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8"/>
          <w:szCs w:val="48"/>
        </w:rPr>
      </w:pPr>
      <w:bookmarkStart w:colFirst="0" w:colLast="0" w:name="_87y9xku8iggp" w:id="0"/>
      <w:bookmarkEnd w:id="0"/>
      <w:r w:rsidDel="00000000" w:rsidR="00000000" w:rsidRPr="00000000">
        <w:rPr>
          <w:rtl w:val="0"/>
        </w:rPr>
        <w:t xml:space="preserve">NASA Mini Moon Rover Payload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7fvk0zdr0w0f" w:id="1"/>
      <w:bookmarkEnd w:id="1"/>
      <w:r w:rsidDel="00000000" w:rsidR="00000000" w:rsidRPr="00000000">
        <w:rPr>
          <w:rtl w:val="0"/>
        </w:rPr>
        <w:t xml:space="preserve">Project Deadline:  8 June 2020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2aqbfngozp52" w:id="2"/>
      <w:bookmarkEnd w:id="2"/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 Develop an idea for a very small payload module for mini lunar rovers to either 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 with locating resources on the moon, or </w:t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in-situ resource utilization (ISRU), or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lunar science (run relevant experiments or demonstrate new instrumentation that can work in a </w:t>
      </w:r>
      <w:r w:rsidDel="00000000" w:rsidR="00000000" w:rsidRPr="00000000">
        <w:rPr>
          <w:i w:val="1"/>
          <w:rtl w:val="0"/>
        </w:rPr>
        <w:t xml:space="preserve">lunar</w:t>
      </w:r>
      <w:r w:rsidDel="00000000" w:rsidR="00000000" w:rsidRPr="00000000">
        <w:rPr>
          <w:rtl w:val="0"/>
        </w:rPr>
        <w:t xml:space="preserve"> environment)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Relevance:</w:t>
      </w:r>
      <w:r w:rsidDel="00000000" w:rsidR="00000000" w:rsidRPr="00000000">
        <w:rPr>
          <w:rtl w:val="0"/>
        </w:rPr>
        <w:t xml:space="preserve">  There are already many </w:t>
      </w:r>
      <w:r w:rsidDel="00000000" w:rsidR="00000000" w:rsidRPr="00000000">
        <w:rPr>
          <w:i w:val="1"/>
          <w:rtl w:val="0"/>
        </w:rPr>
        <w:t xml:space="preserve">ideas</w:t>
      </w:r>
      <w:r w:rsidDel="00000000" w:rsidR="00000000" w:rsidRPr="00000000">
        <w:rPr>
          <w:rtl w:val="0"/>
        </w:rPr>
        <w:t xml:space="preserve"> for miniaturized payloads, but NASA is specifically looking for </w:t>
      </w:r>
      <w:r w:rsidDel="00000000" w:rsidR="00000000" w:rsidRPr="00000000">
        <w:rPr>
          <w:i w:val="1"/>
          <w:rtl w:val="0"/>
        </w:rPr>
        <w:t xml:space="preserve">practical</w:t>
      </w:r>
      <w:r w:rsidDel="00000000" w:rsidR="00000000" w:rsidRPr="00000000">
        <w:rPr>
          <w:rtl w:val="0"/>
        </w:rPr>
        <w:t xml:space="preserve"> miniaturized payload ideas that would be reasonably ready for short term development.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jc15qi7zycc9" w:id="3"/>
      <w:bookmarkEnd w:id="3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Out of scope: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Expertise in the field of in-situ or remote sensors is not required :)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Conditionally acceptable: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“Deployables can be allowed by agreement with program office”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Developing a new resource identification method or technology from scratch rather than adapting existing tech or methods to be small and moon-ready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Try to avoid this for timeline reasons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if we already have the research and knowledge needed to confidently design a new method, that’s more reasonable (i.e. if we know enough to feel confident that microfluidics could be useful in some way, for example)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require external data processing/analysis, like a trip back to Earth or a visit to a separate more advanced processing facility located on the moon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Payloads would need to be pretty valuable to be worth an entire trip back to Earth if the rovers weren’t already intended to return to Earth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Similarly, a payload that requires special additional equipment in a moon-based processing “facility” like a lander would need to be a pretty valuable idea to be worth taking up space with special equipment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Awaiting response from NASA or HeroX for exact clarification on whether this is in scope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we do not have the skills to develop if our idea wins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“likelihood that proposer/proposing team can successfully develop proposed payload” is a factor in judging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In scope: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address one or more of the following broad strategic knowledge gaps: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Lunar resource potential: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shd w:fill="b6d7a8" w:val="clear"/>
          <w:rtl w:val="0"/>
        </w:rPr>
        <w:t xml:space="preserve">Identifying resources in regoliths</w:t>
      </w:r>
      <w:r w:rsidDel="00000000" w:rsidR="00000000" w:rsidRPr="00000000">
        <w:rPr>
          <w:rtl w:val="0"/>
        </w:rPr>
        <w:t xml:space="preserve"> (especially water, carbon dioxide, methane, sulfur, or </w:t>
      </w:r>
      <w:r w:rsidDel="00000000" w:rsidR="00000000" w:rsidRPr="00000000">
        <w:rPr>
          <w:shd w:fill="b6d7a8" w:val="clear"/>
          <w:rtl w:val="0"/>
        </w:rPr>
        <w:t xml:space="preserve">high concentrations of</w:t>
      </w:r>
      <w:r w:rsidDel="00000000" w:rsidR="00000000" w:rsidRPr="00000000">
        <w:rPr>
          <w:rtl w:val="0"/>
        </w:rPr>
        <w:t xml:space="preserve"> oxygen, carbon, titanium, and </w:t>
      </w:r>
      <w:r w:rsidDel="00000000" w:rsidR="00000000" w:rsidRPr="00000000">
        <w:rPr>
          <w:shd w:fill="b6d7a8" w:val="clear"/>
          <w:rtl w:val="0"/>
        </w:rPr>
        <w:t xml:space="preserve">iron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Availability of regoliths at lunar poles and how regolith density/availability varies with depth, cohesiveness, grain sizes, slopes, and blockiness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In-situ resource utilization and/or testing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Lunar environment: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afterAutospacing="0"/>
        <w:ind w:left="2160" w:hanging="360"/>
        <w:rPr/>
      </w:pPr>
      <w:r w:rsidDel="00000000" w:rsidR="00000000" w:rsidRPr="00000000">
        <w:rPr>
          <w:rtl w:val="0"/>
        </w:rPr>
        <w:t xml:space="preserve">Solar activity, like solar event prediction and warning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Radiation environment at the lunar surface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/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Payloads that take existing technologies for prospecting for resources and miniaturize and repackage them, and tailor them for use on the Moon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actively run relevant experiments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demonstrate new technologies/instrumentation that can be used in a lunar environment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Payloads that work together as a group for increased functionality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1xfgmb7wu7l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nexrcw5p7eqw" w:id="5"/>
      <w:bookmarkEnd w:id="5"/>
      <w:r w:rsidDel="00000000" w:rsidR="00000000" w:rsidRPr="00000000">
        <w:rPr>
          <w:rtl w:val="0"/>
        </w:rPr>
        <w:t xml:space="preserve">Relevant Figures and Diagrams</w:t>
      </w:r>
      <w:r w:rsidDel="00000000" w:rsidR="00000000" w:rsidRPr="00000000">
        <w:rPr/>
        <w:drawing>
          <wp:inline distB="114300" distT="114300" distL="114300" distR="114300">
            <wp:extent cx="5167313" cy="241803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41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1:  </w:t>
      </w:r>
      <w:r w:rsidDel="00000000" w:rsidR="00000000" w:rsidRPr="00000000">
        <w:rPr>
          <w:rtl w:val="0"/>
        </w:rPr>
        <w:t xml:space="preserve">Approximate size of max geometry limits compared to a pack of Kraft Singles for visualization</w:t>
      </w:r>
    </w:p>
    <w:p w:rsidR="00000000" w:rsidDel="00000000" w:rsidP="00000000" w:rsidRDefault="00000000" w:rsidRPr="00000000" w14:paraId="0000002A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2165985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65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2:</w:t>
      </w:r>
      <w:r w:rsidDel="00000000" w:rsidR="00000000" w:rsidRPr="00000000">
        <w:rPr>
          <w:rtl w:val="0"/>
        </w:rPr>
        <w:t xml:space="preserve">  Orientation of payload with respect to spacecraft/rover coordinate system</w:t>
      </w:r>
    </w:p>
    <w:p w:rsidR="00000000" w:rsidDel="00000000" w:rsidP="00000000" w:rsidRDefault="00000000" w:rsidRPr="00000000" w14:paraId="0000002C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2363" cy="2170988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1709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3:</w:t>
      </w:r>
      <w:r w:rsidDel="00000000" w:rsidR="00000000" w:rsidRPr="00000000">
        <w:rPr>
          <w:rtl w:val="0"/>
        </w:rPr>
        <w:t xml:space="preserve">  Bounding geometry with required connector in required location</w:t>
      </w:r>
    </w:p>
    <w:p w:rsidR="00000000" w:rsidDel="00000000" w:rsidP="00000000" w:rsidRDefault="00000000" w:rsidRPr="00000000" w14:paraId="0000002E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3563" cy="3140444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1404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4:</w:t>
      </w:r>
      <w:r w:rsidDel="00000000" w:rsidR="00000000" w:rsidRPr="00000000">
        <w:rPr>
          <w:rtl w:val="0"/>
        </w:rPr>
        <w:t xml:space="preserve">  Radiative conditions of payload faces during rover operation</w:t>
      </w:r>
    </w:p>
    <w:p w:rsidR="00000000" w:rsidDel="00000000" w:rsidP="00000000" w:rsidRDefault="00000000" w:rsidRPr="00000000" w14:paraId="00000030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5:</w:t>
      </w:r>
      <w:r w:rsidDel="00000000" w:rsidR="00000000" w:rsidRPr="00000000">
        <w:rPr>
          <w:rtl w:val="0"/>
        </w:rPr>
        <w:t xml:space="preserve">  RM212-100-121-5500 required connector with rover pin-out labels</w:t>
      </w:r>
    </w:p>
    <w:p w:rsidR="00000000" w:rsidDel="00000000" w:rsidP="00000000" w:rsidRDefault="00000000" w:rsidRPr="00000000" w14:paraId="00000032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8763" cy="289183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9139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8918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6:</w:t>
      </w:r>
      <w:r w:rsidDel="00000000" w:rsidR="00000000" w:rsidRPr="00000000">
        <w:rPr>
          <w:rtl w:val="0"/>
        </w:rPr>
        <w:t xml:space="preserve">  The lunar micro rovers have a number of options for payload locations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lv0nhunjj827" w:id="6"/>
      <w:bookmarkEnd w:id="6"/>
      <w:r w:rsidDel="00000000" w:rsidR="00000000" w:rsidRPr="00000000">
        <w:rPr>
          <w:rtl w:val="0"/>
        </w:rPr>
        <w:t xml:space="preserve">Solution Needs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Geometry and content requirements and restrictions: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12"/>
              </w:numPr>
              <w:spacing w:after="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Must fit in micro rover payload compartment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Maximum exterior enclosed dimensions of 100mm x 100mm x 50mm (refer to Figure 1 for size visualization)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Dimensions may be exceeded by maximum 0.8mm during dynamic loading (see function requirement 6)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Maximum mass 0.4kg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Refer to Figure 2 for orientation w.r.t. spacecraft/rover coordinates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numPr>
                <w:ilvl w:val="0"/>
                <w:numId w:val="12"/>
              </w:numPr>
              <w:spacing w:after="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Must use a </w:t>
            </w:r>
            <w:r w:rsidDel="00000000" w:rsidR="00000000" w:rsidRPr="00000000">
              <w:rPr>
                <w:b w:val="1"/>
                <w:rtl w:val="0"/>
              </w:rPr>
              <w:t xml:space="preserve">RM212-100-121-5500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rtl w:val="0"/>
              </w:rPr>
              <w:t xml:space="preserve">RM252-030-3XX-5500 AirBorn connector</w:t>
            </w:r>
            <w:r w:rsidDel="00000000" w:rsidR="00000000" w:rsidRPr="00000000">
              <w:rPr>
                <w:rtl w:val="0"/>
              </w:rPr>
              <w:t xml:space="preserve"> to connect electronically to rover (see Figure 3 for pinout)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numPr>
                <w:ilvl w:val="0"/>
                <w:numId w:val="12"/>
              </w:numPr>
              <w:spacing w:after="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Cannot include “dangerous stored energy” at time of launch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 charged batteries, supercapacitors, sealed pressure vessels of any type, or reactive chemicals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Enclosed designs must include vent holes to mitigate launch pressure differentials</w:t>
            </w:r>
          </w:p>
        </w:tc>
      </w:tr>
    </w:tbl>
    <w:p w:rsidR="00000000" w:rsidDel="00000000" w:rsidP="00000000" w:rsidRDefault="00000000" w:rsidRPr="00000000" w14:paraId="00000049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Material requirements: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8"/>
              </w:numPr>
              <w:spacing w:after="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Material requirements for interfacing surfaces between payload and rover/spacecraft must be specific materials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Threads must be free from paint, anodize, or other non-conductive coatings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Threads must be conductively tied to payload chassis ground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Bearing surfaces between payload and rover around threads (orange patches in Figure 3) must be made of chemfilm, bare aluminum, electroless nickel, gold, anodize, stainless steel, titanium, or tiodize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8"/>
              </w:numPr>
              <w:spacing w:after="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Cannot include forbidden materials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No pure beryllium, cadmium, mercury, zinc, radioactive materials, or unalloyed or unencapsulated tin of greater than 90% purity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8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Payload must be made of materials that minimally outgas in a vacuum (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https://www.aac-research.at/en/outgassing/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Total mass loss (TML) &lt;1%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 Collected Volatile Condensable Material (CVCM) &lt;0.1% (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http://blog.parker.com/why-is-outgassing-critical-in-optics-and-electronics-applications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Coefficient of thermal expansion must match that of spacecraft/rover at connecting face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Payload coefficient of thermal expansion at -Z face must be 20 to 25ppm/C (ppm/C unit is a 1 to 1 ratio to 10^-6/K unit)</w:t>
            </w:r>
          </w:p>
          <w:p w:rsidR="00000000" w:rsidDel="00000000" w:rsidP="00000000" w:rsidRDefault="00000000" w:rsidRPr="00000000" w14:paraId="0000006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Aluminum 6061 works.  Stainless steel does not.</w:t>
            </w:r>
          </w:p>
        </w:tc>
      </w:tr>
    </w:tbl>
    <w:p w:rsidR="00000000" w:rsidDel="00000000" w:rsidP="00000000" w:rsidRDefault="00000000" w:rsidRPr="00000000" w14:paraId="0000006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Function requirements: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numPr>
                <w:ilvl w:val="0"/>
                <w:numId w:val="6"/>
              </w:numPr>
              <w:spacing w:after="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Withstand launch, flight, and lunar surface thermal conditions ranging from </w:t>
            </w:r>
            <w:r w:rsidDel="00000000" w:rsidR="00000000" w:rsidRPr="00000000">
              <w:rPr>
                <w:b w:val="1"/>
                <w:rtl w:val="0"/>
              </w:rPr>
              <w:t xml:space="preserve">-120 to +100 C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Pre-Launch:</w:t>
            </w:r>
            <w:r w:rsidDel="00000000" w:rsidR="00000000" w:rsidRPr="00000000">
              <w:rPr>
                <w:rtl w:val="0"/>
              </w:rPr>
              <w:t xml:space="preserve">  0 to 27 C climate controlled conditions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Launch:</w:t>
            </w:r>
            <w:r w:rsidDel="00000000" w:rsidR="00000000" w:rsidRPr="00000000">
              <w:rPr>
                <w:rtl w:val="0"/>
              </w:rPr>
              <w:t xml:space="preserve">  -60 to +27 C, encapsulated in an “environmentally controlled payload fairing”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Cruise:</w:t>
            </w:r>
            <w:r w:rsidDel="00000000" w:rsidR="00000000" w:rsidRPr="00000000">
              <w:rPr>
                <w:rtl w:val="0"/>
              </w:rPr>
              <w:t xml:space="preserve">  -60 to +100 C, influenced by exposure to shadow or sunlight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Lunar Orbit:</w:t>
            </w:r>
            <w:r w:rsidDel="00000000" w:rsidR="00000000" w:rsidRPr="00000000">
              <w:rPr>
                <w:rtl w:val="0"/>
              </w:rPr>
              <w:t xml:space="preserve">  -120 to +100 C, influenced by exposure to shadow or sunlight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Lunar Surface:</w:t>
            </w:r>
            <w:r w:rsidDel="00000000" w:rsidR="00000000" w:rsidRPr="00000000">
              <w:rPr>
                <w:rtl w:val="0"/>
              </w:rPr>
              <w:t xml:space="preserve">  -30 to +80 C, influenced by exposure to shadow or sunlight during rover operation during lunar morning (not representative of lunar night conditions)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Refer to Figure 3 for average radiation boundary conditions (temperatures experienced at different faces) of the payload bounding box during rover operation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Payload must mitigate potential dust hazards independently of spacecraft/rover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Withstand </w:t>
            </w:r>
            <w:r w:rsidDel="00000000" w:rsidR="00000000" w:rsidRPr="00000000">
              <w:rPr>
                <w:b w:val="1"/>
                <w:rtl w:val="0"/>
              </w:rPr>
              <w:t xml:space="preserve">Total Ionizing Dose of max 6krad</w:t>
            </w:r>
            <w:r w:rsidDel="00000000" w:rsidR="00000000" w:rsidRPr="00000000">
              <w:rPr>
                <w:rtl w:val="0"/>
              </w:rPr>
              <w:t xml:space="preserve"> with 2.54mm aluminum shielding </w:t>
            </w:r>
            <w:r w:rsidDel="00000000" w:rsidR="00000000" w:rsidRPr="00000000">
              <w:rPr>
                <w:b w:val="1"/>
                <w:rtl w:val="0"/>
              </w:rPr>
              <w:t xml:space="preserve">for 1 year</w:t>
            </w:r>
            <w:r w:rsidDel="00000000" w:rsidR="00000000" w:rsidRPr="00000000">
              <w:rPr>
                <w:rtl w:val="0"/>
              </w:rPr>
              <w:t xml:space="preserve"> mission length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Tolerate Solar Proton Flux, Solar Heavy Ion Flux, Galactic Cosmic Ray Proton Flux, Galactic Cosmic Ray Heavy Ion Flux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Withstand 100g (981 m/s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 static acceleration in X, Y, Z directions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6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Remain on Moon for up to one year of missions, each mission up to 3 lunar days long</w:t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Electrical requirements: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numPr>
                <w:ilvl w:val="0"/>
                <w:numId w:val="10"/>
              </w:numPr>
              <w:spacing w:after="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Large metallic components must be grounded to payload chassis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Rule="auto"/>
              <w:rPr>
                <w:b w:val="1"/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Internal &amp; external metallic components with </w:t>
            </w:r>
            <w:r w:rsidDel="00000000" w:rsidR="00000000" w:rsidRPr="00000000">
              <w:rPr>
                <w:b w:val="1"/>
                <w:rtl w:val="0"/>
              </w:rPr>
              <w:t xml:space="preserve">surface area &gt;3cm</w:t>
            </w:r>
            <w:r w:rsidDel="00000000" w:rsidR="00000000" w:rsidRPr="00000000">
              <w:rPr>
                <w:b w:val="1"/>
                <w:vertAlign w:val="superscript"/>
                <w:rtl w:val="0"/>
              </w:rPr>
              <w:t xml:space="preserve">2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Internal &amp; external </w:t>
            </w:r>
            <w:r w:rsidDel="00000000" w:rsidR="00000000" w:rsidRPr="00000000">
              <w:rPr>
                <w:b w:val="1"/>
                <w:rtl w:val="0"/>
              </w:rPr>
              <w:t xml:space="preserve">wires with length &gt;25cm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Minimal resistance between primary payload electrical return and and spacecraft/rover primary return, and between payload chassis ground and spacecraft/rover chassis ground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Resistance between primary electrical returns &lt;=2.5mohm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Resistance between chassis grounds &lt;=2.5mohm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Payload must accept electromagnetic interference from spacecraft/rover transmitting at 900MHz and 2.4GHz frequencies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If electromagnetic radiation (EMR) is needed for payload function, vent holes and connectors can serve as EMR apertures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0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Payload must tolerate immediate unanticipated power loss.</w:t>
            </w:r>
            <w:r w:rsidDel="00000000" w:rsidR="00000000" w:rsidRPr="00000000">
              <w:rPr>
                <w:rtl w:val="0"/>
              </w:rPr>
              <w:t xml:space="preserve">  Payload will not receive power during launch, cruise, and launding, or during critical spacecraft/rover operations (such as mobility)</w:t>
            </w:r>
          </w:p>
        </w:tc>
      </w:tr>
    </w:tbl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Operational requirements: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Any telecommunication must be transmitted through spacecraft/rover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Payload must include a “heartbeat” output function to simply communicate its status to the spacecraft/rover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Max continuous data rate from payload to spacecraft/rover limited to 1 to 2 kb/s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Operational resources available: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Nominal clearance between +Z payload face and lunar surface is ~6.5cm</w:t>
            </w:r>
          </w:p>
        </w:tc>
      </w:tr>
      <w:tr>
        <w:trPr>
          <w:trHeight w:val="420" w:hRule="atLeast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left="45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+Z face may be exposed to direct sunlight at max continuous elevation of 30 degrees</w:t>
            </w:r>
          </w:p>
        </w:tc>
      </w:tr>
      <w:tr>
        <w:trPr>
          <w:trHeight w:val="420" w:hRule="atLeast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left="45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+Z face may be exposed to direct sunlight at max instantaneous elevation of 45 degrees during driving events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Spacecraft/rover can deliver +X payload face within 5cm of targets that are taller than 6.5cm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+X face may be exposed to direct, normal sunlight</w:t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Primary bus power availability provided from spacecraft/rover will be current-limited and switched, and will include any of these options as is desirable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6-8V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8V, 1A MAX, 50ms MAX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4W, 0.5A continuous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Spacecraft/rover provides current-limited and switched regulated secondary rails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3.3V, 100mA MAX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5V, 100mA MAX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Spacecraft/rover provides primary bus return and ties all grounds/returns to primary bus return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Spacecraft/rover will not store data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Spacecraft/rover will use “heartbeat” detected through Pin 23 to sense payload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Spacecraft/rover will soft reset payload through Pin 9 if no heartbeat received for 5 continuous seconds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Spacecraft/rover will power cycle payload if 5 consecutive soft resets fail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Spacecraft/rover will turn off payload permanently if 2 consecutive power cycles fail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Asynchronous UART TX/RX provided by spacecraft/rover at 115kbaud/sec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SPI master provided by spacecraft/rover at 1Mbits/sec</w:t>
            </w:r>
          </w:p>
        </w:tc>
      </w:tr>
      <w:t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45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Payload can query spacecraft/rover telemetry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6-axis inertial measurement unit (IMU) data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UTC (or equivalent global) timestamp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Bulk temperature data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Odometry (change in position over time)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Estimated position and orientation</w:t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Other requirements: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8985"/>
        <w:tblGridChange w:id="0">
          <w:tblGrid>
            <w:gridCol w:w="375"/>
            <w:gridCol w:w="8985"/>
          </w:tblGrid>
        </w:tblGridChange>
      </w:tblGrid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numPr>
                <w:ilvl w:val="0"/>
                <w:numId w:val="9"/>
              </w:numPr>
              <w:spacing w:after="0" w:lineRule="auto"/>
              <w:ind w:left="450" w:hanging="360"/>
            </w:pPr>
            <w:r w:rsidDel="00000000" w:rsidR="00000000" w:rsidRPr="00000000">
              <w:rPr>
                <w:rtl w:val="0"/>
              </w:rPr>
              <w:t xml:space="preserve">Competition submission requirements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Payload overview (3000 characters max)</w:t>
            </w:r>
          </w:p>
        </w:tc>
      </w:tr>
      <w:tr>
        <w:trPr>
          <w:trHeight w:val="420" w:hRule="atLeast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Payload capabilities:  what it consists of, what it does, why it’s important, how capabilities relate to bridging knowledge gaps (3000 characters max)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Payload technical maturity discussion (3000 characters max)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Project plan for theoretically moving forward with implementation (3000 characters max)</w:t>
            </w:r>
          </w:p>
        </w:tc>
      </w:tr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Compliance with Small Lunar Payload User’s Guide requirements:  If any valuable ideas need to deviate from these requirements (summarized here, adapted from the guide), must have reasonable explanation for why deviation is important/unavoidable, plus propose possible mitigation strategies (3000 characters max)</w:t>
            </w:r>
          </w:p>
        </w:tc>
      </w:tr>
    </w:tbl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d1u57uquyp8t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ch8cwvjjhifq" w:id="8"/>
      <w:bookmarkEnd w:id="8"/>
      <w:r w:rsidDel="00000000" w:rsidR="00000000" w:rsidRPr="00000000">
        <w:rPr>
          <w:rtl w:val="0"/>
        </w:rPr>
        <w:t xml:space="preserve">Important dates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Submission deadline:</w:t>
      </w:r>
      <w:r w:rsidDel="00000000" w:rsidR="00000000" w:rsidRPr="00000000">
        <w:rPr>
          <w:rtl w:val="0"/>
        </w:rPr>
        <w:t xml:space="preserve">  Monday, 8 June 2020, 2pm PST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tblGridChange w:id="0">
          <w:tblGrid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TUES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WEDS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THURS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FRI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SAT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Apr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15: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Begin research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May: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Finish research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3: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Finish brainstorming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4: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Finish idea selection, begin technical development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June: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Finish design, begin write up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8: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Submission deadline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zgoueee8qzom" w:id="9"/>
      <w:bookmarkEnd w:id="9"/>
      <w:r w:rsidDel="00000000" w:rsidR="00000000" w:rsidRPr="00000000">
        <w:rPr>
          <w:rtl w:val="0"/>
        </w:rPr>
        <w:t xml:space="preserve">Timeline Estimate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pacing w:after="0" w:afterAutospacing="0"/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Familiarization with challenge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after="0" w:afterAutospacing="0"/>
        <w:ind w:left="144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Review guidelines, rules, restrictions, etc.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/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Research and familiarization with relevant methods:  complete by </w:t>
      </w:r>
      <w:r w:rsidDel="00000000" w:rsidR="00000000" w:rsidRPr="00000000">
        <w:rPr>
          <w:b w:val="1"/>
          <w:strike w:val="1"/>
          <w:rtl w:val="0"/>
        </w:rPr>
        <w:t xml:space="preserve">1 May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/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Idea brainstorming and conglomeration:  complete by </w:t>
      </w:r>
      <w:r w:rsidDel="00000000" w:rsidR="00000000" w:rsidRPr="00000000">
        <w:rPr>
          <w:b w:val="1"/>
          <w:strike w:val="1"/>
          <w:rtl w:val="0"/>
        </w:rPr>
        <w:t xml:space="preserve">3 May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afterAutospacing="0"/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Ranking and selection of ideas:  do on </w:t>
      </w:r>
      <w:r w:rsidDel="00000000" w:rsidR="00000000" w:rsidRPr="00000000">
        <w:rPr>
          <w:b w:val="1"/>
          <w:strike w:val="1"/>
          <w:rtl w:val="0"/>
        </w:rPr>
        <w:t xml:space="preserve">3 May</w:t>
      </w:r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135">
      <w:pPr>
        <w:numPr>
          <w:ilvl w:val="0"/>
          <w:numId w:val="13"/>
        </w:numPr>
        <w:spacing w:after="0" w:afterAutospacing="0"/>
        <w:ind w:left="144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Ranking with respect to both “coolness” and “implementability”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0" w:afterAutospacing="0"/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Technical development of selected idea(s):  start by </w:t>
      </w:r>
      <w:r w:rsidDel="00000000" w:rsidR="00000000" w:rsidRPr="00000000">
        <w:rPr>
          <w:b w:val="1"/>
          <w:strike w:val="1"/>
          <w:rtl w:val="0"/>
        </w:rPr>
        <w:t xml:space="preserve">4 May</w:t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spacing w:after="0" w:afterAutospacing="0"/>
        <w:ind w:left="144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Acceptable to start this phase with a few equally strong ideas and reduce them down to one idea based on difficulty of implementation as development progresses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finalization and submission prep:  start by soft </w:t>
      </w:r>
      <w:r w:rsidDel="00000000" w:rsidR="00000000" w:rsidRPr="00000000">
        <w:rPr>
          <w:b w:val="1"/>
          <w:rtl w:val="0"/>
        </w:rPr>
        <w:t xml:space="preserve">1 June</w:t>
      </w:r>
      <w:r w:rsidDel="00000000" w:rsidR="00000000" w:rsidRPr="00000000">
        <w:rPr>
          <w:rtl w:val="0"/>
        </w:rPr>
        <w:t xml:space="preserve">, hard 5 June</w:t>
      </w:r>
    </w:p>
    <w:p w:rsidR="00000000" w:rsidDel="00000000" w:rsidP="00000000" w:rsidRDefault="00000000" w:rsidRPr="00000000" w14:paraId="00000139">
      <w:pPr>
        <w:numPr>
          <w:ilvl w:val="0"/>
          <w:numId w:val="1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Technical writeup and whatnot per “other requirements” section above</w:t>
      </w:r>
    </w:p>
    <w:p w:rsidR="00000000" w:rsidDel="00000000" w:rsidP="00000000" w:rsidRDefault="00000000" w:rsidRPr="00000000" w14:paraId="0000013A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Timeline plan for theoretical actual development of project if we were to win</w:t>
      </w:r>
    </w:p>
    <w:p w:rsidR="00000000" w:rsidDel="00000000" w:rsidP="00000000" w:rsidRDefault="00000000" w:rsidRPr="00000000" w14:paraId="0000013B">
      <w:pPr>
        <w:pStyle w:val="Heading1"/>
        <w:rPr/>
      </w:pPr>
      <w:bookmarkStart w:colFirst="0" w:colLast="0" w:name="_wv4dtq45esa1" w:id="10"/>
      <w:bookmarkEnd w:id="1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Budget Estimate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Zero (challenge only requires an idea)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rPr/>
      </w:pPr>
      <w:bookmarkStart w:colFirst="0" w:colLast="0" w:name="_tw35h4qubydo" w:id="11"/>
      <w:bookmarkEnd w:id="11"/>
      <w:r w:rsidDel="00000000" w:rsidR="00000000" w:rsidRPr="00000000">
        <w:rPr>
          <w:rtl w:val="0"/>
        </w:rPr>
        <w:t xml:space="preserve">Relevant Links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Competition summary: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https://www.herox.com/NASApayload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Small Lunar Payload User’s Guide: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https://d253pvgap36xx8.cloudfront.net/challenges/resources/74a421d479b811ea982a0eec503993af/Small_Lunar_Payload_Users_Guide.pdf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Payload instruments being developed by contracted companies external to this competition but related to the overarching NASA project: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https://www.nasa.gov/press-release/nasa-awards-contract-to-deliver-science-tech-to-moon-ahead-of-human-missions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 Regular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pStyle w:val="Heading1"/>
      <w:jc w:val="center"/>
      <w:rPr/>
    </w:pPr>
    <w:bookmarkStart w:colFirst="0" w:colLast="0" w:name="_mwf02tmwbwr7" w:id="12"/>
    <w:bookmarkEnd w:id="12"/>
    <w:r w:rsidDel="00000000" w:rsidR="00000000" w:rsidRPr="00000000">
      <w:rPr>
        <w:rtl w:val="0"/>
      </w:rPr>
      <w:t xml:space="preserve">NASA Mini Moon Rover PDD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pStyle w:val="Subtitle"/>
      <w:rPr/>
    </w:pPr>
    <w:bookmarkStart w:colFirst="0" w:colLast="0" w:name="_h4ecuxuod389" w:id="13"/>
    <w:bookmarkEnd w:id="13"/>
    <w:r w:rsidDel="00000000" w:rsidR="00000000" w:rsidRPr="00000000">
      <w:rPr>
        <w:rtl w:val="0"/>
      </w:rPr>
      <w:t xml:space="preserve">Project Definition Document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Oswald" w:cs="Oswald" w:eastAsia="Oswald" w:hAnsi="Oswald"/>
      <w:color w:val="1c4587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Oswald" w:cs="Oswald" w:eastAsia="Oswald" w:hAnsi="Oswal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Oswald Regular" w:cs="Oswald Regular" w:eastAsia="Oswald Regular" w:hAnsi="Oswald Regular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Oswald Regular" w:cs="Oswald Regular" w:eastAsia="Oswald Regular" w:hAnsi="Oswald Regular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  <w:jc w:val="center"/>
    </w:pPr>
    <w:rPr>
      <w:rFonts w:ascii="Montserrat" w:cs="Montserrat" w:eastAsia="Montserrat" w:hAnsi="Montserrat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://blog.parker.com/why-is-outgassing-critical-in-optics-and-electronics-applications" TargetMode="External"/><Relationship Id="rId12" Type="http://schemas.openxmlformats.org/officeDocument/2006/relationships/hyperlink" Target="https://www.aac-research.at/en/outgassin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253pvgap36xx8.cloudfront.net/challenges/resources/74a421d479b811ea982a0eec503993af/Small_Lunar_Payload_Users_Guide.pdf" TargetMode="External"/><Relationship Id="rId14" Type="http://schemas.openxmlformats.org/officeDocument/2006/relationships/hyperlink" Target="https://www.herox.com/NASApayload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nasa.gov/press-release/nasa-awards-contract-to-deliver-science-tech-to-moon-ahead-of-human-missions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Regular-regular.ttf"/><Relationship Id="rId2" Type="http://schemas.openxmlformats.org/officeDocument/2006/relationships/font" Target="fonts/OswaldRegular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