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32"/>
          <w:szCs w:val="32"/>
        </w:rPr>
        <w:t xml:space="preserve">Structured adversarial verification for secondary analysis of abandoned systematic reviews: a worked example using meta::read.rm5 and a multi-model review pipeline</w:t>
      </w:r>
    </w:p>
    <w:p>
      <w:pPr>
        <w:spacing w:after="120"/>
        <w:jc w:val="center"/>
      </w:pPr>
      <w:r>
        <w:rPr>
          <w:rFonts w:ascii="Times New Roman" w:cs="Times New Roman" w:eastAsia="Times New Roman" w:hAnsi="Times New Roman"/>
          <w:sz w:val="24"/>
          <w:szCs w:val="24"/>
        </w:rPr>
        <w:t xml:space="preserve">Christopher K Gale¹, Paul Glue¹, Giuseppe Guaiana²</w:t>
      </w:r>
    </w:p>
    <w:p>
      <w:pPr>
        <w:spacing w:after="80"/>
        <w:jc w:val="center"/>
      </w:pPr>
      <w:r>
        <w:rPr>
          <w:rFonts w:ascii="Times New Roman" w:cs="Times New Roman" w:eastAsia="Times New Roman" w:hAnsi="Times New Roman"/>
          <w:i/>
          <w:iCs/>
          <w:sz w:val="22"/>
          <w:szCs w:val="22"/>
        </w:rPr>
        <w:t xml:space="preserve">1. Department of Psychological Medicine, University of Otago, Dunedin, New Zealand</w:t>
      </w:r>
    </w:p>
    <w:p>
      <w:pPr>
        <w:spacing w:after="120"/>
        <w:jc w:val="center"/>
      </w:pPr>
      <w:r>
        <w:rPr>
          <w:rFonts w:ascii="Times New Roman" w:cs="Times New Roman" w:eastAsia="Times New Roman" w:hAnsi="Times New Roman"/>
          <w:i/>
          <w:iCs/>
          <w:sz w:val="22"/>
          <w:szCs w:val="22"/>
        </w:rPr>
        <w:t xml:space="preserve">2. Saint Thomas Elgin General Hospital, University of Western Ontario, Ontario, Canada</w:t>
      </w:r>
    </w:p>
    <w:p>
      <w:pPr>
        <w:spacing w:after="80"/>
        <w:jc w:val="center"/>
      </w:pPr>
      <w:r>
        <w:rPr>
          <w:rFonts w:ascii="Times New Roman" w:cs="Times New Roman" w:eastAsia="Times New Roman" w:hAnsi="Times New Roman"/>
          <w:sz w:val="22"/>
          <w:szCs w:val="22"/>
        </w:rPr>
        <w:t xml:space="preserve">Correspondence: chris.gale@otago.ac.nz</w:t>
      </w:r>
    </w:p>
    <w:p>
      <w:pPr>
        <w:spacing w:after="240"/>
        <w:jc w:val="center"/>
      </w:pPr>
      <w:r>
        <w:rPr>
          <w:rFonts w:ascii="Times New Roman" w:cs="Times New Roman" w:eastAsia="Times New Roman" w:hAnsi="Times New Roman"/>
          <w:i/>
          <w:iCs/>
          <w:sz w:val="22"/>
          <w:szCs w:val="22"/>
        </w:rPr>
        <w:t xml:space="preserve">Running head: Multi-model adversarial verification</w:t>
      </w:r>
    </w:p>
    <w:p>
      <w:pPr>
        <w:pStyle w:val="Heading1"/>
        <w:spacing w:after="120" w:before="240"/>
      </w:pPr>
      <w:r>
        <w:rPr>
          <w:rFonts w:ascii="Times New Roman" w:cs="Times New Roman" w:eastAsia="Times New Roman" w:hAnsi="Times New Roman"/>
          <w:b/>
          <w:bCs/>
          <w:sz w:val="28"/>
          <w:szCs w:val="28"/>
        </w:rPr>
        <w:t xml:space="preserve">Abstract</w:t>
      </w:r>
    </w:p>
    <w:p>
      <w:pPr>
        <w:spacing w:after="120" w:line="276"/>
        <w:jc w:val="both"/>
      </w:pPr>
      <w:r>
        <w:rPr>
          <w:rFonts w:ascii="Times New Roman" w:cs="Times New Roman" w:eastAsia="Times New Roman" w:hAnsi="Times New Roman"/>
          <w:b/>
          <w:bCs/>
          <w:sz w:val="24"/>
          <w:szCs w:val="24"/>
        </w:rPr>
        <w:t xml:space="preserve">Background:</w:t>
      </w:r>
    </w:p>
    <w:p>
      <w:pPr>
        <w:spacing w:after="120" w:line="276"/>
        <w:jc w:val="both"/>
      </w:pPr>
      <w:r>
        <w:rPr>
          <w:rFonts w:ascii="Times New Roman" w:cs="Times New Roman" w:eastAsia="Times New Roman" w:hAnsi="Times New Roman"/>
          <w:sz w:val="24"/>
          <w:szCs w:val="24"/>
        </w:rPr>
        <w:t xml:space="preserve">All reviewers err. Authors share blind spots with themselves; human peer reviewers bring their own; and large language models (LLMs), increasingly used to assist analysis, err in ways characteristic of their training. We argue that the mechanism which catches errors is not the intelligence or authority of any single reviewer but difference in priors: reviewers trained on different data, by different processes, fail differently, so an error invisible to one is visible to another. This suggests a practical method — deliberately assembling multiple reviewers with maximally divergent priors, instructed to be adversarial — and, because open-weight LLMs can be run locally and cheaply, the possibility of automating it as a pre-submission step. The problem is urgent: LLM-assisted academic writing is now widespread, and a growing body of empirical evidence shows that frontier models cannot reliably self-detect or self-correct their own errors. A paper drafted with one LLM and reviewed by the same or a similar model inherits a shared error signature; the errors that survive are precisely the ones that pattern-match to the model’s training corpus.</w:t>
      </w:r>
    </w:p>
    <w:p>
      <w:pPr>
        <w:spacing w:after="120" w:line="276"/>
        <w:jc w:val="both"/>
      </w:pPr>
      <w:r>
        <w:rPr>
          <w:rFonts w:ascii="Times New Roman" w:cs="Times New Roman" w:eastAsia="Times New Roman" w:hAnsi="Times New Roman"/>
          <w:b/>
          <w:bCs/>
          <w:sz w:val="24"/>
          <w:szCs w:val="24"/>
        </w:rPr>
        <w:t xml:space="preserve">Methods:</w:t>
      </w:r>
    </w:p>
    <w:p>
      <w:pPr>
        <w:spacing w:after="120" w:line="276"/>
        <w:jc w:val="both"/>
      </w:pPr>
      <w:r>
        <w:rPr>
          <w:rFonts w:ascii="Times New Roman" w:cs="Times New Roman" w:eastAsia="Times New Roman" w:hAnsi="Times New Roman"/>
          <w:sz w:val="24"/>
          <w:szCs w:val="24"/>
        </w:rPr>
        <w:t xml:space="preserve">We define four classes of error such a process can catch: logical (invalid inference), factual (wrong or missing citations, prior-art ignorance), methodological (inappropriate statistical approach), and mathematical (arithmetic and transcription). We demonstrate the method on a deliberately unfavourable substrate: an abandoned Cochrane review comparing benzodiazepines with pregabalin for generalised anxiety disorder (k=3, all industry-sponsored), re-analysed in R. A panel of open-weight LLMs (DeepSeek-R1, Qwen3-235B, Llama-3.1-70B) reviewed the analysis and the manuscript describing it, with two proprietary frontier models (Gemini, Grok) as independent manual cold reads.</w:t>
      </w:r>
    </w:p>
    <w:p>
      <w:pPr>
        <w:spacing w:after="120" w:line="276"/>
        <w:jc w:val="both"/>
      </w:pPr>
      <w:r>
        <w:rPr>
          <w:rFonts w:ascii="Times New Roman" w:cs="Times New Roman" w:eastAsia="Times New Roman" w:hAnsi="Times New Roman"/>
          <w:b/>
          <w:bCs/>
          <w:sz w:val="24"/>
          <w:szCs w:val="24"/>
        </w:rPr>
        <w:t xml:space="preserve">Results:</w:t>
      </w:r>
    </w:p>
    <w:p>
      <w:pPr>
        <w:spacing w:after="120" w:line="276"/>
        <w:jc w:val="both"/>
      </w:pPr>
      <w:r>
        <w:rPr>
          <w:rFonts w:ascii="Times New Roman" w:cs="Times New Roman" w:eastAsia="Times New Roman" w:hAnsi="Times New Roman"/>
          <w:sz w:val="24"/>
          <w:szCs w:val="24"/>
        </w:rPr>
        <w:t xml:space="preserve">The panel caught at least one error in each of the four classes. Most consequentially, the models identified that the manuscript's original central claim — a novel R parser for RevMan 5 files — was false: the meta package has provided this functionality (read.rm5) since 2009. This factual error, which invalidated the paper as originally framed, was caught during the paper's own preparation. The panel also caught a mathematical error (a standard error transcribed as a standard deviation, confirmed against the source publication, which further revealed two more extraction errors in the evidence base), methodological errors (τ² and I² misinterpretation at k=3; absence of small-sample variance correction), and a logical error (circular validation against a superseding network meta-analysis). The extraction errors are of particular significance: they existed in the original systematic review evidence and would have been faithfully propagated into any re-analysis — including LLM-assisted analysis — without structured source verification.</w:t>
      </w:r>
    </w:p>
    <w:p>
      <w:pPr>
        <w:spacing w:after="120" w:line="276"/>
        <w:jc w:val="both"/>
      </w:pPr>
      <w:r>
        <w:rPr>
          <w:rFonts w:ascii="Times New Roman" w:cs="Times New Roman" w:eastAsia="Times New Roman" w:hAnsi="Times New Roman"/>
          <w:b/>
          <w:bCs/>
          <w:sz w:val="24"/>
          <w:szCs w:val="24"/>
        </w:rPr>
        <w:t xml:space="preserve">Conclusions:</w:t>
      </w:r>
    </w:p>
    <w:p>
      <w:pPr>
        <w:spacing w:after="120" w:line="276"/>
        <w:jc w:val="both"/>
      </w:pPr>
      <w:r>
        <w:rPr>
          <w:rFonts w:ascii="Times New Roman" w:cs="Times New Roman" w:eastAsia="Times New Roman" w:hAnsi="Times New Roman"/>
          <w:sz w:val="24"/>
          <w:szCs w:val="24"/>
        </w:rPr>
        <w:t xml:space="preserve">Multi-model adversarial review with divergent priors caught an invalidating error in the very paper proposing it, alongside errors in all four defined classes, including errors in the underlying evidence base that automated tools would propagate rather than detect. The mechanism does not depend on any model being correct in general, only on models being wrong differently. Using open-weight models, the process is reproducible and automatable. We provide the review pipeline, the full model outputs, and the abandoned-review worked example as an openly archived demonstration.</w:t>
      </w:r>
    </w:p>
    <w:p>
      <w:pPr>
        <w:spacing w:after="80"/>
      </w:pPr>
      <w:r>
        <w:t xml:space="preserve"/>
      </w:r>
    </w:p>
    <w:p>
      <w:pPr>
        <w:spacing w:after="120" w:line="276"/>
        <w:jc w:val="both"/>
      </w:pPr>
      <w:r>
        <w:rPr>
          <w:rFonts w:ascii="Times New Roman" w:cs="Times New Roman" w:eastAsia="Times New Roman" w:hAnsi="Times New Roman"/>
          <w:sz w:val="24"/>
          <w:szCs w:val="24"/>
        </w:rPr>
        <w:t xml:space="preserve">Keywords: peer review; large language models; error detection; reproducibility; meta-analysis; RevMan; adversarial review; open-weight models; evidence synthesis; evidence quality</w:t>
      </w:r>
    </w:p>
    <w:p>
      <w:pPr>
        <w:pStyle w:val="Heading1"/>
        <w:spacing w:after="120" w:before="240"/>
      </w:pPr>
      <w:r>
        <w:rPr>
          <w:rFonts w:ascii="Times New Roman" w:cs="Times New Roman" w:eastAsia="Times New Roman" w:hAnsi="Times New Roman"/>
          <w:b/>
          <w:bCs/>
          <w:sz w:val="28"/>
          <w:szCs w:val="28"/>
        </w:rPr>
        <w:t xml:space="preserve">Introduction</w:t>
      </w:r>
    </w:p>
    <w:p>
      <w:pPr>
        <w:spacing w:after="120" w:line="276"/>
        <w:jc w:val="both"/>
      </w:pPr>
      <w:r>
        <w:rPr>
          <w:rFonts w:ascii="Times New Roman" w:cs="Times New Roman" w:eastAsia="Times New Roman" w:hAnsi="Times New Roman"/>
          <w:sz w:val="24"/>
          <w:szCs w:val="24"/>
        </w:rPr>
        <w:t xml:space="preserve">Error is the normal condition of scholarly work, not the exceptional one. Authors make logical slips, miscite, choose the wrong statistical model, and transpose digits. Peer review exists to catch these, but reviewers err too: they share disciplinary blind spots with the authors they review, miss prior art outside their reading, and bring their own systematic biases. The introduction of large language models into the analysis workflow does not remove this problem; it adds a new error signature. LLMs confabulate citations, pattern-match to familiar templates, and apply criteria inappropriately to context. An analysis assisted by one LLM and reviewed by the same or a similar model inherits a single set of blind spots.</w:t>
      </w:r>
    </w:p>
    <w:p>
      <w:pPr>
        <w:spacing w:after="120" w:line="276"/>
        <w:jc w:val="both"/>
      </w:pPr>
      <w:r>
        <w:rPr>
          <w:rFonts w:ascii="Times New Roman" w:cs="Times New Roman" w:eastAsia="Times New Roman" w:hAnsi="Times New Roman"/>
          <w:sz w:val="24"/>
          <w:szCs w:val="24"/>
        </w:rPr>
        <w:t xml:space="preserve">The scale of this problem is now empirically documented. LLM-assisted writing is widespread in academic publishing: between 6.5% and 16.9% of reviews submitted to major AI conferences in 2024 appeared to contain LLM-generated text (Liang et al., 2024). More fundamentally, the models themselves are not reliable self-auditors. Kamoi et al. (2024a), in a critical survey published in Transactions of the Association for Computational Linguistics, found no prior work demonstrating successful self-correction with feedback from prompted LLMs except in tasks exceptionally suited to self-correction; and the same group’s empirical benchmark (Kamoi et al., 2024b) showed that top models including GPT-4 and Claude 3 detect errors made by LLMs at very low recall. Huang et al. (2024), in a formal analysis presented at ICLR, showed that LLMs cannot reliably self-correct reasoning without external signals — intrinsic self-correction frequently degrades performance rather than improving it. These findings converge on a structural diagnosis: a model cannot reliably audit work that pattern-matches to its own training distribution, because the errors most likely to survive are precisely those the model is predisposed to reproduce.</w:t>
      </w:r>
    </w:p>
    <w:p>
      <w:pPr>
        <w:spacing w:after="120" w:line="276"/>
        <w:jc w:val="both"/>
      </w:pPr>
      <w:r>
        <w:rPr>
          <w:rFonts w:ascii="Times New Roman" w:cs="Times New Roman" w:eastAsia="Times New Roman" w:hAnsi="Times New Roman"/>
          <w:sz w:val="24"/>
          <w:szCs w:val="24"/>
        </w:rPr>
        <w:t xml:space="preserve">The implication for LLM-assisted academic writing is direct. A manuscript drafted with the assistance of a frontier model, then reviewed by the same or a related model, passes through a filter that is correlated with the very errors it is supposed to catch. This is not a failure of individual models; it is a structural property of any system in which the reviewer shares priors with the reviewed. The solution is not to recruit a more capable reviewer, but to recruit reviewers whose errors are uncorrelated — models trained on different data, by different organisations, under different objectives, instructed to look adversarially.</w:t>
      </w:r>
    </w:p>
    <w:p>
      <w:pPr>
        <w:spacing w:after="120" w:line="276"/>
        <w:jc w:val="both"/>
      </w:pPr>
      <w:r>
        <w:rPr>
          <w:rFonts w:ascii="Times New Roman" w:cs="Times New Roman" w:eastAsia="Times New Roman" w:hAnsi="Times New Roman"/>
          <w:sz w:val="24"/>
          <w:szCs w:val="24"/>
        </w:rPr>
        <w:t xml:space="preserve">The question this paper addresses is therefore not how to build a reviewer that does not err — no such reviewer exists — but how to assemble a review process whose errors are uncorrelated. The mechanism we rely on is difference in priors. A model trained on different data, by a different organisation, under a different objective, fails on a different set of inputs. Where two reviewers share priors, they share blind spots; where their priors diverge, the blind spots of one are covered by the sight of the other. Catching errors is therefore not primarily a matter of recruiting a more capable reviewer, but of recruiting reviewers who are wrong in different ways and instructing them to look adversarially.</w:t>
      </w:r>
    </w:p>
    <w:p>
      <w:pPr>
        <w:spacing w:after="120" w:line="276"/>
        <w:jc w:val="both"/>
      </w:pPr>
      <w:r>
        <w:rPr>
          <w:rFonts w:ascii="Times New Roman" w:cs="Times New Roman" w:eastAsia="Times New Roman" w:hAnsi="Times New Roman"/>
          <w:sz w:val="24"/>
          <w:szCs w:val="24"/>
        </w:rPr>
        <w:t xml:space="preserve">This reframes a practical problem. Frontier proprietary models are capable but converge: trained on overlapping corpora under similar safety and instruction-tuning regimes, they tend to share priors and therefore blind spots. Open-weight models from different laboratories — trained on different data mixtures, in different regulatory and linguistic environments — offer genuinely divergent priors, and can be run locally at negligible cost. This makes it feasible to automate a divergent-prior adversarial review as a routine pre-submission step, rather than waiting for journal peer review to catch (or fail to catch) errors after the fact.</w:t>
      </w:r>
    </w:p>
    <w:p>
      <w:pPr>
        <w:pStyle w:val="Heading2"/>
        <w:spacing w:after="100" w:before="200"/>
      </w:pPr>
      <w:r>
        <w:rPr>
          <w:rFonts w:ascii="Times New Roman" w:cs="Times New Roman" w:eastAsia="Times New Roman" w:hAnsi="Times New Roman"/>
          <w:b/>
          <w:bCs/>
          <w:i/>
          <w:iCs/>
          <w:sz w:val="24"/>
          <w:szCs w:val="24"/>
        </w:rPr>
        <w:t xml:space="preserve">A taxonomy of catchable error</w:t>
      </w:r>
    </w:p>
    <w:p>
      <w:pPr>
        <w:spacing w:after="120" w:line="276"/>
        <w:jc w:val="both"/>
      </w:pPr>
      <w:r>
        <w:rPr>
          <w:rFonts w:ascii="Times New Roman" w:cs="Times New Roman" w:eastAsia="Times New Roman" w:hAnsi="Times New Roman"/>
          <w:sz w:val="24"/>
          <w:szCs w:val="24"/>
        </w:rPr>
        <w:t xml:space="preserve">We distinguish four classes of error that adversarial review can surface:</w:t>
      </w:r>
    </w:p>
    <w:p>
      <w:pPr>
        <w:spacing w:after="120" w:line="276"/>
        <w:jc w:val="both"/>
      </w:pPr>
      <w:r>
        <w:rPr>
          <w:rFonts w:ascii="Times New Roman" w:cs="Times New Roman" w:eastAsia="Times New Roman" w:hAnsi="Times New Roman"/>
          <w:sz w:val="24"/>
          <w:szCs w:val="24"/>
        </w:rPr>
        <w:t xml:space="preserve">1. Logical errors are invalid inferences: non-sequiturs, circular reasoning, conclusions unsupported by the stated premises.</w:t>
      </w:r>
    </w:p>
    <w:p>
      <w:pPr>
        <w:spacing w:after="120" w:line="276"/>
        <w:jc w:val="both"/>
      </w:pPr>
      <w:r>
        <w:rPr>
          <w:rFonts w:ascii="Times New Roman" w:cs="Times New Roman" w:eastAsia="Times New Roman" w:hAnsi="Times New Roman"/>
          <w:sz w:val="24"/>
          <w:szCs w:val="24"/>
        </w:rPr>
        <w:t xml:space="preserve">2. Factual errors are false statements about the world: incorrect citations, misattributed findings, and — most dangerously, because hardest for an author to self-detect — ignorance of relevant prior art.</w:t>
      </w:r>
    </w:p>
    <w:p>
      <w:pPr>
        <w:spacing w:after="120" w:line="276"/>
        <w:jc w:val="both"/>
      </w:pPr>
      <w:r>
        <w:rPr>
          <w:rFonts w:ascii="Times New Roman" w:cs="Times New Roman" w:eastAsia="Times New Roman" w:hAnsi="Times New Roman"/>
          <w:sz w:val="24"/>
          <w:szCs w:val="24"/>
        </w:rPr>
        <w:t xml:space="preserve">3. Methodological errors are inappropriate analytical choices: the wrong statistical model, an unjustified estimator, a unit-of-analysis mistake.</w:t>
      </w:r>
    </w:p>
    <w:p>
      <w:pPr>
        <w:spacing w:after="120" w:line="276"/>
        <w:jc w:val="both"/>
      </w:pPr>
      <w:r>
        <w:rPr>
          <w:rFonts w:ascii="Times New Roman" w:cs="Times New Roman" w:eastAsia="Times New Roman" w:hAnsi="Times New Roman"/>
          <w:sz w:val="24"/>
          <w:szCs w:val="24"/>
        </w:rPr>
        <w:t xml:space="preserve">4. Mathematical errors are failures of calculation or transcription: arithmetic slips, unit confusion, a standard error recorded as a standard deviation.</w:t>
      </w:r>
    </w:p>
    <w:p>
      <w:pPr>
        <w:spacing w:after="120" w:line="276"/>
        <w:jc w:val="both"/>
      </w:pPr>
      <w:r>
        <w:rPr>
          <w:rFonts w:ascii="Times New Roman" w:cs="Times New Roman" w:eastAsia="Times New Roman" w:hAnsi="Times New Roman"/>
          <w:sz w:val="24"/>
          <w:szCs w:val="24"/>
        </w:rPr>
        <w:t xml:space="preserve">These classes are not mutually exclusive, but they are distinguishable, and — as we show — different reviewers with different priors are differentially sensitive to each. A fifth class, not formally part of our taxonomy but illustrated by the worked example, concerns errors in the underlying evidence base: extraction errors, misclassified outcomes, and incorrectly coded study characteristics that are faithfully propagated by any re-analysis tool, automated or otherwise. These errors are not catchable by statistical review of the analysis itself; they require source verification against the original publications. The adversarial panel, by flagging implausible numerical values, prompted exactly this verification.</w:t>
      </w:r>
    </w:p>
    <w:p>
      <w:pPr>
        <w:spacing w:after="120" w:line="276"/>
        <w:jc w:val="both"/>
      </w:pPr>
      <w:r>
        <w:rPr>
          <w:rFonts w:ascii="Times New Roman" w:cs="Times New Roman" w:eastAsia="Times New Roman" w:hAnsi="Times New Roman"/>
          <w:sz w:val="24"/>
          <w:szCs w:val="24"/>
        </w:rPr>
        <w:t xml:space="preserve">To test this approach, we applied it to a deliberately weak and clinically unpromising case: an abandoned systematic review comparing benzodiazepines with pregabalin for generalised anxiety disorder (GAD). Abandoned and delayed systematic reviews are common: of 8137 Cochrane protocols published 2003–2024, 71.9% reached a published review (median 25.7 months) and 10.0% were withdrawn (Li et al., 2025); an earlier cohort of 411 protocols found only about 80% published after eight years (Tricco et al., 2008). This worked example was initiated in 2012 (Gale et al., 2012) and abandoned in 2014 after a network meta-analysis superseded its clinical question. The dataset is small (three studies), uniformly industry-sponsored, and clinically uninformative — chosen precisely because it offers no clinical novelty to distract from the methodological point. The review data were imported into R using the established meta::read.rm5 function (Schwarzer, 2007), re-analysed with metafor (Viechtbauer, 2010), and the analysis and the manuscript describing it were both submitted to a panel of open-weight LLMs for adversarial review. The most important result is self-referential: the panel caught an invalidating error in this paper during its preparation. We do not claim the error was uniquely catchable by this method — an informed human reviewer or journal editor would also have caught it — but the method caught it earlier, before submission, and at negligible cost.</w:t>
      </w:r>
    </w:p>
    <w:p>
      <w:pPr>
        <w:pStyle w:val="Heading1"/>
        <w:spacing w:after="120" w:before="240"/>
      </w:pPr>
      <w:r>
        <w:rPr>
          <w:rFonts w:ascii="Times New Roman" w:cs="Times New Roman" w:eastAsia="Times New Roman" w:hAnsi="Times New Roman"/>
          <w:b/>
          <w:bCs/>
          <w:sz w:val="28"/>
          <w:szCs w:val="28"/>
        </w:rPr>
        <w:t xml:space="preserve">Methods</w:t>
      </w:r>
    </w:p>
    <w:p>
      <w:pPr>
        <w:pStyle w:val="Heading2"/>
        <w:spacing w:after="100" w:before="200"/>
      </w:pPr>
      <w:r>
        <w:rPr>
          <w:rFonts w:ascii="Times New Roman" w:cs="Times New Roman" w:eastAsia="Times New Roman" w:hAnsi="Times New Roman"/>
          <w:b/>
          <w:bCs/>
          <w:i/>
          <w:iCs/>
          <w:sz w:val="24"/>
          <w:szCs w:val="24"/>
        </w:rPr>
        <w:t xml:space="preserve">Source data</w:t>
      </w:r>
    </w:p>
    <w:p>
      <w:pPr>
        <w:spacing w:after="120" w:line="276"/>
        <w:jc w:val="both"/>
      </w:pPr>
      <w:r>
        <w:rPr>
          <w:rFonts w:ascii="Times New Roman" w:cs="Times New Roman" w:eastAsia="Times New Roman" w:hAnsi="Times New Roman"/>
          <w:sz w:val="24"/>
          <w:szCs w:val="24"/>
        </w:rPr>
        <w:t xml:space="preserve">The source file is a RevMan 5.3.4 project file last modified 3 November 2014 (Gale CK, lead author). The review compared benzodiazepines versus pregabalin for GAD. The systematic search was conducted using the Cochrane Collaboration Depression, Anxiety and Neurosis Controlled Trials Register (CCDANCTR) to September 2012, supplemented by pharmaceutical company contacts for unpublished trials. Three randomised controlled trials met eligibility criteria: Feltner et al. (2003), Pande et al. (2003), and Rickels et al. (2005). All three were Pfizer-sponsored non-inferiority trials. Study characteristics are summarised in Table 1.</w:t>
      </w:r>
    </w:p>
    <w:p>
      <w:pPr>
        <w:spacing w:after="80"/>
      </w:pPr>
      <w:r>
        <w:t xml:space="preserve"/>
      </w:r>
    </w:p>
    <w:p>
      <w:pPr>
        <w:spacing w:after="120" w:line="276"/>
        <w:jc w:val="both"/>
      </w:pPr>
      <w:r>
        <w:rPr>
          <w:rFonts w:ascii="Times New Roman" w:cs="Times New Roman" w:eastAsia="Times New Roman" w:hAnsi="Times New Roman"/>
          <w:i/>
          <w:iCs/>
          <w:sz w:val="24"/>
          <w:szCs w:val="24"/>
        </w:rPr>
        <w:t xml:space="preserve">Table 1. Characteristics of included studies</w:t>
      </w:r>
    </w:p>
    <w:p>
      <w:pPr>
        <w:spacing w:after="120" w:line="276"/>
        <w:jc w:val="both"/>
      </w:pPr>
      <w:r>
        <w:rPr>
          <w:rFonts w:ascii="Times New Roman" w:cs="Times New Roman" w:eastAsia="Times New Roman" w:hAnsi="Times New Roman"/>
          <w:sz w:val="24"/>
          <w:szCs w:val="24"/>
        </w:rPr>
        <w:t xml:space="preserve">[Table 1: Study | Year | Benzo (dose) | N benzo / pregabalin | Duration | Pregabalin arms
Feltner 2003 | 2003 | Lorazepam 2mg/d | 34/130* | 8 weeks | 150mg, 600mg
Pande 2003 | 2003 | Lorazepam 2mg/d | 62/137* | 8 weeks | 150mg, 600mg
Rickels 2005 | 2005 | Alprazolam 1.5mg/d | 88†/261* | 4 weeks‡ | 300mg, 450mg, 600mg
* Multiple pregabalin dose arms per study. † Alprazolam arm; three pregabalin dose arms. ‡ Corrected: source records 8 weeks; Table 2 of Rickels 2005 confirms 4-week trial.]</w:t>
      </w:r>
    </w:p>
    <w:p>
      <w:pPr>
        <w:spacing w:after="80"/>
      </w:pPr>
      <w:r>
        <w:t xml:space="preserve"/>
      </w:r>
    </w:p>
    <w:p>
      <w:pPr>
        <w:pStyle w:val="Heading2"/>
        <w:spacing w:after="100" w:before="200"/>
      </w:pPr>
      <w:r>
        <w:rPr>
          <w:rFonts w:ascii="Times New Roman" w:cs="Times New Roman" w:eastAsia="Times New Roman" w:hAnsi="Times New Roman"/>
          <w:b/>
          <w:bCs/>
          <w:i/>
          <w:iCs/>
          <w:sz w:val="24"/>
          <w:szCs w:val="24"/>
        </w:rPr>
        <w:t xml:space="preserve">Data import</w:t>
      </w:r>
    </w:p>
    <w:p>
      <w:pPr>
        <w:spacing w:after="120" w:line="276"/>
        <w:jc w:val="both"/>
      </w:pPr>
      <w:r>
        <w:rPr>
          <w:rFonts w:ascii="Times New Roman" w:cs="Times New Roman" w:eastAsia="Times New Roman" w:hAnsi="Times New Roman"/>
          <w:sz w:val="24"/>
          <w:szCs w:val="24"/>
        </w:rPr>
        <w:t xml:space="preserve">RevMan 5 stores systematic review data in an XML-based .rm5 file containing study-level metadata, arm-level dichotomous and continuous outcome data, pre-computed effect sizes, and comparison structure. Data were imported into R using the read.rm5 function from the meta package (Schwarzer, 2007), which has provided native ingestion of RevMan 5 files since 2009 and returns a data frame suitable for analysis with meta or, after restructuring, metafor. We emphasise that the parsing problem is solved and has been for fifteen years; the contribution of this paper is not a parser. The identification of read.rm5 as the appropriate established tool is itself a product of the adversarial review process described below, and is discussed as the paper’s central result.</w:t>
      </w:r>
    </w:p>
    <w:p>
      <w:pPr>
        <w:spacing w:after="120" w:line="276"/>
        <w:jc w:val="both"/>
      </w:pPr>
      <w:r>
        <w:rPr>
          <w:rFonts w:ascii="Times New Roman" w:cs="Times New Roman" w:eastAsia="Times New Roman" w:hAnsi="Times New Roman"/>
          <w:sz w:val="24"/>
          <w:szCs w:val="24"/>
        </w:rPr>
        <w:t xml:space="preserve">Import completeness was confirmed by comparing imported event counts and sample sizes against the summary-level totals pre-computed and stored by RevMan in each outcome node. Exact agreement was obtained across all 20 outcome nodes. This check is included in the analysis code and flags any discrepancy at runtime.</w:t>
      </w:r>
    </w:p>
    <w:p>
      <w:pPr>
        <w:pStyle w:val="Heading2"/>
        <w:spacing w:after="100" w:before="200"/>
      </w:pPr>
      <w:r>
        <w:rPr>
          <w:rFonts w:ascii="Times New Roman" w:cs="Times New Roman" w:eastAsia="Times New Roman" w:hAnsi="Times New Roman"/>
          <w:b/>
          <w:bCs/>
          <w:i/>
          <w:iCs/>
          <w:sz w:val="24"/>
          <w:szCs w:val="24"/>
        </w:rPr>
        <w:t xml:space="preserve">Statistical analysis</w:t>
      </w:r>
    </w:p>
    <w:p>
      <w:pPr>
        <w:spacing w:after="120" w:line="276"/>
        <w:jc w:val="both"/>
      </w:pPr>
      <w:r>
        <w:rPr>
          <w:rFonts w:ascii="Times New Roman" w:cs="Times New Roman" w:eastAsia="Times New Roman" w:hAnsi="Times New Roman"/>
          <w:sz w:val="24"/>
          <w:szCs w:val="24"/>
        </w:rPr>
        <w:t xml:space="preserve">Analyses were conducted in R version 4.5.0 using metafor version 4.8.0 (Viechtbauer, 2010), meta (Schwarzer, 2007) for import, and clubSandwich version 0.5.10 (Pustejovsky &amp; Tipton, 2021). Random-effects models used REML estimation of τ². Effect measures were risk ratios (RR) for dichotomous outcomes and mean differences (MD) for continuous outcomes.</w:t>
      </w:r>
    </w:p>
    <w:p>
      <w:pPr>
        <w:spacing w:after="120" w:line="276"/>
        <w:jc w:val="both"/>
      </w:pPr>
      <w:r>
        <w:rPr>
          <w:rFonts w:ascii="Times New Roman" w:cs="Times New Roman" w:eastAsia="Times New Roman" w:hAnsi="Times New Roman"/>
          <w:sz w:val="24"/>
          <w:szCs w:val="24"/>
        </w:rPr>
        <w:t xml:space="preserve">The unit-of-analysis problem — multiple pregabalin dose arms per study sharing a single benzodiazepine comparator — was addressed by rma.mv() with study as a clustering factor, using CR2 small-sample variance correction (clubSandwich) with Satterthwaite degrees of freedom, which provides better coverage than Wald-type intervals at k=3 clusters. Knapp-Hartung t-based intervals were also computed; at k=3 (df=2) their coverage remains uncertain (Partlett &amp; Riley, 2017).</w:t>
      </w:r>
    </w:p>
    <w:p>
      <w:pPr>
        <w:spacing w:after="120" w:line="276"/>
        <w:jc w:val="both"/>
      </w:pPr>
      <w:r>
        <w:rPr>
          <w:rFonts w:ascii="Times New Roman" w:cs="Times New Roman" w:eastAsia="Times New Roman" w:hAnsi="Times New Roman"/>
          <w:sz w:val="24"/>
          <w:szCs w:val="24"/>
        </w:rPr>
        <w:t xml:space="preserve">I² reporting. I² is not interpreted. At k=3 the estimator has very high variance and is biased; the Cochrane Handbook (10.10.4) cautions against its interpretation at small k. Values are marked [NI] (not interpretable) in tables. τ² = 0 in several outcomes is an estimation floor at small k, not evidence of homogeneity, and is not interpreted as such.</w:t>
      </w:r>
    </w:p>
    <w:p>
      <w:pPr>
        <w:pStyle w:val="Heading2"/>
        <w:spacing w:after="100" w:before="200"/>
      </w:pPr>
      <w:r>
        <w:rPr>
          <w:rFonts w:ascii="Times New Roman" w:cs="Times New Roman" w:eastAsia="Times New Roman" w:hAnsi="Times New Roman"/>
          <w:b/>
          <w:bCs/>
          <w:i/>
          <w:iCs/>
          <w:sz w:val="24"/>
          <w:szCs w:val="24"/>
        </w:rPr>
        <w:t xml:space="preserve">Adversarial review panel</w:t>
      </w:r>
    </w:p>
    <w:p>
      <w:pPr>
        <w:spacing w:after="120" w:line="276"/>
        <w:jc w:val="both"/>
      </w:pPr>
      <w:r>
        <w:rPr>
          <w:rFonts w:ascii="Times New Roman" w:cs="Times New Roman" w:eastAsia="Times New Roman" w:hAnsi="Times New Roman"/>
          <w:sz w:val="24"/>
          <w:szCs w:val="24"/>
        </w:rPr>
        <w:t xml:space="preserve">The analysis and the manuscript describing it were submitted to a panel of open-weight large language models selected for divergent priors: DeepSeek-R1 (DeepSeek, China), Qwen3-235B (Alibaba, China), and Llama-3.1-70B (Meta, USA). These models are trained on different corpora by different organisations and can be run locally at negligible cost. Each was given an identical prompt assigning the role of a peer reviewer for this journal and asked to identify major and minor concerns and assign a recommendation on a 0–5 scale. Two proprietary frontier models (Gemini, Google; Grok, xAI) were run separately by hand as independent cold reads. The review prompt, all model outputs, and the orchestration script are archived.</w:t>
      </w:r>
    </w:p>
    <w:p>
      <w:pPr>
        <w:spacing w:after="120" w:line="276"/>
        <w:jc w:val="both"/>
      </w:pPr>
      <w:r>
        <w:rPr>
          <w:rFonts w:ascii="Times New Roman" w:cs="Times New Roman" w:eastAsia="Times New Roman" w:hAnsi="Times New Roman"/>
          <w:sz w:val="24"/>
          <w:szCs w:val="24"/>
        </w:rPr>
        <w:t xml:space="preserve">The panel was instructed to be adversarial: to find errors rather than to summarise or praise. No model had privileged information about the analysis; each saw only the manuscript text and, for the analytical concerns, the reported results. The design rests on the premise that models with divergent priors fail differently, so that the union of their identified errors exceeds what any single reviewer — human or model — would detect. The review was conducted before submission, so that identified errors could be corrected rather than merely rebutted.</w:t>
      </w:r>
    </w:p>
    <w:p>
      <w:pPr>
        <w:pStyle w:val="Heading1"/>
        <w:spacing w:after="120" w:before="240"/>
      </w:pPr>
      <w:r>
        <w:rPr>
          <w:rFonts w:ascii="Times New Roman" w:cs="Times New Roman" w:eastAsia="Times New Roman" w:hAnsi="Times New Roman"/>
          <w:b/>
          <w:bCs/>
          <w:sz w:val="28"/>
          <w:szCs w:val="28"/>
        </w:rPr>
        <w:t xml:space="preserve">Results</w:t>
      </w:r>
    </w:p>
    <w:p>
      <w:pPr>
        <w:pStyle w:val="Heading2"/>
        <w:spacing w:after="100" w:before="200"/>
      </w:pPr>
      <w:r>
        <w:rPr>
          <w:rFonts w:ascii="Times New Roman" w:cs="Times New Roman" w:eastAsia="Times New Roman" w:hAnsi="Times New Roman"/>
          <w:b/>
          <w:bCs/>
          <w:i/>
          <w:iCs/>
          <w:sz w:val="24"/>
          <w:szCs w:val="24"/>
        </w:rPr>
        <w:t xml:space="preserve">Parser validation</w:t>
      </w:r>
    </w:p>
    <w:p>
      <w:pPr>
        <w:spacing w:after="120" w:line="276"/>
        <w:jc w:val="both"/>
      </w:pPr>
      <w:r>
        <w:rPr>
          <w:rFonts w:ascii="Times New Roman" w:cs="Times New Roman" w:eastAsia="Times New Roman" w:hAnsi="Times New Roman"/>
          <w:sz w:val="24"/>
          <w:szCs w:val="24"/>
        </w:rPr>
        <w:t xml:space="preserve">The parser recovered 70 dichotomous data rows and 10 continuous data rows from the .rm5 file, across 20 outcome nodes and 17 studies (14 contributing no data to the pregabalin outcomes, representing studies loaded for the broader benzo-vs-placebo Cochrane review infrastructure). Parser validation confirmed exact agreement with RevMan pre-computed totals on all 20 outcomes. No MISMATCH flags were produced.</w:t>
      </w:r>
    </w:p>
    <w:p>
      <w:pPr>
        <w:pStyle w:val="Heading2"/>
        <w:spacing w:after="100" w:before="200"/>
      </w:pPr>
      <w:r>
        <w:rPr>
          <w:rFonts w:ascii="Times New Roman" w:cs="Times New Roman" w:eastAsia="Times New Roman" w:hAnsi="Times New Roman"/>
          <w:b/>
          <w:bCs/>
          <w:i/>
          <w:iCs/>
          <w:sz w:val="24"/>
          <w:szCs w:val="24"/>
        </w:rPr>
        <w:t xml:space="preserve">Data corrections and verified extraction errors</w:t>
      </w:r>
    </w:p>
    <w:p>
      <w:pPr>
        <w:spacing w:after="120" w:line="276"/>
        <w:jc w:val="both"/>
      </w:pPr>
      <w:r>
        <w:rPr>
          <w:rFonts w:ascii="Times New Roman" w:cs="Times New Roman" w:eastAsia="Times New Roman" w:hAnsi="Times New Roman"/>
          <w:sz w:val="24"/>
          <w:szCs w:val="24"/>
        </w:rPr>
        <w:t xml:space="preserve">Source verification was conducted against Tables 2 and 3 of the Rickels 2005 publication (Arch Gen Psychiatry 2005;62(9):1022–1030). Three extraction errors present in the .rm5 file were confirmed. These errors matter for two reasons that extend beyond this particular dataset. First, they existed silently in the evidence base of the systematic review and would have been faithfully propagated by any re-analysis — automated or otherwise — that relied on the stored project file without source verification. Second, they illustrate a specific vulnerability of LLM-assisted analysis: an LLM asked to re-analyse a systematic review dataset will pattern-match against the stored values; only structured adversarial challenge prompted the source check that revealed them. Faithful parsing and error detection are distinct functions; the former is solved, the latter is the problem this paper addresses.</w:t>
      </w:r>
    </w:p>
    <w:p>
      <w:pPr>
        <w:spacing w:after="120" w:line="276"/>
        <w:jc w:val="both"/>
      </w:pPr>
      <w:r>
        <w:rPr>
          <w:rFonts w:ascii="Times New Roman" w:cs="Times New Roman" w:eastAsia="Times New Roman" w:hAnsi="Times New Roman"/>
          <w:b/>
          <w:bCs/>
          <w:sz w:val="24"/>
          <w:szCs w:val="24"/>
        </w:rPr>
        <w:t xml:space="preserve">Error 1 (mathematical): SE recorded as SD.</w:t>
      </w:r>
    </w:p>
    <w:p>
      <w:pPr>
        <w:spacing w:after="120" w:line="276"/>
        <w:jc w:val="both"/>
      </w:pPr>
      <w:r>
        <w:rPr>
          <w:rFonts w:ascii="Times New Roman" w:cs="Times New Roman" w:eastAsia="Times New Roman" w:hAnsi="Times New Roman"/>
          <w:sz w:val="24"/>
          <w:szCs w:val="24"/>
        </w:rPr>
        <w:t xml:space="preserve">The .rm5 file records SD = 0.8 for all three pregabalin dose arms in the HAM-A outcome. Table 2 of the source paper reports Least Squares Mean ± SE from an ANCOVA model; Table 3 footnote states explicitly “Data are given as mean ± SE.” The extracted SD = 0.8 is the ANCOVA model-derived standard error (0.77–0.80), not a standard deviation. The approximate correction SD = SE × √n underestimates the true raw SD (ANCOVA SEs are smaller than raw SEs because baseline covariance is partialled out), so the raw SDs are not recoverable from the published tables. Because a pooled HAM-A effect cannot be computed without those SDs, the continuous HAM-A outcome is treated as not poolable and is omitted from Table 4 rather than reported with a spuriously precise interval. This resolves a tension flagged by the adversarial panel: an outcome whose SDs are unrecoverable should not be presented with a precise pooled CI as though they were recoverable.</w:t>
      </w:r>
    </w:p>
    <w:p>
      <w:pPr>
        <w:spacing w:after="120" w:line="276"/>
        <w:jc w:val="both"/>
      </w:pPr>
      <w:r>
        <w:rPr>
          <w:rFonts w:ascii="Times New Roman" w:cs="Times New Roman" w:eastAsia="Times New Roman" w:hAnsi="Times New Roman"/>
          <w:b/>
          <w:bCs/>
          <w:sz w:val="24"/>
          <w:szCs w:val="24"/>
        </w:rPr>
        <w:t xml:space="preserve">Error 2 (mathematical/factual): study duration.</w:t>
      </w:r>
    </w:p>
    <w:p>
      <w:pPr>
        <w:spacing w:after="120" w:line="276"/>
        <w:jc w:val="both"/>
      </w:pPr>
      <w:r>
        <w:rPr>
          <w:rFonts w:ascii="Times New Roman" w:cs="Times New Roman" w:eastAsia="Times New Roman" w:hAnsi="Times New Roman"/>
          <w:sz w:val="24"/>
          <w:szCs w:val="24"/>
        </w:rPr>
        <w:t xml:space="preserve">The .rm5 file records 8 weeks follow-up for Rickels 2005. The paper describes a 4-week trial. The correct duration is 4 weeks.</w:t>
      </w:r>
    </w:p>
    <w:p>
      <w:pPr>
        <w:spacing w:after="120" w:line="276"/>
        <w:jc w:val="both"/>
      </w:pPr>
      <w:r>
        <w:rPr>
          <w:rFonts w:ascii="Times New Roman" w:cs="Times New Roman" w:eastAsia="Times New Roman" w:hAnsi="Times New Roman"/>
          <w:b/>
          <w:bCs/>
          <w:sz w:val="24"/>
          <w:szCs w:val="24"/>
        </w:rPr>
        <w:t xml:space="preserve">Error 3 (factual): pregabalin dose labels.</w:t>
      </w:r>
    </w:p>
    <w:p>
      <w:pPr>
        <w:spacing w:after="120" w:line="276"/>
        <w:jc w:val="both"/>
      </w:pPr>
      <w:r>
        <w:rPr>
          <w:rFonts w:ascii="Times New Roman" w:cs="Times New Roman" w:eastAsia="Times New Roman" w:hAnsi="Times New Roman"/>
          <w:sz w:val="24"/>
          <w:szCs w:val="24"/>
        </w:rPr>
        <w:t xml:space="preserve">The three pregabalin arms are 300, 450, and 600 mg/d (Table 2 of Rickels 2005), not 150/300/450 mg/d as recorded in earlier project documentation. Alprazolam 1.5 mg/d is confirmed. Arm sizes: pregabalin 300mg n=89, 450mg n=87, 600mg n=85; alprazolam n=88; placebo n=85.</w:t>
      </w:r>
    </w:p>
    <w:p>
      <w:pPr>
        <w:spacing w:after="120" w:line="276"/>
        <w:jc w:val="both"/>
      </w:pPr>
      <w:r>
        <w:rPr>
          <w:rFonts w:ascii="Times New Roman" w:cs="Times New Roman" w:eastAsia="Times New Roman" w:hAnsi="Times New Roman"/>
          <w:sz w:val="24"/>
          <w:szCs w:val="24"/>
        </w:rPr>
        <w:t xml:space="preserve">None of these errors would have been caught by data import alone — read.rm5 faithfully imports whatever the .rm5 contains, including its errors. They were identified only because the adversarial panel flagged an implausible SD value, prompting manual source verification. This is the characteristic failure mode that the method is designed to address: not errors in the analysis of correct data, but errors in the evidence itself that propagate silently through any downstream analysis.</w:t>
      </w:r>
    </w:p>
    <w:p>
      <w:pPr>
        <w:pStyle w:val="Heading2"/>
        <w:spacing w:after="100" w:before="200"/>
      </w:pPr>
      <w:r>
        <w:rPr>
          <w:rFonts w:ascii="Times New Roman" w:cs="Times New Roman" w:eastAsia="Times New Roman" w:hAnsi="Times New Roman"/>
          <w:b/>
          <w:bCs/>
          <w:i/>
          <w:iCs/>
          <w:sz w:val="24"/>
          <w:szCs w:val="24"/>
        </w:rPr>
        <w:t xml:space="preserve">Adversarial verification</w:t>
      </w:r>
    </w:p>
    <w:p>
      <w:pPr>
        <w:spacing w:after="120" w:line="276"/>
        <w:jc w:val="both"/>
      </w:pPr>
      <w:r>
        <w:rPr>
          <w:rFonts w:ascii="Times New Roman" w:cs="Times New Roman" w:eastAsia="Times New Roman" w:hAnsi="Times New Roman"/>
          <w:sz w:val="24"/>
          <w:szCs w:val="24"/>
        </w:rPr>
        <w:t xml:space="preserve">Five challenges were applied. Two required pipeline modification: the Rickels 2005 SD correction (Challenge 2) and addition of rma.mv() cluster-robust and Knapp-Hartung sensitivity analyses (Challenges 1 and 4). Two were irresolvable confounds documented explicitly in interpretation (Challenges 3 and 5). The full adversarial pass is summarised in Table 2.</w:t>
      </w:r>
    </w:p>
    <w:p>
      <w:pPr>
        <w:spacing w:after="80"/>
      </w:pPr>
      <w:r>
        <w:t xml:space="preserve"/>
      </w:r>
    </w:p>
    <w:p>
      <w:pPr>
        <w:spacing w:after="120" w:line="276"/>
        <w:jc w:val="both"/>
      </w:pPr>
      <w:r>
        <w:rPr>
          <w:rFonts w:ascii="Times New Roman" w:cs="Times New Roman" w:eastAsia="Times New Roman" w:hAnsi="Times New Roman"/>
          <w:i/>
          <w:iCs/>
          <w:sz w:val="24"/>
          <w:szCs w:val="24"/>
        </w:rPr>
        <w:t xml:space="preserve">Table 2. Adversarial verification pass — challenges, verdicts, and pipeline responses</w:t>
      </w:r>
    </w:p>
    <w:p>
      <w:pPr>
        <w:spacing w:after="120" w:line="276"/>
        <w:jc w:val="both"/>
      </w:pPr>
      <w:r>
        <w:rPr>
          <w:rFonts w:ascii="Times New Roman" w:cs="Times New Roman" w:eastAsia="Times New Roman" w:hAnsi="Times New Roman"/>
          <w:sz w:val="24"/>
          <w:szCs w:val="24"/>
        </w:rPr>
        <w:t xml:space="preserve">[See Table 2 in main text: Class | Error identified | Caught by | Resolution
Factual | Central novelty claim false | Open-weight panel | Paper reframed entirely
Mathematical | SD=0.8 is ANCOVA SE; source check revealed 2 further errors | Structured pass + panel | HAM-A omitted; corrections logged
Methodological | τ² and I² misinterpretation at k=3; no small-sample correction | All three open-weight models | clubSandwich CR2 added; I² marked [NI]
Logical | Circular validation against superseding NMA | One open-weight model | Downgraded to plausibility check
Logical/internal | CGI I² undefined; HAM-A labelled unrecoverable but given pooled CI | Cold read (Gemini) | CGI I² marked undefined; HAM-A removed from results]</w:t>
      </w:r>
    </w:p>
    <w:p>
      <w:pPr>
        <w:spacing w:after="80"/>
      </w:pPr>
      <w:r>
        <w:t xml:space="preserve"/>
      </w:r>
    </w:p>
    <w:p>
      <w:pPr>
        <w:pStyle w:val="Heading2"/>
        <w:spacing w:after="100" w:before="200"/>
      </w:pPr>
      <w:r>
        <w:rPr>
          <w:rFonts w:ascii="Times New Roman" w:cs="Times New Roman" w:eastAsia="Times New Roman" w:hAnsi="Times New Roman"/>
          <w:b/>
          <w:bCs/>
          <w:i/>
          <w:iCs/>
          <w:sz w:val="24"/>
          <w:szCs w:val="24"/>
        </w:rPr>
        <w:t xml:space="preserve">Review panel findings: errors caught, by class</w:t>
      </w:r>
    </w:p>
    <w:p>
      <w:pPr>
        <w:spacing w:after="120" w:line="276"/>
        <w:jc w:val="both"/>
      </w:pPr>
      <w:r>
        <w:rPr>
          <w:rFonts w:ascii="Times New Roman" w:cs="Times New Roman" w:eastAsia="Times New Roman" w:hAnsi="Times New Roman"/>
          <w:sz w:val="24"/>
          <w:szCs w:val="24"/>
        </w:rPr>
        <w:t xml:space="preserve">The three open-weight models returned recommendations of 2, 2, and (after correction of a grade-parsing artefact) 2 on the 0–5 scale — major revision, publishable concept, no rejection. More important than the grades was the convergence on substantive errors, which fell cleanly into the four predefined classes.</w:t>
      </w:r>
    </w:p>
    <w:p>
      <w:pPr>
        <w:spacing w:after="120" w:line="276"/>
        <w:jc w:val="both"/>
      </w:pPr>
      <w:r>
        <w:rPr>
          <w:rFonts w:ascii="Times New Roman" w:cs="Times New Roman" w:eastAsia="Times New Roman" w:hAnsi="Times New Roman"/>
          <w:b/>
          <w:bCs/>
          <w:sz w:val="24"/>
          <w:szCs w:val="24"/>
        </w:rPr>
        <w:t xml:space="preserve">Factual (the central result).</w:t>
      </w:r>
    </w:p>
    <w:p>
      <w:pPr>
        <w:spacing w:after="120" w:line="276"/>
        <w:jc w:val="both"/>
      </w:pPr>
      <w:r>
        <w:rPr>
          <w:rFonts w:ascii="Times New Roman" w:cs="Times New Roman" w:eastAsia="Times New Roman" w:hAnsi="Times New Roman"/>
          <w:sz w:val="24"/>
          <w:szCs w:val="24"/>
        </w:rPr>
        <w:t xml:space="preserve">The manuscript as originally drafted claimed, as its primary contribution, a novel R parser for RevMan 5 files. The panel flagged missing prior art and prompted a literature check which established that the meta package has provided exactly this functionality (read.rm5) since 2009 (Schwarzer, 2007). The paper’s central novelty claim was therefore false. This error is the kind an author is least able to self-detect — ignorance of prior art is invisible from the inside — and was caught not because any model “knew” the meta package was relevant, but because models with priors different from the authors’ flagged the unsupported novelty assertion as requiring citation. The paper was reframed entirely in response: the parsing problem is now correctly attributed to existing tools, and the contribution repositioned onto the verification method. The error, and its catch, are the strongest evidence in this paper for the method it describes.</w:t>
      </w:r>
    </w:p>
    <w:p>
      <w:pPr>
        <w:spacing w:after="120" w:line="276"/>
        <w:jc w:val="both"/>
      </w:pPr>
      <w:r>
        <w:rPr>
          <w:rFonts w:ascii="Times New Roman" w:cs="Times New Roman" w:eastAsia="Times New Roman" w:hAnsi="Times New Roman"/>
          <w:b/>
          <w:bCs/>
          <w:sz w:val="24"/>
          <w:szCs w:val="24"/>
        </w:rPr>
        <w:t xml:space="preserve">Mathematical.</w:t>
      </w:r>
    </w:p>
    <w:p>
      <w:pPr>
        <w:spacing w:after="120" w:line="276"/>
        <w:jc w:val="both"/>
      </w:pPr>
      <w:r>
        <w:rPr>
          <w:rFonts w:ascii="Times New Roman" w:cs="Times New Roman" w:eastAsia="Times New Roman" w:hAnsi="Times New Roman"/>
          <w:sz w:val="24"/>
          <w:szCs w:val="24"/>
        </w:rPr>
        <w:t xml:space="preserve">The adversarial pass and the panel both flagged the implausible SD = 0.8 for the Rickels 2005 pregabalin arms. Source verification confirmed this was a standard error recorded as a standard deviation, and in doing so revealed two further extraction errors (study duration; dose labels) that neither the panel nor the structured pass had identified independently. Faithful data import would have propagated all three silently. This sequence — panel flags implausibility, source check confirms error and reveals additional errors — illustrates the layered value of adversarial review: the panel cannot verify against primary sources, but it can flag values that are implausible enough to prompt human verification.</w:t>
      </w:r>
    </w:p>
    <w:p>
      <w:pPr>
        <w:spacing w:after="120" w:line="276"/>
        <w:jc w:val="both"/>
      </w:pPr>
      <w:r>
        <w:rPr>
          <w:rFonts w:ascii="Times New Roman" w:cs="Times New Roman" w:eastAsia="Times New Roman" w:hAnsi="Times New Roman"/>
          <w:b/>
          <w:bCs/>
          <w:sz w:val="24"/>
          <w:szCs w:val="24"/>
        </w:rPr>
        <w:t xml:space="preserve">Methodological.</w:t>
      </w:r>
    </w:p>
    <w:p>
      <w:pPr>
        <w:spacing w:after="120" w:line="276"/>
        <w:jc w:val="both"/>
      </w:pPr>
      <w:r>
        <w:rPr>
          <w:rFonts w:ascii="Times New Roman" w:cs="Times New Roman" w:eastAsia="Times New Roman" w:hAnsi="Times New Roman"/>
          <w:sz w:val="24"/>
          <w:szCs w:val="24"/>
        </w:rPr>
        <w:t xml:space="preserve">All three models independently flagged τ² and I² misinterpretation at k=3, and the absence of a small-sample variance correction in the cluster-robust analysis. Both were addressed: clubSandwich CR2 with Satterthwaite degrees of freedom was added, and I² is now marked non-interpretable throughout with τ² = 0 explicitly described as an estimation floor rather than evidence of homogeneity.</w:t>
      </w:r>
    </w:p>
    <w:p>
      <w:pPr>
        <w:spacing w:after="120" w:line="276"/>
        <w:jc w:val="both"/>
      </w:pPr>
      <w:r>
        <w:rPr>
          <w:rFonts w:ascii="Times New Roman" w:cs="Times New Roman" w:eastAsia="Times New Roman" w:hAnsi="Times New Roman"/>
          <w:b/>
          <w:bCs/>
          <w:sz w:val="24"/>
          <w:szCs w:val="24"/>
        </w:rPr>
        <w:t xml:space="preserve">Logical.</w:t>
      </w:r>
    </w:p>
    <w:p>
      <w:pPr>
        <w:spacing w:after="120" w:line="276"/>
        <w:jc w:val="both"/>
      </w:pPr>
      <w:r>
        <w:rPr>
          <w:rFonts w:ascii="Times New Roman" w:cs="Times New Roman" w:eastAsia="Times New Roman" w:hAnsi="Times New Roman"/>
          <w:sz w:val="24"/>
          <w:szCs w:val="24"/>
        </w:rPr>
        <w:t xml:space="preserve">One model identified that the manuscript’s appeal to a superseding network meta-analysis (Slee et al., 2019) as a check on the pipeline’s output was circular: a result cannot be validated by an analysis that includes different studies and a different structure. The claim was downgraded from “validation” to “plausibility check” accordingly.</w:t>
      </w:r>
    </w:p>
    <w:p>
      <w:pPr>
        <w:spacing w:after="120" w:line="276"/>
        <w:jc w:val="both"/>
      </w:pPr>
      <w:r>
        <w:rPr>
          <w:rFonts w:ascii="Times New Roman" w:cs="Times New Roman" w:eastAsia="Times New Roman" w:hAnsi="Times New Roman"/>
          <w:b/>
          <w:bCs/>
          <w:sz w:val="24"/>
          <w:szCs w:val="24"/>
        </w:rPr>
        <w:t xml:space="preserve">Cold reads (Gemini, Grok).</w:t>
      </w:r>
    </w:p>
    <w:p>
      <w:pPr>
        <w:spacing w:after="120" w:line="276"/>
        <w:jc w:val="both"/>
      </w:pPr>
      <w:r>
        <w:rPr>
          <w:rFonts w:ascii="Times New Roman" w:cs="Times New Roman" w:eastAsia="Times New Roman" w:hAnsi="Times New Roman"/>
          <w:sz w:val="24"/>
          <w:szCs w:val="24"/>
        </w:rPr>
        <w:t xml:space="preserve">The two proprietary models, run by hand on the reframed manuscript with no knowledge of how it was produced, each added catches the open-weight panel had missed. Grok identified that the verification-method novelty claim itself required a prior-art search (prompting the comparison with existing multi-model and adversarial-review work described in the Discussion) and pressed the circularity of the self-referential framing. Gemini caught two genuine internal contradictions that none of the other four reviewers had flagged: that the CGI row reported a between-study heterogeneity statistic (I²) for what are within-study dose arms of a single trial, where I² is undefined; and that the HAM-A outcome could not coherently be labelled unrecoverable and “descriptive only” while also being presented with a precise pooled confidence interval. Both were corrected — the CGI I² marked undefined, and the HAM-A continuous outcome removed from the results table altogether as not poolable. Asked whether it would have caught its headline concern had it shared the authors’ assumptions, Gemini answered no — that accepting the runtime outputs at face value was exactly the assumption an outside prior was needed to break. This is, in miniature, the paper’s entire argument stated by one of its reviewers.</w:t>
      </w:r>
    </w:p>
    <w:p>
      <w:pPr>
        <w:spacing w:after="120" w:line="276"/>
        <w:jc w:val="both"/>
      </w:pPr>
      <w:r>
        <w:rPr>
          <w:rFonts w:ascii="Times New Roman" w:cs="Times New Roman" w:eastAsia="Times New Roman" w:hAnsi="Times New Roman"/>
          <w:sz w:val="24"/>
          <w:szCs w:val="24"/>
        </w:rPr>
        <w:t xml:space="preserve">A secondary observation concerns LLM reviewer failure modes. An initial run returned a grade of 0 (hard reject) citing k=3 as fatal — an application of clinical evidence-adequacy criteria to a paper that explicitly disclaims clinical inference. On re-running with the corrected manuscript the same model returned 2. The instability is itself informative: LLM reviewers pattern-match to standard quality criteria and may misjudge a paper whose scope is unusual, which argues for a panel rather than a single model and for human adjudication of the panel’s output.</w:t>
      </w:r>
    </w:p>
    <w:p>
      <w:pPr>
        <w:pStyle w:val="Heading2"/>
        <w:spacing w:after="100" w:before="200"/>
      </w:pPr>
      <w:r>
        <w:rPr>
          <w:rFonts w:ascii="Times New Roman" w:cs="Times New Roman" w:eastAsia="Times New Roman" w:hAnsi="Times New Roman"/>
          <w:b/>
          <w:bCs/>
          <w:i/>
          <w:iCs/>
          <w:sz w:val="24"/>
          <w:szCs w:val="24"/>
        </w:rPr>
        <w:t xml:space="preserve">Worked-example analysis (illustrative)</w:t>
      </w:r>
    </w:p>
    <w:p>
      <w:pPr>
        <w:spacing w:after="120" w:line="276"/>
        <w:jc w:val="both"/>
      </w:pPr>
      <w:r>
        <w:rPr>
          <w:rFonts w:ascii="Times New Roman" w:cs="Times New Roman" w:eastAsia="Times New Roman" w:hAnsi="Times New Roman"/>
          <w:sz w:val="24"/>
          <w:szCs w:val="24"/>
        </w:rPr>
        <w:t xml:space="preserve">The clinical analysis exists to give the review panel something concrete to review; it carries no independent clinical weight. For completeness: the sole consistent signal was acceptability — benzodiazepines produced more dropouts than pregabalin (RR=1.78, 95% CI 1.39 to 2.28; clubSandwich CR2 RR=1.77, p=0.034 at Satterthwaite df≈1.9; Knapp-Hartung 95% CI 1.26 to 2.52). Efficacy outcomes did not differ (response 50%: RR=0.94 [0.77,1.16]; author-defined: RR=1.01 [0.86,1.20]). The HAM-A continuous outcome is not poolable (SE/SD error above) and is omitted; the CGI row reflects within-study dose arms of a single trial, for which a between-study heterogeneity statistic is undefined. With three studies, the cluster-robust estimates rest on roughly two degrees of freedom and their coverage is correspondingly uncertain; they are reported to give the panel a concrete object to review, not to support any clinical claim. No clinical inference is drawn from any of these numbers, and the network meta-analysis of Slee et al. (2019) is the appropriate clinical reference.</w:t>
      </w:r>
    </w:p>
    <w:p>
      <w:pPr>
        <w:spacing w:after="80"/>
      </w:pPr>
      <w:r>
        <w:t xml:space="preserve"/>
      </w:r>
    </w:p>
    <w:p>
      <w:pPr>
        <w:spacing w:after="120" w:line="276"/>
        <w:jc w:val="both"/>
      </w:pPr>
      <w:r>
        <w:rPr>
          <w:rFonts w:ascii="Times New Roman" w:cs="Times New Roman" w:eastAsia="Times New Roman" w:hAnsi="Times New Roman"/>
          <w:i/>
          <w:iCs/>
          <w:sz w:val="24"/>
          <w:szCs w:val="24"/>
        </w:rPr>
        <w:t xml:space="preserve">Table 3. Errors identified by the review panel, by class</w:t>
      </w:r>
    </w:p>
    <w:p>
      <w:pPr>
        <w:spacing w:after="120" w:line="276"/>
        <w:jc w:val="both"/>
      </w:pPr>
      <w:r>
        <w:rPr>
          <w:rFonts w:ascii="Times New Roman" w:cs="Times New Roman" w:eastAsia="Times New Roman" w:hAnsi="Times New Roman"/>
          <w:sz w:val="24"/>
          <w:szCs w:val="24"/>
        </w:rPr>
        <w:t xml:space="preserve">[See Table 3 in main text]</w:t>
      </w:r>
    </w:p>
    <w:p>
      <w:pPr>
        <w:spacing w:after="80"/>
      </w:pPr>
      <w:r>
        <w:t xml:space="preserve"/>
      </w:r>
    </w:p>
    <w:p>
      <w:pPr>
        <w:spacing w:after="120" w:line="276"/>
        <w:jc w:val="both"/>
      </w:pPr>
      <w:r>
        <w:rPr>
          <w:rFonts w:ascii="Times New Roman" w:cs="Times New Roman" w:eastAsia="Times New Roman" w:hAnsi="Times New Roman"/>
          <w:i/>
          <w:iCs/>
          <w:sz w:val="24"/>
          <w:szCs w:val="24"/>
        </w:rPr>
        <w:t xml:space="preserve">Table 4. Worked-example results (illustrative; no clinical inference drawn)</w:t>
      </w:r>
    </w:p>
    <w:p>
      <w:pPr>
        <w:spacing w:after="120" w:line="276"/>
        <w:jc w:val="both"/>
      </w:pPr>
      <w:r>
        <w:rPr>
          <w:rFonts w:ascii="Times New Roman" w:cs="Times New Roman" w:eastAsia="Times New Roman" w:hAnsi="Times New Roman"/>
          <w:sz w:val="24"/>
          <w:szCs w:val="24"/>
        </w:rPr>
        <w:t xml:space="preserve">[See Table 4 in main text]</w:t>
      </w:r>
    </w:p>
    <w:p>
      <w:pPr>
        <w:spacing w:after="80"/>
      </w:pPr>
      <w:r>
        <w:t xml:space="preserve"/>
      </w:r>
    </w:p>
    <w:p>
      <w:pPr>
        <w:pStyle w:val="Heading1"/>
        <w:spacing w:after="120" w:before="240"/>
      </w:pPr>
      <w:r>
        <w:rPr>
          <w:rFonts w:ascii="Times New Roman" w:cs="Times New Roman" w:eastAsia="Times New Roman" w:hAnsi="Times New Roman"/>
          <w:b/>
          <w:bCs/>
          <w:sz w:val="28"/>
          <w:szCs w:val="28"/>
        </w:rPr>
        <w:t xml:space="preserve">Discussion</w:t>
      </w:r>
    </w:p>
    <w:p>
      <w:pPr>
        <w:pStyle w:val="Heading2"/>
        <w:spacing w:after="100" w:before="200"/>
      </w:pPr>
      <w:r>
        <w:rPr>
          <w:rFonts w:ascii="Times New Roman" w:cs="Times New Roman" w:eastAsia="Times New Roman" w:hAnsi="Times New Roman"/>
          <w:b/>
          <w:bCs/>
          <w:i/>
          <w:iCs/>
          <w:sz w:val="24"/>
          <w:szCs w:val="24"/>
        </w:rPr>
        <w:t xml:space="preserve">The central result and the frontier model problem</w:t>
      </w:r>
    </w:p>
    <w:p>
      <w:pPr>
        <w:spacing w:after="120" w:line="276"/>
        <w:jc w:val="both"/>
      </w:pPr>
      <w:r>
        <w:rPr>
          <w:rFonts w:ascii="Times New Roman" w:cs="Times New Roman" w:eastAsia="Times New Roman" w:hAnsi="Times New Roman"/>
          <w:sz w:val="24"/>
          <w:szCs w:val="24"/>
        </w:rPr>
        <w:t xml:space="preserve">The central result of this paper is that the review method it describes caught an invalidating error in the paper itself, during preparation, before submission. The manuscript was originally built around the claim of a novel RevMan 5 parser. That claim was false: the functionality has existed in the meta package since 2009. We are careful not to overstate this. The error was not uniquely catchable by a model panel — any reviewer familiar with the meta package, or the journal’s own editors, would have caught it, and one could object that the claim was only “fatal” because the authors chose to frame the contribution around it. Both objections are correct. The point is narrower and still useful: the error was real, it was of exactly the type authors are structurally least able to self-detect (unrecognised prior art), and the panel surfaced it before submission rather than after, at negligible cost.</w:t>
      </w:r>
    </w:p>
    <w:p>
      <w:pPr>
        <w:spacing w:after="120" w:line="276"/>
        <w:jc w:val="both"/>
      </w:pPr>
      <w:r>
        <w:rPr>
          <w:rFonts w:ascii="Times New Roman" w:cs="Times New Roman" w:eastAsia="Times New Roman" w:hAnsi="Times New Roman"/>
          <w:sz w:val="24"/>
          <w:szCs w:val="24"/>
        </w:rPr>
        <w:t xml:space="preserve">This result sits within a broader empirical picture that makes the problem more urgent than prior-art ignorance alone. LLM-assisted academic writing is now sufficiently prevalent that Liang et al. (2024) found between 6.5% and 16.9% of reviews at major AI conferences in 2024 appeared to contain LLM-generated text. The implications run deeper than disclosure norms. Kamoi et al. (2024a), in a TACL survey of self-correction research, found that no prior work demonstrates successful self-correction with feedback from prompted LLMs, except in tasks exceptionally suited to self-correction — and the same group’s ReaLMistake benchmark (Kamoi et al., 2024b) demonstrated empirically that top frontier models including GPT-4 and Claude 3 detect errors at very low recall on realistic, objective error types. Huang et al. (2024) provided formal analysis confirming that LLMs cannot reliably self-correct reasoning without external signals; intrinsic self-correction frequently degrades rather than improves performance.</w:t>
      </w:r>
    </w:p>
    <w:p>
      <w:pPr>
        <w:spacing w:after="120" w:line="276"/>
        <w:jc w:val="both"/>
      </w:pPr>
      <w:r>
        <w:rPr>
          <w:rFonts w:ascii="Times New Roman" w:cs="Times New Roman" w:eastAsia="Times New Roman" w:hAnsi="Times New Roman"/>
          <w:sz w:val="24"/>
          <w:szCs w:val="24"/>
        </w:rPr>
        <w:t xml:space="preserve">The structural implication is this: a paper drafted with LLM assistance and reviewed by the same or a related model passes through a filter correlated with the errors it is supposed to catch. The errors that survive are precisely those that pattern-match to the model’s training distribution — the standard mistakes the corpus confirms, the plausible-sounding citations the model expects to see, the SD values that look like SDs because that is what is usually stored. This is not a criticism of any particular model; it is an account of why any single-model review is structurally insufficient when the draft was produced with model assistance.</w:t>
      </w:r>
    </w:p>
    <w:p>
      <w:pPr>
        <w:spacing w:after="120" w:line="276"/>
        <w:jc w:val="both"/>
      </w:pPr>
      <w:r>
        <w:rPr>
          <w:rFonts w:ascii="Times New Roman" w:cs="Times New Roman" w:eastAsia="Times New Roman" w:hAnsi="Times New Roman"/>
          <w:sz w:val="24"/>
          <w:szCs w:val="24"/>
        </w:rPr>
        <w:t xml:space="preserve">The extraction errors found in the Rickels 2005 data are the sharpest illustration. The .rm5 file recorded an ANCOVA standard error as a standard deviation, a trial duration of 8 weeks for a 4-week trial, and incorrect dose labels for the pregabalin arms. A re-analysis tool — automated or LLM-assisted — that trusted the stored project file would have faithfully propagated all three. The panel flagged the SD as implausible; human source verification confirmed it and found the rest. No amount of statistical sophistication in the analysis protects against errors in the evidence itself; only structured source verification does. The adversarial panel’s role here was not to check primary sources — it cannot — but to flag values implausible enough to compel the human author to do so.</w:t>
      </w:r>
    </w:p>
    <w:p>
      <w:pPr>
        <w:pStyle w:val="Heading2"/>
        <w:spacing w:after="100" w:before="200"/>
      </w:pPr>
      <w:r>
        <w:rPr>
          <w:rFonts w:ascii="Times New Roman" w:cs="Times New Roman" w:eastAsia="Times New Roman" w:hAnsi="Times New Roman"/>
          <w:b/>
          <w:bCs/>
          <w:i/>
          <w:iCs/>
          <w:sz w:val="24"/>
          <w:szCs w:val="24"/>
        </w:rPr>
        <w:t xml:space="preserve">The mechanism: divergent priors, not superior capability</w:t>
      </w:r>
    </w:p>
    <w:p>
      <w:pPr>
        <w:spacing w:after="120" w:line="276"/>
        <w:jc w:val="both"/>
      </w:pPr>
      <w:r>
        <w:rPr>
          <w:rFonts w:ascii="Times New Roman" w:cs="Times New Roman" w:eastAsia="Times New Roman" w:hAnsi="Times New Roman"/>
          <w:sz w:val="24"/>
          <w:szCs w:val="24"/>
        </w:rPr>
        <w:t xml:space="preserve">The mechanism the paper argues for does not depend on any model being correct in general, only on models being wrong differently. This distinction matters. Frontier proprietary models are individually strong but tend to converge: trained on overlapping data under similar instruction-tuning and safety regimes, they share priors and therefore blind spots. A paper drafted with one frontier model and reviewed by another may pass cleanly while retaining errors both models are disposed to miss. Open-weight models from different laboratories — here, Chinese and United States labs with different training corpora and objectives — provide more genuinely independent priors. They are also locally runnable at negligible marginal cost, which is what makes routine, automated, pre-submission adversarial review practical rather than aspirational.</w:t>
      </w:r>
    </w:p>
    <w:p>
      <w:pPr>
        <w:spacing w:after="120" w:line="276"/>
        <w:jc w:val="both"/>
      </w:pPr>
      <w:r>
        <w:rPr>
          <w:rFonts w:ascii="Times New Roman" w:cs="Times New Roman" w:eastAsia="Times New Roman" w:hAnsi="Times New Roman"/>
          <w:sz w:val="24"/>
          <w:szCs w:val="24"/>
        </w:rPr>
        <w:t xml:space="preserve">The four-class taxonomy (logical, factual, methodological, mathematical) is useful precisely because different priors are differentially sensitive to different classes. In this study the factual error (prior art) was the one the authors could least detect and the one the panel caught most decisively; the mathematical error (SE as SD) was caught by both structured pre-analysis challenge and the panel; the methodological errors were caught convergently by all three models; the logical error (circular validation) was caught by one. A single reviewer, however capable, provides one set of sensitivities. A panel provides their union.</w:t>
      </w:r>
    </w:p>
    <w:p>
      <w:pPr>
        <w:spacing w:after="120" w:line="276"/>
        <w:jc w:val="both"/>
      </w:pPr>
      <w:r>
        <w:rPr>
          <w:rFonts w:ascii="Times New Roman" w:cs="Times New Roman" w:eastAsia="Times New Roman" w:hAnsi="Times New Roman"/>
          <w:sz w:val="24"/>
          <w:szCs w:val="24"/>
        </w:rPr>
        <w:t xml:space="preserve">One caveat, raised by a cold-read model against this very argument, deserves explicit statement. Where the panel converges — as all three open-weight models did on the k=3 statistical concerns — that convergence is evidence of shared priors, not divergent ones, and so cannot be claimed as a demonstration of the divergence mechanism. We accept the distinction and draw a different inference from it: divergence widens coverage (different models catch different errors), while convergence raises confidence (agreement that a flagged concern is real). Both are useful and they are not the same property.</w:t>
      </w:r>
    </w:p>
    <w:p>
      <w:pPr>
        <w:pStyle w:val="Heading2"/>
        <w:spacing w:after="100" w:before="200"/>
      </w:pPr>
      <w:r>
        <w:rPr>
          <w:rFonts w:ascii="Times New Roman" w:cs="Times New Roman" w:eastAsia="Times New Roman" w:hAnsi="Times New Roman"/>
          <w:b/>
          <w:bCs/>
          <w:i/>
          <w:iCs/>
          <w:sz w:val="24"/>
          <w:szCs w:val="24"/>
        </w:rPr>
        <w:t xml:space="preserve">Prior art and positioning</w:t>
      </w:r>
    </w:p>
    <w:p>
      <w:pPr>
        <w:spacing w:after="120" w:line="276"/>
        <w:jc w:val="both"/>
      </w:pPr>
      <w:r>
        <w:rPr>
          <w:rFonts w:ascii="Times New Roman" w:cs="Times New Roman" w:eastAsia="Times New Roman" w:hAnsi="Times New Roman"/>
          <w:sz w:val="24"/>
          <w:szCs w:val="24"/>
        </w:rPr>
        <w:t xml:space="preserve">The parsing of RevMan files is solved (Schwarzer, 2007); this paper claims no contribution there, and the initial mistaken claim to the contrary is documented above as data. The mechanism fired a second time during revision. A cold-read model (Grok), reviewing the reframed manuscript, flagged that the paper’s new central claim — multi-model adversarial verification as a contribution — might itself have prior art. This prompted a literature search that located adjacent work: multi-model disagreement has been used to flag annotation errors in clinical data extraction, and LLM panels have been used to predict manuscript acceptance. Neither does what this paper does (pre-submission, author-driven, across a defined error taxonomy, on a completed scientific argument), but the warning was correct and the positioning was sharpened in response.</w:t>
      </w:r>
    </w:p>
    <w:p>
      <w:pPr>
        <w:spacing w:after="120" w:line="276"/>
        <w:jc w:val="both"/>
      </w:pPr>
      <w:r>
        <w:rPr>
          <w:rFonts w:ascii="Times New Roman" w:cs="Times New Roman" w:eastAsia="Times New Roman" w:hAnsi="Times New Roman"/>
          <w:sz w:val="24"/>
          <w:szCs w:val="24"/>
        </w:rPr>
        <w:t xml:space="preserve">The nearest neighbour to the present method is recent work using disagreement among four locally hosted LLMs to flag human annotation errors in structured clinical extraction from colonoscopy reports, where the lowest-agreement stratum (6.5% of annotations) concentrated an estimated 80% of errors and the multi-model score outperformed any single model (Wittlinger et al., 2026). That work supports the core intuition that multi-model disagreement is a usable error signal. It differs in operating on structured field extraction with a ground-truthable answer per field, rather than on a completed scientific argument spanning logical and factual error classes. Other work has used LLM panels to predict manuscript acceptance decisions, which targets accept/reject prediction rather than author-driven pre-submission error detection.</w:t>
      </w:r>
    </w:p>
    <w:p>
      <w:pPr>
        <w:spacing w:after="120" w:line="276"/>
        <w:jc w:val="both"/>
      </w:pPr>
      <w:r>
        <w:rPr>
          <w:rFonts w:ascii="Times New Roman" w:cs="Times New Roman" w:eastAsia="Times New Roman" w:hAnsi="Times New Roman"/>
          <w:sz w:val="24"/>
          <w:szCs w:val="24"/>
        </w:rPr>
        <w:t xml:space="preserve">The institutional-prestige bias documented by Howell et al. (2025) — revealing author identity reduces LLM reviewer rejection recommendations by roughly 25% on identical manuscripts, with a smaller specific penalty for low-prestige affiliations — alongside reported overrating of weaker submissions and susceptibility to prompt-injection attacks, supports rather than undermines the present method: it is precisely because individual LLM reviewers are biased and unstable that a divergent-prior panel with human adjudication is preferable to any single model.</w:t>
      </w:r>
    </w:p>
    <w:p>
      <w:pPr>
        <w:pStyle w:val="Heading2"/>
        <w:spacing w:after="100" w:before="200"/>
      </w:pPr>
      <w:r>
        <w:rPr>
          <w:rFonts w:ascii="Times New Roman" w:cs="Times New Roman" w:eastAsia="Times New Roman" w:hAnsi="Times New Roman"/>
          <w:b/>
          <w:bCs/>
          <w:i/>
          <w:iCs/>
          <w:sz w:val="24"/>
          <w:szCs w:val="24"/>
        </w:rPr>
        <w:t xml:space="preserve">Limitations</w:t>
      </w:r>
    </w:p>
    <w:p>
      <w:pPr>
        <w:spacing w:after="120" w:line="276"/>
        <w:jc w:val="both"/>
      </w:pPr>
      <w:r>
        <w:rPr>
          <w:rFonts w:ascii="Times New Roman" w:cs="Times New Roman" w:eastAsia="Times New Roman" w:hAnsi="Times New Roman"/>
          <w:sz w:val="24"/>
          <w:szCs w:val="24"/>
        </w:rPr>
        <w:t xml:space="preserve">LLM reviewers are unstable: the same model graded the same paper differently across runs and misapplied scope criteria. This argues for panels and human adjudication, not for treating any model’s output as authoritative. The method detects errors it is disposed to detect; it cannot guarantee completeness, and a panel sharing an unrecognised common prior would share a blind spot — divergence of priors is a matter of degree, not a guarantee. The taxonomy is pragmatic, not exhaustive, and classes overlap. We also note that catching an unsupported prose claim and catching a latent statistical error are different competencies: the former rewards text-level scrutiny, the latter structural analysis. The panel here demonstrably did both, but a single worked example cannot establish the rate at which the method catches deep analytical errors where the text matches the mathematics and only the mathematics is wrong; characterising that rate requires evaluation on independent analyses with known implanted errors, which we have not done. Relatedly, convergence of the panel on the small-sample statistical issues partly reflects shared pattern-matching to standard thresholds rather than independent reasoning, so convergence should be read as a confidence signal of bounded strength. The worked example is a single small dataset; the method’s yield on larger and more complex analyses is not characterised here. Finally, the human author remains responsible for adjudicating which flagged concerns are genuine; the panel raises candidates, it does not rule.</w:t>
      </w:r>
    </w:p>
    <w:p>
      <w:pPr>
        <w:spacing w:after="120" w:line="276"/>
        <w:jc w:val="both"/>
      </w:pPr>
      <w:r>
        <w:rPr>
          <w:rFonts w:ascii="Times New Roman" w:cs="Times New Roman" w:eastAsia="Times New Roman" w:hAnsi="Times New Roman"/>
          <w:sz w:val="24"/>
          <w:szCs w:val="24"/>
        </w:rPr>
        <w:t xml:space="preserve">A further limitation concerns errors in the evidence base. The extraction errors found in the Rickels 2005 data were identified by source verification prompted by the adversarial panel, not by the panel itself. The panel can flag implausible values; it cannot check primary publications. This means the method, as described, still depends on a human author willing to perform source verification when the panel flags a concern — a step that is frequently skipped in secondary analysis and LLM-assisted re-analysis alike.</w:t>
      </w:r>
    </w:p>
    <w:p>
      <w:pPr>
        <w:pStyle w:val="Heading1"/>
        <w:spacing w:after="120" w:before="240"/>
      </w:pPr>
      <w:r>
        <w:rPr>
          <w:rFonts w:ascii="Times New Roman" w:cs="Times New Roman" w:eastAsia="Times New Roman" w:hAnsi="Times New Roman"/>
          <w:b/>
          <w:bCs/>
          <w:sz w:val="28"/>
          <w:szCs w:val="28"/>
        </w:rPr>
        <w:t xml:space="preserve">Conclusions</w:t>
      </w:r>
    </w:p>
    <w:p>
      <w:pPr>
        <w:spacing w:after="120" w:line="276"/>
        <w:jc w:val="both"/>
      </w:pPr>
      <w:r>
        <w:rPr>
          <w:rFonts w:ascii="Times New Roman" w:cs="Times New Roman" w:eastAsia="Times New Roman" w:hAnsi="Times New Roman"/>
          <w:sz w:val="24"/>
          <w:szCs w:val="24"/>
        </w:rPr>
        <w:t xml:space="preserve">All reviewers err, including large language models. Errors are caught not by recruiting an infallible reviewer but by assembling reviewers whose errors are uncorrelated — models with divergent priors, instructed adversarially, their outputs adjudicated by a human. The problem is made more acute, not less, by the increasing prevalence of LLM-assisted academic writing: a manuscript produced with one model and reviewed by a related model passes through a correlated filter that preserves precisely the errors most likely to be produced by that class of model.</w:t>
      </w:r>
    </w:p>
    <w:p>
      <w:pPr>
        <w:spacing w:after="120" w:line="276"/>
        <w:jc w:val="both"/>
      </w:pPr>
      <w:r>
        <w:rPr>
          <w:rFonts w:ascii="Times New Roman" w:cs="Times New Roman" w:eastAsia="Times New Roman" w:hAnsi="Times New Roman"/>
          <w:sz w:val="24"/>
          <w:szCs w:val="24"/>
        </w:rPr>
        <w:t xml:space="preserve">We defined four classes of catchable error (logical, factual, methodological, mathematical) and demonstrated the method on a deliberately unfavourable substrate: an abandoned and clinically uninformative meta-analysis. The panel caught at least one error in every class. Most tellingly, it caught an invalidating factual error — a false novelty claim — in this very paper, twice: first the parser claim, then (on a cold read of the revision) the verification-method claim, each forcing a sharpening of the contribution. It also prompted source verification that revealed extraction errors in the underlying evidence that would have been silently propagated by any re-analysis relying on the stored project file. We do not claim these errors were uniquely catchable by the method, only that it caught them earlier and more cheaply than the alternative.</w:t>
      </w:r>
    </w:p>
    <w:p>
      <w:pPr>
        <w:spacing w:after="120" w:line="276"/>
        <w:jc w:val="both"/>
      </w:pPr>
      <w:r>
        <w:rPr>
          <w:rFonts w:ascii="Times New Roman" w:cs="Times New Roman" w:eastAsia="Times New Roman" w:hAnsi="Times New Roman"/>
          <w:sz w:val="24"/>
          <w:szCs w:val="24"/>
        </w:rPr>
        <w:t xml:space="preserve">Because the method relies on open-weight models that run locally at negligible cost, it can be automated as a routine pre-submission step. The full panel outputs, review pipeline, and worked example are openly archived.</w:t>
      </w:r>
    </w:p>
    <w:p>
      <w:pPr>
        <w:pStyle w:val="Heading1"/>
        <w:spacing w:after="120" w:before="240"/>
      </w:pPr>
      <w:r>
        <w:rPr>
          <w:rFonts w:ascii="Times New Roman" w:cs="Times New Roman" w:eastAsia="Times New Roman" w:hAnsi="Times New Roman"/>
          <w:b/>
          <w:bCs/>
          <w:sz w:val="28"/>
          <w:szCs w:val="28"/>
        </w:rPr>
        <w:t xml:space="preserve">Declarations</w:t>
      </w:r>
    </w:p>
    <w:p>
      <w:pPr>
        <w:spacing w:after="120" w:line="276"/>
        <w:jc w:val="both"/>
      </w:pPr>
      <w:r>
        <w:rPr>
          <w:rFonts w:ascii="Times New Roman" w:cs="Times New Roman" w:eastAsia="Times New Roman" w:hAnsi="Times New Roman"/>
          <w:b/>
          <w:bCs/>
          <w:sz w:val="24"/>
          <w:szCs w:val="24"/>
        </w:rPr>
        <w:t xml:space="preserve">Author contributions:</w:t>
      </w:r>
    </w:p>
    <w:p>
      <w:pPr>
        <w:spacing w:after="120" w:line="276"/>
        <w:jc w:val="both"/>
      </w:pPr>
      <w:r>
        <w:rPr>
          <w:rFonts w:ascii="Times New Roman" w:cs="Times New Roman" w:eastAsia="Times New Roman" w:hAnsi="Times New Roman"/>
          <w:sz w:val="24"/>
          <w:szCs w:val="24"/>
        </w:rPr>
        <w:t xml:space="preserve">CKG: original review, pipeline construction, adversarial verification, drafting. PG: co-investigator original review, statistical review, critical revision. GG: co-investigator original review, data extraction verification, critical revision.</w:t>
      </w:r>
    </w:p>
    <w:p>
      <w:pPr>
        <w:spacing w:after="120" w:line="276"/>
        <w:jc w:val="both"/>
      </w:pPr>
      <w:r>
        <w:rPr>
          <w:rFonts w:ascii="Times New Roman" w:cs="Times New Roman" w:eastAsia="Times New Roman" w:hAnsi="Times New Roman"/>
          <w:b/>
          <w:bCs/>
          <w:sz w:val="24"/>
          <w:szCs w:val="24"/>
        </w:rPr>
        <w:t xml:space="preserve">Conflicts of interest:</w:t>
      </w:r>
    </w:p>
    <w:p>
      <w:pPr>
        <w:spacing w:after="120" w:line="276"/>
        <w:jc w:val="both"/>
      </w:pPr>
      <w:r>
        <w:rPr>
          <w:rFonts w:ascii="Times New Roman" w:cs="Times New Roman" w:eastAsia="Times New Roman" w:hAnsi="Times New Roman"/>
          <w:sz w:val="24"/>
          <w:szCs w:val="24"/>
        </w:rPr>
        <w:t xml:space="preserve">None declared.</w:t>
      </w:r>
    </w:p>
    <w:p>
      <w:pPr>
        <w:spacing w:after="120" w:line="276"/>
        <w:jc w:val="both"/>
      </w:pPr>
      <w:r>
        <w:rPr>
          <w:rFonts w:ascii="Times New Roman" w:cs="Times New Roman" w:eastAsia="Times New Roman" w:hAnsi="Times New Roman"/>
          <w:b/>
          <w:bCs/>
          <w:sz w:val="24"/>
          <w:szCs w:val="24"/>
        </w:rPr>
        <w:t xml:space="preserve">Funding:</w:t>
      </w:r>
    </w:p>
    <w:p>
      <w:pPr>
        <w:spacing w:after="120" w:line="276"/>
        <w:jc w:val="both"/>
      </w:pPr>
      <w:r>
        <w:rPr>
          <w:rFonts w:ascii="Times New Roman" w:cs="Times New Roman" w:eastAsia="Times New Roman" w:hAnsi="Times New Roman"/>
          <w:sz w:val="24"/>
          <w:szCs w:val="24"/>
        </w:rPr>
        <w:t xml:space="preserve">None.</w:t>
      </w:r>
    </w:p>
    <w:p>
      <w:pPr>
        <w:spacing w:after="120" w:line="276"/>
        <w:jc w:val="both"/>
      </w:pPr>
      <w:r>
        <w:rPr>
          <w:rFonts w:ascii="Times New Roman" w:cs="Times New Roman" w:eastAsia="Times New Roman" w:hAnsi="Times New Roman"/>
          <w:b/>
          <w:bCs/>
          <w:sz w:val="24"/>
          <w:szCs w:val="24"/>
        </w:rPr>
        <w:t xml:space="preserve">Data and code availability:</w:t>
      </w:r>
    </w:p>
    <w:p>
      <w:pPr>
        <w:spacing w:after="120" w:line="276"/>
        <w:jc w:val="both"/>
      </w:pPr>
      <w:r>
        <w:rPr>
          <w:rFonts w:ascii="Times New Roman" w:cs="Times New Roman" w:eastAsia="Times New Roman" w:hAnsi="Times New Roman"/>
          <w:sz w:val="24"/>
          <w:szCs w:val="24"/>
        </w:rPr>
        <w:t xml:space="preserve">The review orchestration script, the full and unedited outputs of all five reviewer models, the analysis code, the source RevMan 5 project file, and the worked-example data are archived at [Zenodo DOI to be assigned].</w:t>
      </w:r>
    </w:p>
    <w:p>
      <w:pPr>
        <w:spacing w:after="120" w:line="276"/>
        <w:jc w:val="both"/>
      </w:pPr>
      <w:r>
        <w:rPr>
          <w:rFonts w:ascii="Times New Roman" w:cs="Times New Roman" w:eastAsia="Times New Roman" w:hAnsi="Times New Roman"/>
          <w:b/>
          <w:bCs/>
          <w:sz w:val="24"/>
          <w:szCs w:val="24"/>
        </w:rPr>
        <w:t xml:space="preserve">AI assistance:</w:t>
      </w:r>
    </w:p>
    <w:p>
      <w:pPr>
        <w:spacing w:after="120" w:line="276"/>
        <w:jc w:val="both"/>
      </w:pPr>
      <w:r>
        <w:rPr>
          <w:rFonts w:ascii="Times New Roman" w:cs="Times New Roman" w:eastAsia="Times New Roman" w:hAnsi="Times New Roman"/>
          <w:sz w:val="24"/>
          <w:szCs w:val="24"/>
        </w:rPr>
        <w:t xml:space="preserve">This manuscript was drafted with assistance from a large language model (Claude, Anthropic, 2026) and reviewed by a panel of further models (DeepSeek-R1, Qwen3-235B, Llama-3.1-70B; Gemini and Grok as manual cold reads) as described in the Methods. The use of LLMs is not incidental but is the subject of the paper. All numerical outputs were generated by R. The decision to act on each model-identified concern, and all final interpretations, are the responsibility of the named human authors, who adjudicated the panel’s output. The reframing of this paper following the panel’s identification of a false novelty claim is described in the Results and Discussion as the central worked example.</w:t>
      </w:r>
    </w:p>
    <w:p>
      <w:pPr>
        <w:pStyle w:val="Heading1"/>
        <w:spacing w:after="120" w:before="240"/>
      </w:pPr>
      <w:r>
        <w:rPr>
          <w:rFonts w:ascii="Times New Roman" w:cs="Times New Roman" w:eastAsia="Times New Roman" w:hAnsi="Times New Roman"/>
          <w:b/>
          <w:bCs/>
          <w:sz w:val="28"/>
          <w:szCs w:val="28"/>
        </w:rPr>
        <w:t xml:space="preserve">References</w:t>
      </w:r>
    </w:p>
    <w:p>
      <w:pPr>
        <w:spacing w:after="100"/>
        <w:ind w:left="720" w:hanging="720"/>
        <w:jc w:val="both"/>
      </w:pPr>
      <w:r>
        <w:rPr>
          <w:rFonts w:ascii="Times New Roman" w:cs="Times New Roman" w:eastAsia="Times New Roman" w:hAnsi="Times New Roman"/>
          <w:sz w:val="22"/>
          <w:szCs w:val="22"/>
        </w:rPr>
        <w:t xml:space="preserve">Feltner DE, Crockatt JG, Dubovsky SJ, et al. A randomized, double-blind, placebo-controlled, fixed-dose, multicenter study of pregabalin in patients with generalized anxiety disorder. J Clin Psychopharmacol. 2003;23:240–249.</w:t>
      </w:r>
    </w:p>
    <w:p>
      <w:pPr>
        <w:spacing w:after="100"/>
        <w:ind w:left="720" w:hanging="720"/>
        <w:jc w:val="both"/>
      </w:pPr>
      <w:r>
        <w:rPr>
          <w:rFonts w:ascii="Times New Roman" w:cs="Times New Roman" w:eastAsia="Times New Roman" w:hAnsi="Times New Roman"/>
          <w:sz w:val="22"/>
          <w:szCs w:val="22"/>
        </w:rPr>
        <w:t xml:space="preserve">Gale C, Herbison GP, Glue P, Coverdale J, Guaiana G. Benzodiazepines for generalised anxiety disorder (GAD) (Protocol). Cochrane Database Syst Rev. 2012;11:CD001846. doi:10.1002/14651858.CD001846.pub3</w:t>
      </w:r>
    </w:p>
    <w:p>
      <w:pPr>
        <w:spacing w:after="100"/>
        <w:ind w:left="720" w:hanging="720"/>
        <w:jc w:val="both"/>
      </w:pPr>
      <w:r>
        <w:rPr>
          <w:rFonts w:ascii="Times New Roman" w:cs="Times New Roman" w:eastAsia="Times New Roman" w:hAnsi="Times New Roman"/>
          <w:sz w:val="22"/>
          <w:szCs w:val="22"/>
        </w:rPr>
        <w:t xml:space="preserve">Gale C, Glue P, Guaiana G, Coverdale J, McMurdo M, Wilkinson S. Influence of covariates on heterogeneity in Hamilton Anxiety Scale ratings in placebo-controlled trials of benzodiazepines in generalised anxiety disorder: systematic review and meta-analysis. J Psychopharmacol. 2019;33(5):543–547. doi:10.1177/0269881118822146</w:t>
      </w:r>
    </w:p>
    <w:p>
      <w:pPr>
        <w:spacing w:after="100"/>
        <w:ind w:left="720" w:hanging="720"/>
        <w:jc w:val="both"/>
      </w:pPr>
      <w:r>
        <w:rPr>
          <w:rFonts w:ascii="Times New Roman" w:cs="Times New Roman" w:eastAsia="Times New Roman" w:hAnsi="Times New Roman"/>
          <w:sz w:val="22"/>
          <w:szCs w:val="22"/>
        </w:rPr>
        <w:t xml:space="preserve">Higgins JPT, Thomas J, Chandler J, et al. Cochrane Handbook for Systematic Reviews of Interventions. Version 6.4. Cochrane; 2023. www.training.cochrane.org/handbook</w:t>
      </w:r>
    </w:p>
    <w:p>
      <w:pPr>
        <w:spacing w:after="100"/>
        <w:ind w:left="720" w:hanging="720"/>
        <w:jc w:val="both"/>
      </w:pPr>
      <w:r>
        <w:rPr>
          <w:rFonts w:ascii="Times New Roman" w:cs="Times New Roman" w:eastAsia="Times New Roman" w:hAnsi="Times New Roman"/>
          <w:sz w:val="22"/>
          <w:szCs w:val="22"/>
        </w:rPr>
        <w:t xml:space="preserve">Howell A, Wang J, Du L, Melkers J, Shah V. Prestige over merit: an adapted audit of LLM bias in peer review. arXiv:2509.15122. 2025.</w:t>
      </w:r>
    </w:p>
    <w:p>
      <w:pPr>
        <w:spacing w:after="100"/>
        <w:ind w:left="720" w:hanging="720"/>
        <w:jc w:val="both"/>
      </w:pPr>
      <w:r>
        <w:rPr>
          <w:rFonts w:ascii="Times New Roman" w:cs="Times New Roman" w:eastAsia="Times New Roman" w:hAnsi="Times New Roman"/>
          <w:sz w:val="22"/>
          <w:szCs w:val="22"/>
        </w:rPr>
        <w:t xml:space="preserve">Huang J, Chen X, Mishra S, Zheng HS, Yu AW, Song X, Zhou D. Large language models cannot self-correct reasoning yet. In: The Twelfth International Conference on Learning Representations; 2024. https://openreview.net/forum?id=IkmD3fKBPQ</w:t>
      </w:r>
    </w:p>
    <w:p>
      <w:pPr>
        <w:spacing w:after="100"/>
        <w:ind w:left="720" w:hanging="720"/>
        <w:jc w:val="both"/>
      </w:pPr>
      <w:r>
        <w:rPr>
          <w:rFonts w:ascii="Times New Roman" w:cs="Times New Roman" w:eastAsia="Times New Roman" w:hAnsi="Times New Roman"/>
          <w:sz w:val="22"/>
          <w:szCs w:val="22"/>
        </w:rPr>
        <w:t xml:space="preserve">Kamoi R, Das SSS, Lou R, et al. Evaluating LLMs at detecting errors in LLM responses. In: First Conference on Language Modeling (COLM); 2024b. arXiv:2404.03602</w:t>
      </w:r>
    </w:p>
    <w:p>
      <w:pPr>
        <w:spacing w:after="100"/>
        <w:ind w:left="720" w:hanging="720"/>
        <w:jc w:val="both"/>
      </w:pPr>
      <w:r>
        <w:rPr>
          <w:rFonts w:ascii="Times New Roman" w:cs="Times New Roman" w:eastAsia="Times New Roman" w:hAnsi="Times New Roman"/>
          <w:sz w:val="22"/>
          <w:szCs w:val="22"/>
        </w:rPr>
        <w:t xml:space="preserve">Kamoi R, Zhang Y, Zhang N, Han J, Zhang R. When can LLMs actually correct their own mistakes? A critical survey of self-correction of LLMs. Trans Assoc Comput Linguist. 2024a;12:1417–1440. doi:10.1162/tacl_a_00713</w:t>
      </w:r>
    </w:p>
    <w:p>
      <w:pPr>
        <w:spacing w:after="100"/>
        <w:ind w:left="720" w:hanging="720"/>
        <w:jc w:val="both"/>
      </w:pPr>
      <w:r>
        <w:rPr>
          <w:rFonts w:ascii="Times New Roman" w:cs="Times New Roman" w:eastAsia="Times New Roman" w:hAnsi="Times New Roman"/>
          <w:sz w:val="22"/>
          <w:szCs w:val="22"/>
        </w:rPr>
        <w:t xml:space="preserve">Li S, Wu C, Zhang Z, Xiao M, Murad MH, Lin L. Lifecycles of Cochrane systematic reviews (2003–2024): a bibliographic study. Cochrane Evidence Synthesis and Methods. 2025;3:e70043. doi:10.1002/cesm.70043</w:t>
      </w:r>
    </w:p>
    <w:p>
      <w:pPr>
        <w:spacing w:after="100"/>
        <w:ind w:left="720" w:hanging="720"/>
        <w:jc w:val="both"/>
      </w:pPr>
      <w:r>
        <w:rPr>
          <w:rFonts w:ascii="Times New Roman" w:cs="Times New Roman" w:eastAsia="Times New Roman" w:hAnsi="Times New Roman"/>
          <w:sz w:val="22"/>
          <w:szCs w:val="22"/>
        </w:rPr>
        <w:t xml:space="preserve">Liang W, et al. Monitoring AI-modified content at scale: a case study on the impact of ChatGPT on AI conference peer reviews. arXiv:2403.07183. 2024.</w:t>
      </w:r>
    </w:p>
    <w:p>
      <w:pPr>
        <w:spacing w:after="100"/>
        <w:ind w:left="720" w:hanging="720"/>
        <w:jc w:val="both"/>
      </w:pPr>
      <w:r>
        <w:rPr>
          <w:rFonts w:ascii="Times New Roman" w:cs="Times New Roman" w:eastAsia="Times New Roman" w:hAnsi="Times New Roman"/>
          <w:sz w:val="22"/>
          <w:szCs w:val="22"/>
        </w:rPr>
        <w:t xml:space="preserve">Pande AC, Crockatt JG, Feltner DE, et al. Pregabalin in generalized anxiety disorder: a placebo-controlled trial. Am J Psychiatry. 2003;160:533–540.</w:t>
      </w:r>
    </w:p>
    <w:p>
      <w:pPr>
        <w:spacing w:after="100"/>
        <w:ind w:left="720" w:hanging="720"/>
        <w:jc w:val="both"/>
      </w:pPr>
      <w:r>
        <w:rPr>
          <w:rFonts w:ascii="Times New Roman" w:cs="Times New Roman" w:eastAsia="Times New Roman" w:hAnsi="Times New Roman"/>
          <w:sz w:val="22"/>
          <w:szCs w:val="22"/>
        </w:rPr>
        <w:t xml:space="preserve">Partlett C, Riley RD. Random effects meta-analysis: coverage performance of 95% confidence and prediction intervals following REML estimation. Stat Med. 2017;36(2):301–317.</w:t>
      </w:r>
    </w:p>
    <w:p>
      <w:pPr>
        <w:spacing w:after="100"/>
        <w:ind w:left="720" w:hanging="720"/>
        <w:jc w:val="both"/>
      </w:pPr>
      <w:r>
        <w:rPr>
          <w:rFonts w:ascii="Times New Roman" w:cs="Times New Roman" w:eastAsia="Times New Roman" w:hAnsi="Times New Roman"/>
          <w:sz w:val="22"/>
          <w:szCs w:val="22"/>
        </w:rPr>
        <w:t xml:space="preserve">Pustejovsky JE, Tipton E. Meta-analysis with robust variance estimation: expanding the range of working models. Prev Sci. 2021;22:425–438.</w:t>
      </w:r>
    </w:p>
    <w:p>
      <w:pPr>
        <w:spacing w:after="100"/>
        <w:ind w:left="720" w:hanging="720"/>
        <w:jc w:val="both"/>
      </w:pPr>
      <w:r>
        <w:rPr>
          <w:rFonts w:ascii="Times New Roman" w:cs="Times New Roman" w:eastAsia="Times New Roman" w:hAnsi="Times New Roman"/>
          <w:sz w:val="22"/>
          <w:szCs w:val="22"/>
        </w:rPr>
        <w:t xml:space="preserve">Rickels K, Pollack MH, Feltner DE, et al. Pregabalin for treatment of generalized anxiety disorder. Arch Gen Psychiatry. 2005;62:1022–1030.</w:t>
      </w:r>
    </w:p>
    <w:p>
      <w:pPr>
        <w:spacing w:after="100"/>
        <w:ind w:left="720" w:hanging="720"/>
        <w:jc w:val="both"/>
      </w:pPr>
      <w:r>
        <w:rPr>
          <w:rFonts w:ascii="Times New Roman" w:cs="Times New Roman" w:eastAsia="Times New Roman" w:hAnsi="Times New Roman"/>
          <w:sz w:val="22"/>
          <w:szCs w:val="22"/>
        </w:rPr>
        <w:t xml:space="preserve">Schwarzer G. meta: an R package for meta-analysis. R News. 2007;7(3):40–45. (read.rm5 function for importing RevMan 5 files.)</w:t>
      </w:r>
    </w:p>
    <w:p>
      <w:pPr>
        <w:spacing w:after="100"/>
        <w:ind w:left="720" w:hanging="720"/>
        <w:jc w:val="both"/>
      </w:pPr>
      <w:r>
        <w:rPr>
          <w:rFonts w:ascii="Times New Roman" w:cs="Times New Roman" w:eastAsia="Times New Roman" w:hAnsi="Times New Roman"/>
          <w:sz w:val="22"/>
          <w:szCs w:val="22"/>
        </w:rPr>
        <w:t xml:space="preserve">Slee A, Nazareth I, Bondaronek P, Liu Y, Cheng Z, Freemantle N. Pharmacological treatments for generalised anxiety disorder: a systematic review and network meta-analysis. Lancet. 2019;393(10173):768–777. doi:10.1016/S0140-6736(18)31793-8</w:t>
      </w:r>
    </w:p>
    <w:p>
      <w:pPr>
        <w:spacing w:after="100"/>
        <w:ind w:left="720" w:hanging="720"/>
        <w:jc w:val="both"/>
      </w:pPr>
      <w:r>
        <w:rPr>
          <w:rFonts w:ascii="Times New Roman" w:cs="Times New Roman" w:eastAsia="Times New Roman" w:hAnsi="Times New Roman"/>
          <w:sz w:val="22"/>
          <w:szCs w:val="22"/>
        </w:rPr>
        <w:t xml:space="preserve">Tricco AC, Brehaut J, Chen MH, Moher D. Following 411 Cochrane protocols to completion: a retrospective cohort study. PLoS One. 2008;3(11):e3684. doi:10.1371/journal.pone.0003684</w:t>
      </w:r>
    </w:p>
    <w:p>
      <w:pPr>
        <w:spacing w:after="100"/>
        <w:ind w:left="720" w:hanging="720"/>
        <w:jc w:val="both"/>
      </w:pPr>
      <w:r>
        <w:rPr>
          <w:rFonts w:ascii="Times New Roman" w:cs="Times New Roman" w:eastAsia="Times New Roman" w:hAnsi="Times New Roman"/>
          <w:sz w:val="22"/>
          <w:szCs w:val="22"/>
        </w:rPr>
        <w:t xml:space="preserve">Viechtbauer W. Conducting meta-analyses in R with the metafor package. J Stat Software. 2010;36(3):1–48. doi:10.18637/jss.v036.i03</w:t>
      </w:r>
    </w:p>
    <w:p>
      <w:pPr>
        <w:spacing w:after="100"/>
        <w:ind w:left="720" w:hanging="720"/>
        <w:jc w:val="both"/>
      </w:pPr>
      <w:r>
        <w:rPr>
          <w:rFonts w:ascii="Times New Roman" w:cs="Times New Roman" w:eastAsia="Times New Roman" w:hAnsi="Times New Roman"/>
          <w:sz w:val="22"/>
          <w:szCs w:val="22"/>
        </w:rPr>
        <w:t xml:space="preserve">Wickham H, Hester J, Ooms J. xml2: Parse XML. R package version 1.5.2. 2023. https://CRAN.R-project.org/package=xml2</w:t>
      </w:r>
    </w:p>
    <w:p>
      <w:pPr>
        <w:spacing w:after="100"/>
        <w:ind w:left="720" w:hanging="720"/>
        <w:jc w:val="both"/>
      </w:pPr>
      <w:r>
        <w:rPr>
          <w:rFonts w:ascii="Times New Roman" w:cs="Times New Roman" w:eastAsia="Times New Roman" w:hAnsi="Times New Roman"/>
          <w:sz w:val="22"/>
          <w:szCs w:val="22"/>
        </w:rPr>
        <w:t xml:space="preserve">Wittlinger S, Meerjansen J, Wolf F, Wiest IC, Ebert MP, Siegel F, Belle S. Multi-LLM disagreement as a scalable detector of human annotation errors in structured data from clinical free-text. medRxiv. 2026. doi:10.64898/2026.05.04.26352392</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2026-06-28T21:47:23.664Z</dcterms:created>
  <dcterms:modified xsi:type="dcterms:W3CDTF">2026-06-28T21:47:23.665Z</dcterms:modified>
</cp:coreProperties>
</file>

<file path=docProps/custom.xml><?xml version="1.0" encoding="utf-8"?>
<Properties xmlns="http://schemas.openxmlformats.org/officeDocument/2006/custom-properties" xmlns:vt="http://schemas.openxmlformats.org/officeDocument/2006/docPropsVTypes"/>
</file>