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27F7" w14:textId="77777777" w:rsidR="00812785" w:rsidRPr="002E0BB8" w:rsidRDefault="00812785" w:rsidP="00812785">
      <w:pPr>
        <w:jc w:val="center"/>
        <w:rPr>
          <w:b/>
          <w:color w:val="2E74B5" w:themeColor="accent5" w:themeShade="BF"/>
          <w:sz w:val="60"/>
          <w:szCs w:val="60"/>
        </w:rPr>
      </w:pPr>
      <w:r w:rsidRPr="002E0BB8">
        <w:rPr>
          <w:b/>
          <w:color w:val="2E74B5" w:themeColor="accent5" w:themeShade="BF"/>
          <w:sz w:val="60"/>
          <w:szCs w:val="60"/>
        </w:rPr>
        <w:t>Electroless Nickel Plating</w:t>
      </w:r>
    </w:p>
    <w:p w14:paraId="6EEE11DC" w14:textId="77777777" w:rsidR="00812785" w:rsidRPr="002E0BB8" w:rsidRDefault="00812785" w:rsidP="00812785">
      <w:pPr>
        <w:jc w:val="center"/>
        <w:rPr>
          <w:b/>
          <w:color w:val="2E74B5" w:themeColor="accent5" w:themeShade="BF"/>
          <w:sz w:val="60"/>
          <w:szCs w:val="60"/>
        </w:rPr>
      </w:pPr>
      <w:r w:rsidRPr="002E0BB8">
        <w:rPr>
          <w:b/>
          <w:color w:val="2E74B5" w:themeColor="accent5" w:themeShade="BF"/>
          <w:sz w:val="60"/>
          <w:szCs w:val="60"/>
        </w:rPr>
        <w:t xml:space="preserve">Uyemura’s Epithas ANP – 1012 </w:t>
      </w:r>
    </w:p>
    <w:p w14:paraId="3E300AAD" w14:textId="77777777" w:rsidR="00824256" w:rsidRPr="002E0BB8" w:rsidRDefault="00824256" w:rsidP="00812785">
      <w:pPr>
        <w:jc w:val="center"/>
        <w:rPr>
          <w:b/>
          <w:color w:val="2E74B5" w:themeColor="accent5" w:themeShade="BF"/>
          <w:sz w:val="60"/>
          <w:szCs w:val="60"/>
        </w:rPr>
      </w:pPr>
      <w:r w:rsidRPr="002E0BB8">
        <w:rPr>
          <w:b/>
          <w:color w:val="2E74B5" w:themeColor="accent5" w:themeShade="BF"/>
          <w:sz w:val="60"/>
          <w:szCs w:val="60"/>
        </w:rPr>
        <w:t>LAB: 1-130</w:t>
      </w:r>
    </w:p>
    <w:p w14:paraId="78D80F55" w14:textId="1863B8FC" w:rsidR="00B8297E" w:rsidRPr="002E0BB8" w:rsidRDefault="00B8297E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RUN SHEETS</w:t>
      </w:r>
    </w:p>
    <w:p w14:paraId="0552CB3D" w14:textId="15985D1A" w:rsidR="00253569" w:rsidRPr="002E0BB8" w:rsidRDefault="00253569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POR</w:t>
      </w:r>
    </w:p>
    <w:p w14:paraId="13D1316F" w14:textId="1138612D" w:rsidR="00B8297E" w:rsidRPr="002E0BB8" w:rsidRDefault="00B8297E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BATH Make-up PROCEDURE</w:t>
      </w:r>
    </w:p>
    <w:p w14:paraId="3AF4ADB3" w14:textId="0D99DA4F" w:rsidR="00253569" w:rsidRPr="002E0BB8" w:rsidRDefault="00253569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5% Sulfuric Acid Make-up PROCEDURE</w:t>
      </w:r>
    </w:p>
    <w:p w14:paraId="6258B5A8" w14:textId="3DADE518" w:rsidR="00293623" w:rsidRPr="002E0BB8" w:rsidRDefault="00293623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0.1g/L PdSO</w:t>
      </w:r>
      <w:r w:rsidRPr="002E0BB8">
        <w:rPr>
          <w:b/>
          <w:color w:val="000000" w:themeColor="text1"/>
          <w:sz w:val="42"/>
          <w:szCs w:val="42"/>
          <w:vertAlign w:val="subscript"/>
        </w:rPr>
        <w:t>4</w:t>
      </w:r>
      <w:r w:rsidRPr="002E0BB8">
        <w:rPr>
          <w:b/>
          <w:color w:val="000000" w:themeColor="text1"/>
          <w:sz w:val="42"/>
          <w:szCs w:val="42"/>
        </w:rPr>
        <w:t xml:space="preserve"> in 5% H</w:t>
      </w:r>
      <w:r w:rsidRPr="002E0BB8">
        <w:rPr>
          <w:b/>
          <w:color w:val="000000" w:themeColor="text1"/>
          <w:sz w:val="42"/>
          <w:szCs w:val="42"/>
          <w:vertAlign w:val="subscript"/>
        </w:rPr>
        <w:t>2</w:t>
      </w:r>
      <w:r w:rsidRPr="002E0BB8">
        <w:rPr>
          <w:b/>
          <w:color w:val="000000" w:themeColor="text1"/>
          <w:sz w:val="42"/>
          <w:szCs w:val="42"/>
        </w:rPr>
        <w:t>SO</w:t>
      </w:r>
      <w:r w:rsidRPr="002E0BB8">
        <w:rPr>
          <w:b/>
          <w:color w:val="000000" w:themeColor="text1"/>
          <w:sz w:val="42"/>
          <w:szCs w:val="42"/>
          <w:vertAlign w:val="subscript"/>
        </w:rPr>
        <w:t>4</w:t>
      </w:r>
      <w:r w:rsidRPr="002E0BB8">
        <w:rPr>
          <w:b/>
          <w:color w:val="000000" w:themeColor="text1"/>
          <w:sz w:val="42"/>
          <w:szCs w:val="42"/>
        </w:rPr>
        <w:t xml:space="preserve"> PROCEDURE</w:t>
      </w:r>
    </w:p>
    <w:p w14:paraId="5B62250C" w14:textId="23D27C62" w:rsidR="00823B71" w:rsidRPr="002E0BB8" w:rsidRDefault="00823B71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SPC</w:t>
      </w:r>
      <w:r w:rsidR="00FA574C" w:rsidRPr="002E0BB8">
        <w:rPr>
          <w:b/>
          <w:color w:val="000000" w:themeColor="text1"/>
          <w:sz w:val="42"/>
          <w:szCs w:val="42"/>
        </w:rPr>
        <w:t xml:space="preserve"> for Plating </w:t>
      </w:r>
      <w:r w:rsidR="009C00FD">
        <w:rPr>
          <w:b/>
          <w:color w:val="000000" w:themeColor="text1"/>
          <w:sz w:val="42"/>
          <w:szCs w:val="42"/>
        </w:rPr>
        <w:t xml:space="preserve">Time and Plating </w:t>
      </w:r>
      <w:bookmarkStart w:id="0" w:name="_GoBack"/>
      <w:bookmarkEnd w:id="0"/>
      <w:r w:rsidR="00FA574C" w:rsidRPr="002E0BB8">
        <w:rPr>
          <w:b/>
          <w:color w:val="000000" w:themeColor="text1"/>
          <w:sz w:val="42"/>
          <w:szCs w:val="42"/>
        </w:rPr>
        <w:t>Rate</w:t>
      </w:r>
    </w:p>
    <w:p w14:paraId="5F342043" w14:textId="77777777" w:rsidR="00812785" w:rsidRPr="002E0BB8" w:rsidRDefault="00812785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Technical Data Sheet:</w:t>
      </w:r>
    </w:p>
    <w:p w14:paraId="6DC6A18C" w14:textId="77777777" w:rsidR="00812785" w:rsidRPr="002E0BB8" w:rsidRDefault="00812785" w:rsidP="00812785">
      <w:pPr>
        <w:rPr>
          <w:b/>
          <w:color w:val="2E74B5" w:themeColor="accent5" w:themeShade="BF"/>
          <w:sz w:val="42"/>
          <w:szCs w:val="42"/>
        </w:rPr>
      </w:pPr>
      <w:r w:rsidRPr="002E0BB8">
        <w:rPr>
          <w:b/>
          <w:color w:val="2E74B5" w:themeColor="accent5" w:themeShade="BF"/>
          <w:sz w:val="42"/>
          <w:szCs w:val="42"/>
        </w:rPr>
        <w:t>ANP – 1012</w:t>
      </w:r>
    </w:p>
    <w:p w14:paraId="783077AF" w14:textId="77777777" w:rsidR="00812785" w:rsidRPr="002E0BB8" w:rsidRDefault="00812785" w:rsidP="00812785">
      <w:pPr>
        <w:rPr>
          <w:b/>
          <w:color w:val="000000" w:themeColor="text1"/>
          <w:sz w:val="42"/>
          <w:szCs w:val="42"/>
        </w:rPr>
      </w:pPr>
      <w:r w:rsidRPr="002E0BB8">
        <w:rPr>
          <w:b/>
          <w:color w:val="000000" w:themeColor="text1"/>
          <w:sz w:val="42"/>
          <w:szCs w:val="42"/>
        </w:rPr>
        <w:t>Safety Data Sheet:</w:t>
      </w:r>
    </w:p>
    <w:p w14:paraId="766C7047" w14:textId="77777777" w:rsidR="00812785" w:rsidRPr="002E0BB8" w:rsidRDefault="00812785" w:rsidP="00812785">
      <w:pPr>
        <w:rPr>
          <w:b/>
          <w:color w:val="2E74B5" w:themeColor="accent5" w:themeShade="BF"/>
          <w:sz w:val="42"/>
          <w:szCs w:val="42"/>
        </w:rPr>
      </w:pPr>
      <w:r w:rsidRPr="002E0BB8">
        <w:rPr>
          <w:b/>
          <w:color w:val="2E74B5" w:themeColor="accent5" w:themeShade="BF"/>
          <w:sz w:val="42"/>
          <w:szCs w:val="42"/>
        </w:rPr>
        <w:t>Epithas ANP – N</w:t>
      </w:r>
    </w:p>
    <w:p w14:paraId="391C4FCD" w14:textId="77777777" w:rsidR="00812785" w:rsidRPr="002E0BB8" w:rsidRDefault="00812785" w:rsidP="00812785">
      <w:pPr>
        <w:rPr>
          <w:b/>
          <w:color w:val="2E74B5" w:themeColor="accent5" w:themeShade="BF"/>
          <w:sz w:val="42"/>
          <w:szCs w:val="42"/>
        </w:rPr>
      </w:pPr>
      <w:r w:rsidRPr="002E0BB8">
        <w:rPr>
          <w:b/>
          <w:color w:val="2E74B5" w:themeColor="accent5" w:themeShade="BF"/>
          <w:sz w:val="42"/>
          <w:szCs w:val="42"/>
        </w:rPr>
        <w:t>Epithas ANP – M</w:t>
      </w:r>
    </w:p>
    <w:p w14:paraId="0E2E36A1" w14:textId="77777777" w:rsidR="00812785" w:rsidRPr="002E0BB8" w:rsidRDefault="00812785" w:rsidP="00812785">
      <w:pPr>
        <w:rPr>
          <w:b/>
          <w:color w:val="2E74B5" w:themeColor="accent5" w:themeShade="BF"/>
          <w:sz w:val="42"/>
          <w:szCs w:val="42"/>
        </w:rPr>
      </w:pPr>
      <w:r w:rsidRPr="002E0BB8">
        <w:rPr>
          <w:b/>
          <w:color w:val="2E74B5" w:themeColor="accent5" w:themeShade="BF"/>
          <w:sz w:val="42"/>
          <w:szCs w:val="42"/>
        </w:rPr>
        <w:t>Epithas ANP – Brightener</w:t>
      </w:r>
    </w:p>
    <w:p w14:paraId="1DF27916" w14:textId="77777777" w:rsidR="00812785" w:rsidRPr="002E0BB8" w:rsidRDefault="00812785" w:rsidP="00812785">
      <w:pPr>
        <w:rPr>
          <w:b/>
          <w:color w:val="2E74B5" w:themeColor="accent5" w:themeShade="BF"/>
          <w:sz w:val="42"/>
          <w:szCs w:val="42"/>
        </w:rPr>
      </w:pPr>
      <w:r w:rsidRPr="002E0BB8">
        <w:rPr>
          <w:b/>
          <w:color w:val="2E74B5" w:themeColor="accent5" w:themeShade="BF"/>
          <w:sz w:val="42"/>
          <w:szCs w:val="42"/>
        </w:rPr>
        <w:t>Palladium(II) sulfate</w:t>
      </w:r>
    </w:p>
    <w:p w14:paraId="7A1BF61D" w14:textId="77777777" w:rsidR="00812785" w:rsidRPr="00812785" w:rsidRDefault="00812785" w:rsidP="00DD6266">
      <w:pPr>
        <w:rPr>
          <w:b/>
          <w:color w:val="2E74B5" w:themeColor="accent5" w:themeShade="BF"/>
          <w:sz w:val="68"/>
          <w:szCs w:val="68"/>
        </w:rPr>
      </w:pPr>
      <w:r w:rsidRPr="002E0BB8">
        <w:rPr>
          <w:b/>
          <w:color w:val="2E74B5" w:themeColor="accent5" w:themeShade="BF"/>
          <w:sz w:val="42"/>
          <w:szCs w:val="42"/>
        </w:rPr>
        <w:t>Sulfuric acid</w:t>
      </w:r>
    </w:p>
    <w:sectPr w:rsidR="00812785" w:rsidRPr="008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5"/>
    <w:rsid w:val="00253569"/>
    <w:rsid w:val="00293623"/>
    <w:rsid w:val="002C2DDC"/>
    <w:rsid w:val="002E0BB8"/>
    <w:rsid w:val="007446B3"/>
    <w:rsid w:val="00812785"/>
    <w:rsid w:val="00823B71"/>
    <w:rsid w:val="00824256"/>
    <w:rsid w:val="009C00FD"/>
    <w:rsid w:val="00B32E28"/>
    <w:rsid w:val="00B8297E"/>
    <w:rsid w:val="00DD6266"/>
    <w:rsid w:val="00F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30B1"/>
  <w15:chartTrackingRefBased/>
  <w15:docId w15:val="{89633C62-7F11-4C24-8EA1-ACD36D8C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Camagong</dc:creator>
  <cp:keywords/>
  <dc:description/>
  <cp:lastModifiedBy>Cristina Camagong</cp:lastModifiedBy>
  <cp:revision>10</cp:revision>
  <cp:lastPrinted>2020-02-20T16:55:00Z</cp:lastPrinted>
  <dcterms:created xsi:type="dcterms:W3CDTF">2019-11-11T19:06:00Z</dcterms:created>
  <dcterms:modified xsi:type="dcterms:W3CDTF">2020-03-27T14:57:00Z</dcterms:modified>
</cp:coreProperties>
</file>