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15B" w:rsidRDefault="00C3715B" w:rsidP="00C3715B">
      <w:pPr>
        <w:rPr>
          <w:sz w:val="28"/>
          <w:szCs w:val="28"/>
        </w:rPr>
      </w:pPr>
      <w:proofErr w:type="spellStart"/>
      <w:r w:rsidRPr="00C3715B">
        <w:rPr>
          <w:sz w:val="28"/>
          <w:szCs w:val="28"/>
        </w:rPr>
        <w:t>NiP</w:t>
      </w:r>
      <w:proofErr w:type="spellEnd"/>
      <w:r w:rsidRPr="00C3715B">
        <w:rPr>
          <w:sz w:val="28"/>
          <w:szCs w:val="28"/>
        </w:rPr>
        <w:t xml:space="preserve"> Qualifying Measurements / Rate Check</w:t>
      </w:r>
    </w:p>
    <w:p w:rsidR="00C3715B" w:rsidRPr="00C3715B" w:rsidRDefault="00C3715B" w:rsidP="00C3715B">
      <w:pPr>
        <w:rPr>
          <w:sz w:val="28"/>
          <w:szCs w:val="28"/>
        </w:rPr>
      </w:pPr>
    </w:p>
    <w:p w:rsidR="00C3715B" w:rsidRDefault="00C3715B" w:rsidP="00C3715B">
      <w:pPr>
        <w:pStyle w:val="ListParagraph"/>
      </w:pPr>
      <w:r>
        <w:t>Coupon dummy with a small strip of red plater’s tape in the center.</w:t>
      </w:r>
    </w:p>
    <w:p w:rsidR="00C3715B" w:rsidRDefault="00C3715B" w:rsidP="00C3715B">
      <w:pPr>
        <w:ind w:left="3600"/>
      </w:pPr>
      <w:r>
        <w:t>OR</w:t>
      </w:r>
    </w:p>
    <w:p w:rsidR="00C3715B" w:rsidRDefault="00C3715B" w:rsidP="00C3715B">
      <w:pPr>
        <w:pStyle w:val="ListParagraph"/>
      </w:pPr>
      <w:r>
        <w:t>Using the pre-</w:t>
      </w:r>
      <w:proofErr w:type="spellStart"/>
      <w:r>
        <w:t>exisiting</w:t>
      </w:r>
      <w:proofErr w:type="spellEnd"/>
      <w:r>
        <w:t xml:space="preserve"> M2/NS monitors Cu pads. (Full size wafer)</w:t>
      </w:r>
    </w:p>
    <w:p w:rsidR="00C3715B" w:rsidRPr="00C3715B" w:rsidRDefault="00C3715B" w:rsidP="00C3715B">
      <w:pPr>
        <w:rPr>
          <w:sz w:val="24"/>
          <w:szCs w:val="24"/>
        </w:rPr>
      </w:pPr>
      <w:r w:rsidRPr="00C3715B">
        <w:rPr>
          <w:sz w:val="24"/>
          <w:szCs w:val="24"/>
        </w:rPr>
        <w:t>DUMMY</w:t>
      </w:r>
      <w:bookmarkStart w:id="0" w:name="_GoBack"/>
      <w:bookmarkEnd w:id="0"/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Once the Dummy has been plated remove the red plater’s tape from the center of the wafer piece.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We want to measure the step height of the masked area.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This is done on the profilometer tool. Currently using the P-11 in 1-150.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Center the dummy on the profilometer chuck.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Orient the rectangularly masked area vertically.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Engage the vacuum.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Toggle switch on the front of tool.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On screen select “MAN LOAD”.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This will move the chuck into position.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Select “FOCUS”.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This may take a moment.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Once focused ensure you have the correct recipe selected.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“NIP-DUM”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To change </w:t>
      </w:r>
      <w:proofErr w:type="gramStart"/>
      <w:r>
        <w:t>recipe</w:t>
      </w:r>
      <w:proofErr w:type="gramEnd"/>
      <w:r>
        <w:t xml:space="preserve"> select “Cancel” – “RECIPE” – “Recipe” – “Open” – “NIP-DUM” – “OK”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Correct recipe is now loaded.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Select the “XY View” icon.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 xml:space="preserve">Ready to measure. </w:t>
      </w:r>
    </w:p>
    <w:p w:rsidR="00C3715B" w:rsidRDefault="00C3715B" w:rsidP="00C3715B">
      <w:pPr>
        <w:pStyle w:val="ListParagraph"/>
        <w:numPr>
          <w:ilvl w:val="0"/>
          <w:numId w:val="2"/>
        </w:numPr>
      </w:pPr>
      <w:r>
        <w:t xml:space="preserve">Measure across the Top, Center, and Bottom of the masked area. </w:t>
      </w:r>
    </w:p>
    <w:p w:rsidR="00C3715B" w:rsidRDefault="00C3715B" w:rsidP="00C3715B">
      <w:pPr>
        <w:pStyle w:val="ListParagraph"/>
        <w:numPr>
          <w:ilvl w:val="1"/>
          <w:numId w:val="2"/>
        </w:numPr>
      </w:pPr>
      <w:r>
        <w:t>For each site you want to have two data points.</w:t>
      </w:r>
    </w:p>
    <w:p w:rsidR="00C3715B" w:rsidRDefault="00C3715B" w:rsidP="00C3715B">
      <w:pPr>
        <w:pStyle w:val="ListParagraph"/>
        <w:numPr>
          <w:ilvl w:val="2"/>
          <w:numId w:val="2"/>
        </w:numPr>
      </w:pPr>
      <w:r>
        <w:t xml:space="preserve">Left and right step differentials. </w:t>
      </w:r>
    </w:p>
    <w:p w:rsidR="00C3715B" w:rsidRDefault="00C3715B" w:rsidP="00C3715B"/>
    <w:p w:rsidR="00C3715B" w:rsidRPr="00C3715B" w:rsidRDefault="00C3715B" w:rsidP="00C3715B">
      <w:pPr>
        <w:rPr>
          <w:sz w:val="24"/>
          <w:szCs w:val="24"/>
        </w:rPr>
      </w:pPr>
      <w:r w:rsidRPr="00C3715B">
        <w:rPr>
          <w:sz w:val="24"/>
          <w:szCs w:val="24"/>
        </w:rPr>
        <w:t xml:space="preserve">M2 Monitor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We want to measure the before and after plating step heights for the M2 FTA 3 Cu pads.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This should give us a good idea as to how much Ni has been plated over the Cu.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Place the wafer on the profilometer chuck.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Orient the wafer NOTCH LEFT.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Engage the vacuum.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Toggle switch on the front of tool.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On screen select “MAN LOAD”.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This will move the chuck into position.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Select “FOCUS”.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This may take a moment.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lastRenderedPageBreak/>
        <w:t xml:space="preserve">Once focused ensure you have the correct recipe selected.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“CJ2D”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To change </w:t>
      </w:r>
      <w:proofErr w:type="gramStart"/>
      <w:r>
        <w:t>recipe</w:t>
      </w:r>
      <w:proofErr w:type="gramEnd"/>
      <w:r>
        <w:t xml:space="preserve"> select “Cancel” – “RECIPE” – “Recipe” – “Open” – “CJ2D” – “OK”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Correct recipe is now loaded. 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Select the “XY View” icon. </w:t>
      </w:r>
    </w:p>
    <w:p w:rsidR="00C3715B" w:rsidRDefault="00C3715B" w:rsidP="00C3715B">
      <w:pPr>
        <w:pStyle w:val="ListParagraph"/>
        <w:numPr>
          <w:ilvl w:val="1"/>
          <w:numId w:val="3"/>
        </w:numPr>
      </w:pPr>
      <w:r>
        <w:t xml:space="preserve">Ready to measure. </w:t>
      </w:r>
    </w:p>
    <w:p w:rsidR="00C3715B" w:rsidRPr="00534A69" w:rsidRDefault="00C3715B" w:rsidP="00C3715B">
      <w:pPr>
        <w:pStyle w:val="ListParagraph"/>
        <w:numPr>
          <w:ilvl w:val="0"/>
          <w:numId w:val="3"/>
        </w:numPr>
      </w:pPr>
      <w:r>
        <w:t xml:space="preserve">Pre and Post measurement site coordinates: </w:t>
      </w:r>
    </w:p>
    <w:tbl>
      <w:tblPr>
        <w:tblStyle w:val="TableGrid"/>
        <w:tblW w:w="5027" w:type="dxa"/>
        <w:tblInd w:w="2162" w:type="dxa"/>
        <w:tblLook w:val="04A0" w:firstRow="1" w:lastRow="0" w:firstColumn="1" w:lastColumn="0" w:noHBand="0" w:noVBand="1"/>
      </w:tblPr>
      <w:tblGrid>
        <w:gridCol w:w="1684"/>
        <w:gridCol w:w="1669"/>
        <w:gridCol w:w="1674"/>
      </w:tblGrid>
      <w:tr w:rsidR="00C3715B" w:rsidTr="00C46F7D">
        <w:trPr>
          <w:trHeight w:val="246"/>
        </w:trPr>
        <w:tc>
          <w:tcPr>
            <w:tcW w:w="168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Site</w:t>
            </w:r>
          </w:p>
        </w:tc>
        <w:tc>
          <w:tcPr>
            <w:tcW w:w="1669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7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C3715B" w:rsidTr="00C46F7D">
        <w:trPr>
          <w:trHeight w:val="233"/>
        </w:trPr>
        <w:tc>
          <w:tcPr>
            <w:tcW w:w="168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Center</w:t>
            </w:r>
          </w:p>
        </w:tc>
        <w:tc>
          <w:tcPr>
            <w:tcW w:w="1669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-1279</w:t>
            </w:r>
          </w:p>
        </w:tc>
        <w:tc>
          <w:tcPr>
            <w:tcW w:w="167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-1895</w:t>
            </w:r>
          </w:p>
        </w:tc>
      </w:tr>
      <w:tr w:rsidR="00C3715B" w:rsidTr="00C46F7D">
        <w:trPr>
          <w:trHeight w:val="246"/>
        </w:trPr>
        <w:tc>
          <w:tcPr>
            <w:tcW w:w="168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Mid</w:t>
            </w:r>
          </w:p>
        </w:tc>
        <w:tc>
          <w:tcPr>
            <w:tcW w:w="1669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-802</w:t>
            </w:r>
          </w:p>
        </w:tc>
        <w:tc>
          <w:tcPr>
            <w:tcW w:w="167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+37004</w:t>
            </w:r>
          </w:p>
        </w:tc>
      </w:tr>
      <w:tr w:rsidR="00C3715B" w:rsidTr="00C46F7D">
        <w:trPr>
          <w:trHeight w:val="233"/>
        </w:trPr>
        <w:tc>
          <w:tcPr>
            <w:tcW w:w="168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Edge</w:t>
            </w:r>
          </w:p>
        </w:tc>
        <w:tc>
          <w:tcPr>
            <w:tcW w:w="1669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-314</w:t>
            </w:r>
          </w:p>
        </w:tc>
        <w:tc>
          <w:tcPr>
            <w:tcW w:w="1674" w:type="dxa"/>
          </w:tcPr>
          <w:p w:rsidR="00C3715B" w:rsidRDefault="00C3715B" w:rsidP="00C46F7D">
            <w:pPr>
              <w:pStyle w:val="ListParagraph"/>
              <w:ind w:left="0"/>
              <w:jc w:val="center"/>
            </w:pPr>
            <w:r>
              <w:t>+75905</w:t>
            </w:r>
          </w:p>
        </w:tc>
      </w:tr>
    </w:tbl>
    <w:p w:rsidR="00C3715B" w:rsidRDefault="00C3715B" w:rsidP="00C3715B">
      <w:pPr>
        <w:pStyle w:val="ListParagraph"/>
        <w:numPr>
          <w:ilvl w:val="1"/>
          <w:numId w:val="1"/>
        </w:numPr>
      </w:pPr>
      <w:r>
        <w:t>Use the two pads on the right and left sides of the FTA 3 site as the field.</w:t>
      </w:r>
    </w:p>
    <w:p w:rsidR="00C3715B" w:rsidRDefault="00C3715B" w:rsidP="00C3715B">
      <w:pPr>
        <w:pStyle w:val="ListParagraph"/>
        <w:numPr>
          <w:ilvl w:val="0"/>
          <w:numId w:val="3"/>
        </w:numPr>
      </w:pPr>
      <w:r>
        <w:t xml:space="preserve">Once you have a Pre and Post set of data points you can calculate the amount of Ni plated. </w:t>
      </w:r>
    </w:p>
    <w:p w:rsidR="00C3715B" w:rsidRDefault="00C3715B" w:rsidP="00C3715B"/>
    <w:p w:rsidR="00573B4F" w:rsidRDefault="00C3715B"/>
    <w:sectPr w:rsidR="0057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7F6E"/>
    <w:multiLevelType w:val="hybridMultilevel"/>
    <w:tmpl w:val="E480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47F"/>
    <w:multiLevelType w:val="hybridMultilevel"/>
    <w:tmpl w:val="A450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26400"/>
    <w:multiLevelType w:val="hybridMultilevel"/>
    <w:tmpl w:val="D45ED44A"/>
    <w:lvl w:ilvl="0" w:tplc="C58AC6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5B"/>
    <w:rsid w:val="00236148"/>
    <w:rsid w:val="00302DA2"/>
    <w:rsid w:val="00C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E5D"/>
  <w15:chartTrackingRefBased/>
  <w15:docId w15:val="{77376EDE-CD16-4B71-A54E-16020D42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1</cp:revision>
  <dcterms:created xsi:type="dcterms:W3CDTF">2019-11-12T15:35:00Z</dcterms:created>
  <dcterms:modified xsi:type="dcterms:W3CDTF">2019-11-12T15:38:00Z</dcterms:modified>
</cp:coreProperties>
</file>