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0"/>
      </w:pPr>
    </w:p>
    <w:p>
      <w:pPr>
        <w:spacing w:after="60" w:before="0"/>
      </w:pPr>
      <w:r>
        <w:rPr>
          <w:rFonts w:ascii="Arial" w:cs="Arial" w:eastAsia="Arial" w:hAnsi="Arial"/>
          <w:b/>
          <w:bCs/>
          <w:color w:val="1A3A5C"/>
          <w:sz w:val="56"/>
          <w:szCs w:val="56"/>
        </w:rPr>
        <w:t xml:space="preserve">DIGITAL COST MANAGEMENT</w:t>
      </w:r>
    </w:p>
    <w:p>
      <w:pPr>
        <w:spacing w:after="80" w:before="0"/>
      </w:pPr>
      <w:r>
        <w:rPr>
          <w:rFonts w:ascii="Arial" w:cs="Arial" w:eastAsia="Arial" w:hAnsi="Arial"/>
          <w:color w:val="2E75B6"/>
          <w:sz w:val="34"/>
          <w:szCs w:val="34"/>
        </w:rPr>
        <w:t xml:space="preserve">A Competitive Advantage for Drilling Engineering Contractors</w:t>
      </w:r>
    </w:p>
    <w:p>
      <w:pPr>
        <w:pBdr>
          <w:bottom w:val="single" w:color="C9A84C" w:sz="14" w:space="4"/>
        </w:pBdr>
        <w:spacing w:after="200" w:before="0"/>
      </w:pPr>
      <w:r>
        <w:t xml:space="preserve"/>
      </w:r>
    </w:p>
    <w:p>
      <w:pPr>
        <w:spacing w:after="60" w:before="80"/>
      </w:pPr>
    </w:p>
    <w:p>
      <w:pPr>
        <w:spacing w:after="60" w:before="60"/>
      </w:pPr>
      <w:r>
        <w:rPr>
          <w:rFonts w:ascii="Arial" w:cs="Arial" w:eastAsia="Arial" w:hAnsi="Arial"/>
          <w:color w:val="4A4A4A"/>
          <w:sz w:val="22"/>
          <w:szCs w:val="22"/>
        </w:rPr>
        <w:t xml:space="preserve">How real-time field ticket capture, digital approval workflows, and live AFE dashboards help engineering contractors like Magus Engineering win more business — and deliver more value to oil and gas clients.</w:t>
      </w:r>
    </w:p>
    <w:p>
      <w:pPr>
        <w:spacing w:after="60" w:before="1000"/>
      </w:pPr>
    </w:p>
    <w:p>
      <w:r>
        <w:rPr>
          <w:rFonts w:ascii="Arial" w:cs="Arial" w:eastAsia="Arial" w:hAnsi="Arial"/>
          <w:b/>
          <w:bCs/>
          <w:color w:val="2E75B6"/>
          <w:sz w:val="20"/>
          <w:szCs w:val="20"/>
        </w:rPr>
        <w:t xml:space="preserve">Prepared by Enter My Invoice (EMI)</w:t>
      </w:r>
    </w:p>
    <w:p>
      <w:r>
        <w:rPr>
          <w:rFonts w:ascii="Arial" w:cs="Arial" w:eastAsia="Arial" w:hAnsi="Arial"/>
          <w:color w:val="888888"/>
          <w:sz w:val="20"/>
          <w:szCs w:val="20"/>
        </w:rPr>
        <w:t xml:space="preserve">entermyinvoice.com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60"/>
              <w:bottom w:type="dxa" w:w="160"/>
              <w:right w:type="dxa" w:w="260"/>
            </w:tcMar>
          </w:tcPr>
          <w:p>
            <w:r>
              <w:rPr>
                <w:rFonts w:ascii="Arial" w:cs="Arial" w:eastAsia="Arial" w:hAnsi="Arial"/>
                <w:b/>
                <w:bCs/>
                <w:color w:val="FFFFFF"/>
                <w:sz w:val="30"/>
                <w:szCs w:val="30"/>
              </w:rPr>
              <w:t xml:space="preserve">Section 1: The Engineering Contractor's Role in Cost Management</w:t>
            </w:r>
          </w:p>
        </w:tc>
      </w:tr>
    </w:tbl>
    <w:p>
      <w:pPr>
        <w:spacing w:after="80" w:before="160"/>
      </w:pPr>
    </w:p>
    <w:p>
      <w:pPr>
        <w:spacing w:after="80" w:before="80"/>
      </w:pPr>
      <w:r>
        <w:rPr>
          <w:rFonts w:ascii="Arial" w:cs="Arial" w:eastAsia="Arial" w:hAnsi="Arial"/>
          <w:color w:val="4A4A4A"/>
          <w:sz w:val="22"/>
          <w:szCs w:val="22"/>
        </w:rPr>
        <w:t xml:space="preserve">Drilling engineering contractors like Magus Engineering occupy a unique and critical position in any oil and gas drilling program. They are not the drilling contractor running the rig, and they are not the operator funding the well. They are the professional layer in between — the engineers and wellsite supervisors who design the program, coordinate the service companies, manage the AFE, and make sure the operator's capital is spent efficiently.</w:t>
      </w:r>
    </w:p>
    <w:p>
      <w:pPr>
        <w:spacing w:after="80" w:before="60"/>
      </w:pPr>
    </w:p>
    <w:p>
      <w:pPr>
        <w:spacing w:after="80" w:before="60"/>
      </w:pPr>
      <w:r>
        <w:rPr>
          <w:rFonts w:ascii="Arial" w:cs="Arial" w:eastAsia="Arial" w:hAnsi="Arial"/>
          <w:color w:val="4A4A4A"/>
          <w:sz w:val="22"/>
          <w:szCs w:val="22"/>
        </w:rPr>
        <w:t xml:space="preserve">That position makes them the single most important node in the entire cost and approval flow. Every field ticket that gets generated on a well Magus manages passes through their hands for approval. Every AFE variance gets reported through their team. Every service company invoice that eventually reaches the operator's AP system was first approved by a Magus company man or wellsite supervisor at the rig.</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r>
              <w:rPr>
                <w:rFonts w:ascii="Arial" w:cs="Arial" w:eastAsia="Arial" w:hAnsi="Arial"/>
                <w:color w:val="1A3A5C"/>
                <w:sz w:val="20"/>
                <w:szCs w:val="20"/>
              </w:rPr>
              <w:t xml:space="preserve">Magus Engineering has been providing drilling engineering, completions, supervision, project management, and abandonment services across western Canada since 1986. Their services explicitly include AFE cost estimates, project invoice management, coordinating operational services, and contract negotiations with service companies — making them a natural fit for a digitized cost management platform.</w:t>
            </w:r>
          </w:p>
        </w:tc>
      </w:tr>
    </w:tbl>
    <w:p>
      <w:pPr>
        <w:spacing w:after="80" w:before="120"/>
      </w:pPr>
    </w:p>
    <w:p>
      <w:pPr>
        <w:pStyle w:val="Heading3"/>
        <w:spacing w:after="100" w:before="260"/>
      </w:pPr>
      <w:r>
        <w:rPr>
          <w:rFonts w:ascii="Arial" w:cs="Arial" w:eastAsia="Arial" w:hAnsi="Arial"/>
          <w:b/>
          <w:bCs/>
          <w:color w:val="1A3A5C"/>
          <w:sz w:val="24"/>
          <w:szCs w:val="24"/>
        </w:rPr>
        <w:t xml:space="preserve">What Magus Is Actually Managing on Every Well</w:t>
      </w:r>
    </w:p>
    <w:p>
      <w:pPr>
        <w:spacing w:after="60" w:before="60"/>
      </w:pPr>
      <w:r>
        <w:rPr>
          <w:rFonts w:ascii="Arial" w:cs="Arial" w:eastAsia="Arial" w:hAnsi="Arial"/>
          <w:color w:val="4A4A4A"/>
          <w:sz w:val="22"/>
          <w:szCs w:val="22"/>
        </w:rPr>
        <w:t xml:space="preserve">On any well Magus manages on behalf of an operator client, their team is simultaneously responsible for:</w:t>
      </w:r>
    </w:p>
    <w:p>
      <w:pPr>
        <w:pStyle w:val="ListParagraph"/>
        <w:numPr>
          <w:ilvl w:val="0"/>
          <w:numId w:val="2"/>
        </w:numPr>
        <w:spacing w:after="40" w:before="40"/>
      </w:pPr>
      <w:r>
        <w:rPr>
          <w:rFonts w:ascii="Arial" w:cs="Arial" w:eastAsia="Arial" w:hAnsi="Arial"/>
          <w:color w:val="4A4A4A"/>
          <w:sz w:val="22"/>
          <w:szCs w:val="22"/>
        </w:rPr>
        <w:t xml:space="preserve">Designing the well program and preparing the AFE budget</w:t>
      </w:r>
    </w:p>
    <w:p>
      <w:pPr>
        <w:pStyle w:val="ListParagraph"/>
        <w:numPr>
          <w:ilvl w:val="0"/>
          <w:numId w:val="2"/>
        </w:numPr>
        <w:spacing w:after="40" w:before="40"/>
      </w:pPr>
      <w:r>
        <w:rPr>
          <w:rFonts w:ascii="Arial" w:cs="Arial" w:eastAsia="Arial" w:hAnsi="Arial"/>
          <w:color w:val="4A4A4A"/>
          <w:sz w:val="22"/>
          <w:szCs w:val="22"/>
        </w:rPr>
        <w:t xml:space="preserve">Selecting and coordinating all third-party service companies</w:t>
      </w:r>
    </w:p>
    <w:p>
      <w:pPr>
        <w:pStyle w:val="ListParagraph"/>
        <w:numPr>
          <w:ilvl w:val="0"/>
          <w:numId w:val="2"/>
        </w:numPr>
        <w:spacing w:after="40" w:before="40"/>
      </w:pPr>
      <w:r>
        <w:rPr>
          <w:rFonts w:ascii="Arial" w:cs="Arial" w:eastAsia="Arial" w:hAnsi="Arial"/>
          <w:color w:val="4A4A4A"/>
          <w:sz w:val="22"/>
          <w:szCs w:val="22"/>
        </w:rPr>
        <w:t xml:space="preserve">Providing field supervision — company men who approve every cost at the wellsite</w:t>
      </w:r>
    </w:p>
    <w:p>
      <w:pPr>
        <w:pStyle w:val="ListParagraph"/>
        <w:numPr>
          <w:ilvl w:val="0"/>
          <w:numId w:val="2"/>
        </w:numPr>
        <w:spacing w:after="40" w:before="40"/>
      </w:pPr>
      <w:r>
        <w:rPr>
          <w:rFonts w:ascii="Arial" w:cs="Arial" w:eastAsia="Arial" w:hAnsi="Arial"/>
          <w:color w:val="4A4A4A"/>
          <w:sz w:val="22"/>
          <w:szCs w:val="22"/>
        </w:rPr>
        <w:t xml:space="preserve">Compiling daily cost summaries and reporting AFE status to the operator</w:t>
      </w:r>
    </w:p>
    <w:p>
      <w:pPr>
        <w:pStyle w:val="ListParagraph"/>
        <w:numPr>
          <w:ilvl w:val="0"/>
          <w:numId w:val="2"/>
        </w:numPr>
        <w:spacing w:after="40" w:before="40"/>
      </w:pPr>
      <w:r>
        <w:rPr>
          <w:rFonts w:ascii="Arial" w:cs="Arial" w:eastAsia="Arial" w:hAnsi="Arial"/>
          <w:color w:val="4A4A4A"/>
          <w:sz w:val="22"/>
          <w:szCs w:val="22"/>
        </w:rPr>
        <w:t xml:space="preserve">Reviewing, approving, and routing all service company field tickets and invoices</w:t>
      </w:r>
    </w:p>
    <w:p>
      <w:pPr>
        <w:pStyle w:val="ListParagraph"/>
        <w:numPr>
          <w:ilvl w:val="0"/>
          <w:numId w:val="2"/>
        </w:numPr>
        <w:spacing w:after="40" w:before="40"/>
      </w:pPr>
      <w:r>
        <w:rPr>
          <w:rFonts w:ascii="Arial" w:cs="Arial" w:eastAsia="Arial" w:hAnsi="Arial"/>
          <w:color w:val="4A4A4A"/>
          <w:sz w:val="22"/>
          <w:szCs w:val="22"/>
        </w:rPr>
        <w:t xml:space="preserve">Managing disputes between service companies and the operator</w:t>
      </w:r>
    </w:p>
    <w:p>
      <w:pPr>
        <w:pStyle w:val="ListParagraph"/>
        <w:numPr>
          <w:ilvl w:val="0"/>
          <w:numId w:val="2"/>
        </w:numPr>
        <w:spacing w:after="40" w:before="40"/>
      </w:pPr>
      <w:r>
        <w:rPr>
          <w:rFonts w:ascii="Arial" w:cs="Arial" w:eastAsia="Arial" w:hAnsi="Arial"/>
          <w:color w:val="4A4A4A"/>
          <w:sz w:val="22"/>
          <w:szCs w:val="22"/>
        </w:rPr>
        <w:t xml:space="preserve">Delivering a reconciled cost report at well completion</w:t>
      </w:r>
    </w:p>
    <w:p>
      <w:pPr>
        <w:spacing w:after="80" w:before="80"/>
      </w:pPr>
    </w:p>
    <w:p>
      <w:pPr>
        <w:spacing w:after="80" w:before="60"/>
      </w:pPr>
      <w:r>
        <w:rPr>
          <w:rFonts w:ascii="Arial" w:cs="Arial" w:eastAsia="Arial" w:hAnsi="Arial"/>
          <w:color w:val="4A4A4A"/>
          <w:sz w:val="22"/>
          <w:szCs w:val="22"/>
        </w:rPr>
        <w:t xml:space="preserve">Each of those responsibilities involves collecting, reviewing, approving, or transmitting cost data — almost entirely through manual processes today. That is where EMI creates value.</w:t>
      </w:r>
    </w:p>
    <w:p>
      <w:pPr>
        <w:pStyle w:val="Heading3"/>
        <w:spacing w:after="100" w:before="260"/>
      </w:pPr>
      <w:r>
        <w:rPr>
          <w:rFonts w:ascii="Arial" w:cs="Arial" w:eastAsia="Arial" w:hAnsi="Arial"/>
          <w:b/>
          <w:bCs/>
          <w:color w:val="1A3A5C"/>
          <w:sz w:val="24"/>
          <w:szCs w:val="24"/>
        </w:rPr>
        <w:t xml:space="preserve">The Scale of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Challenge</w:t>
            </w:r>
          </w:p>
        </w:tc>
        <w:tc>
          <w:tcPr>
            <w:tcW w:type="dxa" w:w="6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Why It Matters at Magus's Scale</w:t>
            </w:r>
          </w:p>
        </w:tc>
      </w:tr>
      <w:tr>
        <w:tc>
          <w:tcPr>
            <w:tcW w:type="dxa" w:w="32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Wells managed concurrently</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Magus has managed up to 16 drilling rigs working at the same time — each generating daily field tickets from 8-12 service companies simultaneously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Field tickets per well</w:t>
            </w:r>
          </w:p>
        </w:tc>
        <w:tc>
          <w:tcPr>
            <w:tcW w:type="dxa" w:w="61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A typical 30-day horizontal well generates 300-500 individual field tickets across all service categories — drilling, directional, mud, cement, bits, rentals, fuel, water, waste</w:t>
            </w:r>
          </w:p>
        </w:tc>
      </w:tr>
      <w:tr>
        <w:tc>
          <w:tcPr>
            <w:tcW w:type="dxa" w:w="32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Daily reporting burden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Each wellsite supervisor spends 45-90 minutes per day compiling cost data manually — time that comes directly out of active well supervision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Invoice routing complexity</w:t>
            </w:r>
          </w:p>
        </w:tc>
        <w:tc>
          <w:tcPr>
            <w:tcW w:type="dxa" w:w="61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Each service company invoices through the operator's designated portal independently — Magus must track approval status across multiple companies and multiple portals simultaneously</w:t>
            </w:r>
          </w:p>
        </w:tc>
      </w:tr>
      <w:tr>
        <w:tc>
          <w:tcPr>
            <w:tcW w:type="dxa" w:w="32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AFE reconciliation</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At well completion, reconciling all costs against the AFE requires manually matching hundreds of tickets, invoices, and purchase orders — a process that can take a week or more</w:t>
            </w:r>
          </w:p>
        </w:tc>
      </w:tr>
    </w:tbl>
    <w:p>
      <w:pPr>
        <w:spacing w:after="8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60"/>
              <w:bottom w:type="dxa" w:w="160"/>
              <w:right w:type="dxa" w:w="260"/>
            </w:tcMar>
          </w:tcPr>
          <w:p>
            <w:r>
              <w:rPr>
                <w:rFonts w:ascii="Arial" w:cs="Arial" w:eastAsia="Arial" w:hAnsi="Arial"/>
                <w:b/>
                <w:bCs/>
                <w:color w:val="FFFFFF"/>
                <w:sz w:val="30"/>
                <w:szCs w:val="30"/>
              </w:rPr>
              <w:t xml:space="preserve">Section 2: What the EMI Platform Does</w:t>
            </w:r>
          </w:p>
        </w:tc>
      </w:tr>
    </w:tbl>
    <w:p>
      <w:pPr>
        <w:spacing w:after="80" w:before="160"/>
      </w:pPr>
    </w:p>
    <w:p>
      <w:pPr>
        <w:spacing w:after="80" w:before="80"/>
      </w:pPr>
      <w:r>
        <w:rPr>
          <w:rFonts w:ascii="Arial" w:cs="Arial" w:eastAsia="Arial" w:hAnsi="Arial"/>
          <w:color w:val="4A4A4A"/>
          <w:sz w:val="22"/>
          <w:szCs w:val="22"/>
        </w:rPr>
        <w:t xml:space="preserve">EMI is a digital cost management platform built specifically for the oil and gas field environment. It replaces the paper ticket, the emailed spreadsheet, and the manual portal entry with a connected digital workflow that captures costs at the moment they occur and flows them automatically through approval, coding, and submission.</w:t>
      </w:r>
    </w:p>
    <w:p>
      <w:pPr>
        <w:spacing w:after="80" w:before="60"/>
      </w:pPr>
    </w:p>
    <w:p>
      <w:pPr>
        <w:spacing w:after="80" w:before="60"/>
      </w:pPr>
      <w:r>
        <w:rPr>
          <w:rFonts w:ascii="Arial" w:cs="Arial" w:eastAsia="Arial" w:hAnsi="Arial"/>
          <w:color w:val="4A4A4A"/>
          <w:sz w:val="22"/>
          <w:szCs w:val="22"/>
        </w:rPr>
        <w:t xml:space="preserve">There are three core components that are directly relevant to how Magus manages drilling programs:</w:t>
      </w:r>
    </w:p>
    <w:p>
      <w:pPr>
        <w:pStyle w:val="Heading3"/>
        <w:spacing w:after="100" w:before="260"/>
      </w:pPr>
      <w:r>
        <w:rPr>
          <w:rFonts w:ascii="Arial" w:cs="Arial" w:eastAsia="Arial" w:hAnsi="Arial"/>
          <w:b/>
          <w:bCs/>
          <w:color w:val="1A3A5C"/>
          <w:sz w:val="24"/>
          <w:szCs w:val="24"/>
        </w:rPr>
        <w:t xml:space="preserve">1.  Digital Field Ticket Capture with Electronic Signature</w:t>
      </w:r>
    </w:p>
    <w:p>
      <w:pPr>
        <w:spacing w:after="80" w:before="60"/>
      </w:pPr>
      <w:r>
        <w:rPr>
          <w:rFonts w:ascii="Arial" w:cs="Arial" w:eastAsia="Arial" w:hAnsi="Arial"/>
          <w:color w:val="4A4A4A"/>
          <w:sz w:val="22"/>
          <w:szCs w:val="22"/>
        </w:rPr>
        <w:t xml:space="preserve">Instead of paper tickets that get wet, torn, lost, or left in a truck, every field ticket is captured digitally on a mobile device at the wellsite. The Magus company man or supervisor reviews the ticket, makes any necessary adjustments, and applies a digital signature in real time — at the moment the work is completed and accepted.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What It Means in the Field</w:t>
            </w:r>
          </w:p>
        </w:tc>
      </w:tr>
      <w:tr>
        <w:tc>
          <w:tcPr>
            <w:tcW w:type="dxa" w:w="28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Time of capture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At the moment of service completion — not hours or days later when paper tickets are collected and keyed</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Digital signature</w:t>
            </w:r>
          </w:p>
        </w:tc>
        <w:tc>
          <w:tcPr>
            <w:tcW w:type="dxa" w:w="65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Legally equivalent to a wet signature. Timestamped, geolocation-tagged, and permanently linked to the ticket record</w:t>
            </w:r>
          </w:p>
        </w:tc>
      </w:tr>
      <w:tr>
        <w:tc>
          <w:tcPr>
            <w:tcW w:type="dxa" w:w="28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Audit trail</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Every approval, edit, and rejection is logged automatically. No ambiguity about who approved what, when, and at what rate</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Dispute elimination</w:t>
            </w:r>
          </w:p>
        </w:tc>
        <w:tc>
          <w:tcPr>
            <w:tcW w:type="dxa" w:w="65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Because status codes and quantities are locked in at the time of approval — not reconstructed later — the most common causes of invoice disputes are removed at the source</w:t>
            </w:r>
          </w:p>
        </w:tc>
      </w:tr>
      <w:tr>
        <w:tc>
          <w:tcPr>
            <w:tcW w:type="dxa" w:w="28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Multiple service types</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Drilling contractor day rates, directional tickets, cement jobs, mud chemicals, bit records, fuel deliveries, rental tool returns — all captured in the same platform</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9A84C" w:val="clear"/>
          </w:tcPr>
          <w:p/>
        </w:tc>
        <w:tc>
          <w:tcPr>
            <w:tcW w:type="dxa" w:w="9140"/>
            <w:tcBorders>
              <w:top w:val="none" w:color="FFFFFF" w:sz="0"/>
              <w:left w:val="none" w:color="FFFFFF" w:sz="0"/>
              <w:bottom w:val="none" w:color="FFFFFF" w:sz="0"/>
              <w:right w:val="none" w:color="FFFFFF" w:sz="0"/>
            </w:tcBorders>
            <w:shd w:fill="FFF8E7" w:val="clear"/>
            <w:tcMar>
              <w:top w:type="dxa" w:w="140"/>
              <w:left w:type="dxa" w:w="220"/>
              <w:bottom w:type="dxa" w:w="140"/>
              <w:right w:type="dxa" w:w="180"/>
            </w:tcMar>
          </w:tcPr>
          <w:p>
            <w:pPr>
              <w:spacing w:after="60" w:before="0"/>
            </w:pPr>
            <w:r>
              <w:rPr>
                <w:rFonts w:ascii="Arial" w:cs="Arial" w:eastAsia="Arial" w:hAnsi="Arial"/>
                <w:b/>
                <w:bCs/>
                <w:color w:val="7A5C00"/>
                <w:sz w:val="20"/>
                <w:szCs w:val="20"/>
              </w:rPr>
              <w:t xml:space="preserve">WHY THIS MATTERS FOR MAGUS</w:t>
            </w:r>
          </w:p>
          <w:p>
            <w:pPr>
              <w:spacing w:after="0" w:before="0"/>
            </w:pPr>
            <w:r>
              <w:rPr>
                <w:rFonts w:ascii="Arial" w:cs="Arial" w:eastAsia="Arial" w:hAnsi="Arial"/>
                <w:color w:val="4A4A4A"/>
                <w:sz w:val="20"/>
                <w:szCs w:val="20"/>
              </w:rPr>
              <w:t xml:space="preserve">Magus supervisors are approving tickets from 8-12 service companies simultaneously on every well. Digital capture with electronic signature means those approvals happen in seconds on a mobile device rather than 45 minutes of paper shuffling at end of shift. Supervisors spend more time at the drill floor — which is what the operator hired them to do.</w:t>
            </w:r>
          </w:p>
        </w:tc>
      </w:tr>
    </w:tbl>
    <w:p>
      <w:pPr>
        <w:spacing w:after="80" w:before="120"/>
      </w:pPr>
    </w:p>
    <w:p>
      <w:pPr>
        <w:pStyle w:val="Heading3"/>
        <w:spacing w:after="100" w:before="260"/>
      </w:pPr>
      <w:r>
        <w:rPr>
          <w:rFonts w:ascii="Arial" w:cs="Arial" w:eastAsia="Arial" w:hAnsi="Arial"/>
          <w:b/>
          <w:bCs/>
          <w:color w:val="1A3A5C"/>
          <w:sz w:val="24"/>
          <w:szCs w:val="24"/>
        </w:rPr>
        <w:t xml:space="preserve">2.  Automatic AFE Coding and Real-Time Dashboard</w:t>
      </w:r>
    </w:p>
    <w:p>
      <w:pPr>
        <w:spacing w:after="80" w:before="60"/>
      </w:pPr>
      <w:r>
        <w:rPr>
          <w:rFonts w:ascii="Arial" w:cs="Arial" w:eastAsia="Arial" w:hAnsi="Arial"/>
          <w:color w:val="4A4A4A"/>
          <w:sz w:val="22"/>
          <w:szCs w:val="22"/>
        </w:rPr>
        <w:t xml:space="preserve">Every ticket captured in the system is automatically coded to the correct AFE line item based on service type, vendor, and cost category. That coded data feeds a live dashboard that both the Magus project team and the operator's engineering and finance teams can access at any time.</w:t>
      </w:r>
    </w:p>
    <w:p>
      <w:pPr>
        <w:spacing w:after="60" w:before="40"/>
      </w:pPr>
      <w:r>
        <w:rPr>
          <w:rFonts w:ascii="Arial" w:cs="Arial" w:eastAsia="Arial" w:hAnsi="Arial"/>
          <w:color w:val="4A4A4A"/>
          <w:sz w:val="22"/>
          <w:szCs w:val="22"/>
        </w:rPr>
        <w:t xml:space="preserve">The dashboard shows:</w:t>
      </w:r>
    </w:p>
    <w:p>
      <w:pPr>
        <w:pStyle w:val="ListParagraph"/>
        <w:numPr>
          <w:ilvl w:val="0"/>
          <w:numId w:val="2"/>
        </w:numPr>
        <w:spacing w:after="40" w:before="40"/>
      </w:pPr>
      <w:r>
        <w:rPr>
          <w:rFonts w:ascii="Arial" w:cs="Arial" w:eastAsia="Arial" w:hAnsi="Arial"/>
          <w:color w:val="4A4A4A"/>
          <w:sz w:val="22"/>
          <w:szCs w:val="22"/>
        </w:rPr>
        <w:t xml:space="preserve">Actual costs versus AFE budget by line item — updated in real time as tickets are approved</w:t>
      </w:r>
    </w:p>
    <w:p>
      <w:pPr>
        <w:pStyle w:val="ListParagraph"/>
        <w:numPr>
          <w:ilvl w:val="0"/>
          <w:numId w:val="2"/>
        </w:numPr>
        <w:spacing w:after="40" w:before="40"/>
      </w:pPr>
      <w:r>
        <w:rPr>
          <w:rFonts w:ascii="Arial" w:cs="Arial" w:eastAsia="Arial" w:hAnsi="Arial"/>
          <w:color w:val="4A4A4A"/>
          <w:sz w:val="22"/>
          <w:szCs w:val="22"/>
        </w:rPr>
        <w:t xml:space="preserve">Daily spend rate versus projected daily spend — flagging wells trending over or under budget</w:t>
      </w:r>
    </w:p>
    <w:p>
      <w:pPr>
        <w:pStyle w:val="ListParagraph"/>
        <w:numPr>
          <w:ilvl w:val="0"/>
          <w:numId w:val="2"/>
        </w:numPr>
        <w:spacing w:after="40" w:before="40"/>
      </w:pPr>
      <w:r>
        <w:rPr>
          <w:rFonts w:ascii="Arial" w:cs="Arial" w:eastAsia="Arial" w:hAnsi="Arial"/>
          <w:color w:val="4A4A4A"/>
          <w:sz w:val="22"/>
          <w:szCs w:val="22"/>
        </w:rPr>
        <w:t xml:space="preserve">Cost breakdown by service category — drilling contractor, directional, mud, cement, rentals, fuel, and others</w:t>
      </w:r>
    </w:p>
    <w:p>
      <w:pPr>
        <w:pStyle w:val="ListParagraph"/>
        <w:numPr>
          <w:ilvl w:val="0"/>
          <w:numId w:val="2"/>
        </w:numPr>
        <w:spacing w:after="40" w:before="40"/>
      </w:pPr>
      <w:r>
        <w:rPr>
          <w:rFonts w:ascii="Arial" w:cs="Arial" w:eastAsia="Arial" w:hAnsi="Arial"/>
          <w:color w:val="4A4A4A"/>
          <w:sz w:val="22"/>
          <w:szCs w:val="22"/>
        </w:rPr>
        <w:t xml:space="preserve">Well phase tracking — costs by spud, surface hole, intermediate, curve, lateral, completion</w:t>
      </w:r>
    </w:p>
    <w:p>
      <w:pPr>
        <w:pStyle w:val="ListParagraph"/>
        <w:numPr>
          <w:ilvl w:val="0"/>
          <w:numId w:val="2"/>
        </w:numPr>
        <w:spacing w:after="40" w:before="40"/>
      </w:pPr>
      <w:r>
        <w:rPr>
          <w:rFonts w:ascii="Arial" w:cs="Arial" w:eastAsia="Arial" w:hAnsi="Arial"/>
          <w:color w:val="4A4A4A"/>
          <w:sz w:val="22"/>
          <w:szCs w:val="22"/>
        </w:rPr>
        <w:t xml:space="preserve">Variance alerts — automatic notifications when a cost category approaches or exceeds its AFE limit</w:t>
      </w:r>
    </w:p>
    <w:p>
      <w:pPr>
        <w:pStyle w:val="ListParagraph"/>
        <w:numPr>
          <w:ilvl w:val="0"/>
          <w:numId w:val="2"/>
        </w:numPr>
        <w:spacing w:after="40" w:before="40"/>
      </w:pPr>
      <w:r>
        <w:rPr>
          <w:rFonts w:ascii="Arial" w:cs="Arial" w:eastAsia="Arial" w:hAnsi="Arial"/>
          <w:color w:val="4A4A4A"/>
          <w:sz w:val="22"/>
          <w:szCs w:val="22"/>
        </w:rPr>
        <w:t xml:space="preserve">Cumulative cost curves — actual spend plotted against the programmed spend curve day by day</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r>
              <w:rPr>
                <w:rFonts w:ascii="Arial" w:cs="Arial" w:eastAsia="Arial" w:hAnsi="Arial"/>
                <w:color w:val="1A3A5C"/>
                <w:sz w:val="20"/>
                <w:szCs w:val="20"/>
              </w:rPr>
              <w:t xml:space="preserve">This dashboard is not a report that someone compiles and sends. It is a live view of the well's financial performance that updates the moment a ticket is approved at the rig. The operator's drilling engineer, finance team, and AFE owner all see the same real-time picture — without waiting for anyone to email them a spreadsheet.</w:t>
            </w:r>
          </w:p>
        </w:tc>
      </w:tr>
    </w:tbl>
    <w:p>
      <w:pPr>
        <w:spacing w:after="80" w:before="120"/>
      </w:pPr>
    </w:p>
    <w:p>
      <w:pPr>
        <w:pStyle w:val="Heading3"/>
        <w:spacing w:after="100" w:before="260"/>
      </w:pPr>
      <w:r>
        <w:rPr>
          <w:rFonts w:ascii="Arial" w:cs="Arial" w:eastAsia="Arial" w:hAnsi="Arial"/>
          <w:b/>
          <w:bCs/>
          <w:color w:val="1A3A5C"/>
          <w:sz w:val="24"/>
          <w:szCs w:val="24"/>
        </w:rPr>
        <w:t xml:space="preserve">3.  Automated Invoice Routing and Portal Submission</w:t>
      </w:r>
    </w:p>
    <w:p>
      <w:pPr>
        <w:spacing w:after="80" w:before="60"/>
      </w:pPr>
      <w:r>
        <w:rPr>
          <w:rFonts w:ascii="Arial" w:cs="Arial" w:eastAsia="Arial" w:hAnsi="Arial"/>
          <w:color w:val="4A4A4A"/>
          <w:sz w:val="22"/>
          <w:szCs w:val="22"/>
        </w:rPr>
        <w:t xml:space="preserve">Once a field ticket is approved in EMI, the invoice workflow begins automatically. This is where the distinction between the engineering contractor's role and the service company's role becomes important — and where the value flows in both directions.</w:t>
      </w:r>
    </w:p>
    <w:p>
      <w:pPr>
        <w:spacing w:after="60" w:before="40"/>
      </w:pPr>
      <w:r>
        <w:rPr>
          <w:rFonts w:ascii="Arial" w:cs="Arial" w:eastAsia="Arial" w:hAnsi="Arial"/>
          <w:color w:val="4A4A4A"/>
          <w:sz w:val="22"/>
          <w:szCs w:val="22"/>
        </w:rPr>
        <w:t xml:space="preserve">EMI handles two related but distinct invoice flows:</w:t>
      </w:r>
    </w:p>
    <w:p>
      <w:pPr>
        <w:pStyle w:val="ListParagraph"/>
        <w:numPr>
          <w:ilvl w:val="0"/>
          <w:numId w:val="2"/>
        </w:numPr>
        <w:spacing w:after="40" w:before="40"/>
      </w:pPr>
      <w:r>
        <w:rPr>
          <w:rFonts w:ascii="Arial" w:cs="Arial" w:eastAsia="Arial" w:hAnsi="Arial"/>
          <w:color w:val="4A4A4A"/>
          <w:sz w:val="22"/>
          <w:szCs w:val="22"/>
        </w:rPr>
        <w:t xml:space="preserve">Service company invoices to the operator: Once Magus has digitally approved a field ticket, the service company can immediately convert that approved ticket into a properly formatted invoice and submit it to the operator's AP portal — automatically, with all coding pre-populated</w:t>
      </w:r>
    </w:p>
    <w:p>
      <w:pPr>
        <w:pStyle w:val="ListParagraph"/>
        <w:numPr>
          <w:ilvl w:val="0"/>
          <w:numId w:val="2"/>
        </w:numPr>
        <w:spacing w:after="40" w:before="40"/>
      </w:pPr>
      <w:r>
        <w:rPr>
          <w:rFonts w:ascii="Arial" w:cs="Arial" w:eastAsia="Arial" w:hAnsi="Arial"/>
          <w:color w:val="4A4A4A"/>
          <w:sz w:val="22"/>
          <w:szCs w:val="22"/>
        </w:rPr>
        <w:t xml:space="preserve">Magus's own professional fees to the operator: Magus's supervision and engineering fees are separate from third-party service costs. EMI helps Magus track and submit its own time-based fees — field supervisor days, engineering hours, project management charges — against the same AFE tracking system for a complete cost picture</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6B3C" w:val="clear"/>
          </w:tcPr>
          <w:p/>
        </w:tc>
        <w:tc>
          <w:tcPr>
            <w:tcW w:type="dxa" w:w="9140"/>
            <w:tcBorders>
              <w:top w:val="none" w:color="FFFFFF" w:sz="0"/>
              <w:left w:val="none" w:color="FFFFFF" w:sz="0"/>
              <w:bottom w:val="none" w:color="FFFFFF" w:sz="0"/>
              <w:right w:val="none" w:color="FFFFFF" w:sz="0"/>
            </w:tcBorders>
            <w:shd w:fill="E6F4EC" w:val="clear"/>
            <w:tcMar>
              <w:top w:type="dxa" w:w="140"/>
              <w:left w:type="dxa" w:w="220"/>
              <w:bottom w:type="dxa" w:w="140"/>
              <w:right w:type="dxa" w:w="180"/>
            </w:tcMar>
          </w:tcPr>
          <w:p>
            <w:pPr>
              <w:spacing w:after="60" w:before="0"/>
            </w:pPr>
            <w:r>
              <w:rPr>
                <w:rFonts w:ascii="Arial" w:cs="Arial" w:eastAsia="Arial" w:hAnsi="Arial"/>
                <w:b/>
                <w:bCs/>
                <w:color w:val="1A6B3C"/>
                <w:sz w:val="20"/>
                <w:szCs w:val="20"/>
              </w:rPr>
              <w:t xml:space="preserve">IMPORTANT CLARIFICATION</w:t>
            </w:r>
          </w:p>
          <w:p>
            <w:pPr>
              <w:spacing w:after="0" w:before="0"/>
            </w:pPr>
            <w:r>
              <w:rPr>
                <w:rFonts w:ascii="Arial" w:cs="Arial" w:eastAsia="Arial" w:hAnsi="Arial"/>
                <w:color w:val="4A4A4A"/>
                <w:sz w:val="20"/>
                <w:szCs w:val="20"/>
              </w:rPr>
              <w:t xml:space="preserve">Magus does not pay the service companies — the operator does. Magus's role is approval and routing, not payment. EMI accelerates that approval and routing so that service companies can invoice faster and get paid faster. That speed benefit flows back to Magus in the form of preferred pricing, priority mobilization, and stronger service company relationships — explained in detail in Section 4.</w:t>
            </w:r>
          </w:p>
        </w:tc>
      </w:tr>
    </w:tbl>
    <w:p>
      <w:pPr>
        <w:spacing w:after="8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60"/>
              <w:bottom w:type="dxa" w:w="160"/>
              <w:right w:type="dxa" w:w="260"/>
            </w:tcMar>
          </w:tcPr>
          <w:p>
            <w:r>
              <w:rPr>
                <w:rFonts w:ascii="Arial" w:cs="Arial" w:eastAsia="Arial" w:hAnsi="Arial"/>
                <w:b/>
                <w:bCs/>
                <w:color w:val="FFFFFF"/>
                <w:sz w:val="30"/>
                <w:szCs w:val="30"/>
              </w:rPr>
              <w:t xml:space="preserve">Section 3: Real-Time Dashboards — Value for Both Sides</w:t>
            </w:r>
          </w:p>
        </w:tc>
      </w:tr>
    </w:tbl>
    <w:p>
      <w:pPr>
        <w:spacing w:after="80" w:before="160"/>
      </w:pPr>
    </w:p>
    <w:p>
      <w:pPr>
        <w:spacing w:after="100" w:before="80"/>
      </w:pPr>
      <w:r>
        <w:rPr>
          <w:rFonts w:ascii="Arial" w:cs="Arial" w:eastAsia="Arial" w:hAnsi="Arial"/>
          <w:color w:val="4A4A4A"/>
          <w:sz w:val="22"/>
          <w:szCs w:val="22"/>
        </w:rPr>
        <w:t xml:space="preserve">The real-time AFE dashboard is the single most visible and differentiating capability EMI brings to a drilling engineering contractor. It matters differently to each stakeholder in the drilling program — but it matters to all of them.</w:t>
      </w:r>
    </w:p>
    <w:p>
      <w:pPr>
        <w:pStyle w:val="Heading3"/>
        <w:spacing w:after="100" w:before="260"/>
      </w:pPr>
      <w:r>
        <w:rPr>
          <w:rFonts w:ascii="Arial" w:cs="Arial" w:eastAsia="Arial" w:hAnsi="Arial"/>
          <w:b/>
          <w:bCs/>
          <w:color w:val="1A3A5C"/>
          <w:sz w:val="24"/>
          <w:szCs w:val="24"/>
        </w:rPr>
        <w:t xml:space="preserve">What the Dashboard Means for the Operator</w:t>
      </w:r>
    </w:p>
    <w:p>
      <w:pPr>
        <w:spacing w:after="80" w:before="60"/>
      </w:pPr>
      <w:r>
        <w:rPr>
          <w:rFonts w:ascii="Arial" w:cs="Arial" w:eastAsia="Arial" w:hAnsi="Arial"/>
          <w:color w:val="4A4A4A"/>
          <w:sz w:val="22"/>
          <w:szCs w:val="22"/>
        </w:rPr>
        <w:t xml:space="preserve">Oil and gas operators who hire an engineering contractor like Magus do so precisely because they lack the internal engineering capacity to manage a drilling program themselves. Their drilling engineer may be managing multiple wells simultaneously, or may not be a drilling specialist at all. They are trusting Magus to not only supervise the well technically, but to protect their capital.</w:t>
      </w:r>
    </w:p>
    <w:p>
      <w:pPr>
        <w:spacing w:after="80" w:before="60"/>
      </w:pPr>
      <w:r>
        <w:rPr>
          <w:rFonts w:ascii="Arial" w:cs="Arial" w:eastAsia="Arial" w:hAnsi="Arial"/>
          <w:color w:val="4A4A4A"/>
          <w:sz w:val="22"/>
          <w:szCs w:val="22"/>
        </w:rPr>
        <w:t xml:space="preserve">Today, that trust is validated through a morning email or phone call summarizing yesterday's costs. The operator's finance team may not see any cost data until invoices start arriving weeks after the well is drilled. AFE overruns are discovered after the fact.</w:t>
      </w:r>
    </w:p>
    <w:p>
      <w:pPr>
        <w:spacing w:after="60" w:before="40"/>
      </w:pPr>
      <w:r>
        <w:rPr>
          <w:rFonts w:ascii="Arial" w:cs="Arial" w:eastAsia="Arial" w:hAnsi="Arial"/>
          <w:color w:val="4A4A4A"/>
          <w:sz w:val="22"/>
          <w:szCs w:val="22"/>
        </w:rPr>
        <w:t xml:space="preserve">With EMI's real-time dashboard, the operator 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Dashboard Capability</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Value to the Operator</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Live AFE Visibility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The operator's drilling engineer and finance team can log in at any time and see exactly where actual costs sit against every AFE line — without calling Magus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Early Warning on Overruns</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Automatic alerts when a cost category trends over budget allow the operator to authorize a scope change or AFE supplement before it becomes a surprise at well completion</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Cost Curve Tracking</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Actual daily spend plotted against the programmed spend curve shows at a glance whether the well is tracking on budget, ahead, or behind — a critical input for cash flow management</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Independent Verification</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The operator can verify that the costs Magus is approving on their behalf are reasonable, within scope, and consistent with the contracted rates — building trust and reducing audit exposure</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Faster AFE Supplement Decisions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When a well encounters unexpected conditions requiring additional spend, the operator can see the cost picture in real time and make supplement decisions faster — reducing well downtime caused by waiting for financial authorization</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Well Completion Reconciliation</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Instead of a manual reconciliation exercise lasting several days after the well is complete, the operator receives an automatically generated cost report that ties every ticket to every invoice to every AFE line</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none" w:color="FFFFFF" w:sz="0"/>
              <w:bottom w:val="single" w:color="C9A84C" w:sz="8"/>
              <w:right w:val="none" w:color="FFFFFF" w:sz="0"/>
            </w:tcBorders>
            <w:shd w:fill="FFF8E7" w:val="clear"/>
            <w:tcMar>
              <w:top w:type="dxa" w:w="200"/>
              <w:left w:type="dxa" w:w="300"/>
              <w:bottom w:type="dxa" w:w="200"/>
              <w:right w:type="dxa" w:w="300"/>
            </w:tcMar>
          </w:tcPr>
          <w:p>
            <w:pPr>
              <w:spacing w:after="80" w:before="0"/>
            </w:pPr>
            <w:r>
              <w:rPr>
                <w:rFonts w:ascii="Arial" w:cs="Arial" w:eastAsia="Arial" w:hAnsi="Arial"/>
                <w:b/>
                <w:bCs/>
                <w:color w:val="1A3A5C"/>
                <w:sz w:val="22"/>
                <w:szCs w:val="22"/>
              </w:rPr>
              <w:t xml:space="preserve">The Operator's Experience:</w:t>
            </w:r>
          </w:p>
          <w:p>
            <w:pPr>
              <w:spacing w:after="0" w:before="0"/>
            </w:pPr>
            <w:r>
              <w:rPr>
                <w:rFonts w:ascii="Arial" w:cs="Arial" w:eastAsia="Arial" w:hAnsi="Arial"/>
                <w:color w:val="4A4A4A"/>
                <w:sz w:val="22"/>
                <w:szCs w:val="22"/>
              </w:rPr>
              <w:t xml:space="preserve">"We can see exactly where we are against AFE at any point during the well — by line item, by day, by service category. We don't wait for a morning report. We don't discover overruns at well completion. We see our money being spent in real time and we can act on it."</w:t>
            </w:r>
          </w:p>
        </w:tc>
      </w:tr>
    </w:tbl>
    <w:p>
      <w:pPr>
        <w:spacing w:after="80" w:before="160"/>
      </w:pPr>
    </w:p>
    <w:p>
      <w:pPr>
        <w:pStyle w:val="Heading3"/>
        <w:spacing w:after="100" w:before="260"/>
      </w:pPr>
      <w:r>
        <w:rPr>
          <w:rFonts w:ascii="Arial" w:cs="Arial" w:eastAsia="Arial" w:hAnsi="Arial"/>
          <w:b/>
          <w:bCs/>
          <w:color w:val="1A3A5C"/>
          <w:sz w:val="24"/>
          <w:szCs w:val="24"/>
        </w:rPr>
        <w:t xml:space="preserve">What the Dashboard Means for Magus</w:t>
      </w:r>
    </w:p>
    <w:p>
      <w:pPr>
        <w:spacing w:after="80" w:before="60"/>
      </w:pPr>
      <w:r>
        <w:rPr>
          <w:rFonts w:ascii="Arial" w:cs="Arial" w:eastAsia="Arial" w:hAnsi="Arial"/>
          <w:color w:val="4A4A4A"/>
          <w:sz w:val="22"/>
          <w:szCs w:val="22"/>
        </w:rPr>
        <w:t xml:space="preserve">From Magus's perspective, the real-time dashboard does something beyond just streamlining their internal workflow. It changes the nature of the service they deliver and the conversation they have with prospective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Dashboard Value for Magus</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How It Helps Their Business</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Demonstrates Control</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A live cost dashboard proves to operators that Magus has real-time command of cost data on every active well — not just summary-level awareness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Supports AFE Engineering</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Magus builds the AFE at the start of the project. Closing the loop with real-time actual data makes their AFE estimates more accurate well over well — a compounding advantage</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Enables Proactive Communication</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Instead of reacting to operator questions about cost status, Magus project managers can proactively flag issues and present solutions — the hallmark of a trusted advisor relationship</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Scales Multi-Well Programs</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Managing 5 or 10 or 16 concurrent wells without a real-time dashboard means relying on supervisor calls and spreadsheets. With EMI, a Magus project manager can see all active wells on a single screen</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Creates a Competitive Bid Advantage</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When Magus responds to a request for proposal, they can demonstrate a live dashboard capability that most competitors cannot match — turning a commodity service into a differentiated offering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Builds the Business Case for More Work</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Historical cost performance data from EMI gives Magus concrete evidence of their value — actual cost per metre, NPT rates, AFE accuracy — that supports both contract renewal and new business development</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none" w:color="FFFFFF" w:sz="0"/>
              <w:bottom w:val="single" w:color="C9A84C" w:sz="8"/>
              <w:right w:val="none" w:color="FFFFFF" w:sz="0"/>
            </w:tcBorders>
            <w:shd w:fill="FFF8E7" w:val="clear"/>
            <w:tcMar>
              <w:top w:type="dxa" w:w="200"/>
              <w:left w:type="dxa" w:w="300"/>
              <w:bottom w:type="dxa" w:w="200"/>
              <w:right w:type="dxa" w:w="300"/>
            </w:tcMar>
          </w:tcPr>
          <w:p>
            <w:pPr>
              <w:spacing w:after="80" w:before="0"/>
            </w:pPr>
            <w:r>
              <w:rPr>
                <w:rFonts w:ascii="Arial" w:cs="Arial" w:eastAsia="Arial" w:hAnsi="Arial"/>
                <w:b/>
                <w:bCs/>
                <w:color w:val="1A3A5C"/>
                <w:sz w:val="22"/>
                <w:szCs w:val="22"/>
              </w:rPr>
              <w:t xml:space="preserve">The Magus Pitch to Prospective Clients:</w:t>
            </w:r>
          </w:p>
          <w:p>
            <w:pPr>
              <w:spacing w:after="0" w:before="0"/>
            </w:pPr>
            <w:r>
              <w:rPr>
                <w:rFonts w:ascii="Arial" w:cs="Arial" w:eastAsia="Arial" w:hAnsi="Arial"/>
                <w:color w:val="4A4A4A"/>
                <w:sz w:val="22"/>
                <w:szCs w:val="22"/>
              </w:rPr>
              <w:t xml:space="preserve">"When you hire us to manage your drilling program, you don't just get engineering expertise. You get a live window into your well's financial performance — updated in real time, accessible from anywhere, and tied directly to your AFE. You never wonder where your money is going."</w:t>
            </w:r>
          </w:p>
        </w:tc>
      </w:tr>
    </w:tbl>
    <w:p>
      <w:pPr>
        <w:spacing w:after="80" w:before="160"/>
      </w:pPr>
    </w:p>
    <w:p>
      <w:pPr>
        <w:pStyle w:val="Heading3"/>
        <w:spacing w:after="100" w:before="260"/>
      </w:pPr>
      <w:r>
        <w:rPr>
          <w:rFonts w:ascii="Arial" w:cs="Arial" w:eastAsia="Arial" w:hAnsi="Arial"/>
          <w:b/>
          <w:bCs/>
          <w:color w:val="1A3A5C"/>
          <w:sz w:val="24"/>
          <w:szCs w:val="24"/>
        </w:rPr>
        <w:t xml:space="preserve">Dashboard Visibility by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Stakeholder</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What They See on the Dashboard</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Operator — Drilling Engineer</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Real-time AFE performance by line, daily spend rate, cost curve vs. program, NPT cost impact, variance alerts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Operator — Finance / AFE Owner</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Cumulative spend vs. authorization, supplement triggers, invoice approval pipeline, projected final well cost</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Operator — Management</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High-level well cost status, forecast vs. budget, multi-well program summary if applicable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Magus — Project Manager</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All active wells on one screen, supervisor activity log, pending approvals, overdue ticket alerts, AFE variance flags</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Magus — Wellsite Supervisor</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Today's approved tickets, pending approvals, real-time AFE status for the active well, dispute log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Magus — Billing / Admin</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Magus's own professional fee tracking, submission status of service company invoices, DSO by vendor</w:t>
            </w:r>
          </w:p>
        </w:tc>
      </w:tr>
    </w:tbl>
    <w:p>
      <w:pPr>
        <w:spacing w:after="8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60"/>
              <w:bottom w:type="dxa" w:w="160"/>
              <w:right w:type="dxa" w:w="260"/>
            </w:tcMar>
          </w:tcPr>
          <w:p>
            <w:r>
              <w:rPr>
                <w:rFonts w:ascii="Arial" w:cs="Arial" w:eastAsia="Arial" w:hAnsi="Arial"/>
                <w:b/>
                <w:bCs/>
                <w:color w:val="FFFFFF"/>
                <w:sz w:val="30"/>
                <w:szCs w:val="30"/>
              </w:rPr>
              <w:t xml:space="preserve">Section 4: Faster Approvals — How Service Providers Benefit and Why That Helps Magus</w:t>
            </w:r>
          </w:p>
        </w:tc>
      </w:tr>
    </w:tbl>
    <w:p>
      <w:pPr>
        <w:spacing w:after="80" w:before="160"/>
      </w:pPr>
    </w:p>
    <w:p>
      <w:pPr>
        <w:spacing w:after="80" w:before="80"/>
      </w:pPr>
      <w:r>
        <w:rPr>
          <w:rFonts w:ascii="Arial" w:cs="Arial" w:eastAsia="Arial" w:hAnsi="Arial"/>
          <w:color w:val="4A4A4A"/>
          <w:sz w:val="22"/>
          <w:szCs w:val="22"/>
        </w:rPr>
        <w:t xml:space="preserve">This is the part of the value chain that is least obvious but potentially most commercially significant for Magus. Understanding it requires understanding what service companies go through to get paid on a typical well.</w:t>
      </w:r>
    </w:p>
    <w:p>
      <w:pPr>
        <w:pStyle w:val="Heading3"/>
        <w:spacing w:after="100" w:before="260"/>
      </w:pPr>
      <w:r>
        <w:rPr>
          <w:rFonts w:ascii="Arial" w:cs="Arial" w:eastAsia="Arial" w:hAnsi="Arial"/>
          <w:b/>
          <w:bCs/>
          <w:color w:val="1A3A5C"/>
          <w:sz w:val="24"/>
          <w:szCs w:val="24"/>
        </w:rPr>
        <w:t xml:space="preserve">The Service Company's Payment Problem</w:t>
      </w:r>
    </w:p>
    <w:p>
      <w:pPr>
        <w:spacing w:after="80" w:before="60"/>
      </w:pPr>
      <w:r>
        <w:rPr>
          <w:rFonts w:ascii="Arial" w:cs="Arial" w:eastAsia="Arial" w:hAnsi="Arial"/>
          <w:color w:val="4A4A4A"/>
          <w:sz w:val="22"/>
          <w:szCs w:val="22"/>
        </w:rPr>
        <w:t xml:space="preserve">Every third-party service company on a drilling well — the directional driller, the mud company, the cement contractor, the rental tool provider — operates on the same basic model: perform the work, generate a field ticket, get it signed by the company man, convert it to an invoice, submit it through the operator's portal, and wait. The wait is typically 45-75 days from service delivery to payment.</w:t>
      </w:r>
    </w:p>
    <w:p>
      <w:pPr>
        <w:spacing w:after="80" w:before="60"/>
      </w:pPr>
      <w:r>
        <w:rPr>
          <w:rFonts w:ascii="Arial" w:cs="Arial" w:eastAsia="Arial" w:hAnsi="Arial"/>
          <w:color w:val="4A4A4A"/>
          <w:sz w:val="22"/>
          <w:szCs w:val="22"/>
        </w:rPr>
        <w:t xml:space="preserve">The bottleneck is almost never the operator's AP team. It is the approval chain that comes before AP — field ticket sign-off, office review, PO matching, portal submission. Each of those steps introduces delay. And the biggest single delay point is the field ticket approval itself: paper tickets sitting in a truck, waiting for a signature, lost between the rig and the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r>
              <w:rPr>
                <w:rFonts w:ascii="Arial" w:cs="Arial" w:eastAsia="Arial" w:hAnsi="Arial"/>
                <w:color w:val="1A3A5C"/>
                <w:sz w:val="20"/>
                <w:szCs w:val="20"/>
              </w:rPr>
              <w:t xml:space="preserve">A service company delivering $150,000 of directional drilling services on a 30-day well may wait 60 days or more to receive payment. That is $150,000 of working capital they are financing out of their own cash reserves — at their own cost of capital — while they wait for a paper process to complete.</w:t>
            </w:r>
          </w:p>
        </w:tc>
      </w:tr>
    </w:tbl>
    <w:p>
      <w:pPr>
        <w:spacing w:after="80" w:before="120"/>
      </w:pPr>
    </w:p>
    <w:p>
      <w:pPr>
        <w:pStyle w:val="Heading3"/>
        <w:spacing w:after="100" w:before="260"/>
      </w:pPr>
      <w:r>
        <w:rPr>
          <w:rFonts w:ascii="Arial" w:cs="Arial" w:eastAsia="Arial" w:hAnsi="Arial"/>
          <w:b/>
          <w:bCs/>
          <w:color w:val="1A3A5C"/>
          <w:sz w:val="24"/>
          <w:szCs w:val="24"/>
        </w:rPr>
        <w:t xml:space="preserve">What Changes When Magus Uses EMI</w:t>
      </w:r>
    </w:p>
    <w:p>
      <w:pPr>
        <w:spacing w:after="80" w:before="60"/>
      </w:pPr>
      <w:r>
        <w:rPr>
          <w:rFonts w:ascii="Arial" w:cs="Arial" w:eastAsia="Arial" w:hAnsi="Arial"/>
          <w:color w:val="4A4A4A"/>
          <w:sz w:val="22"/>
          <w:szCs w:val="22"/>
        </w:rPr>
        <w:t xml:space="preserve">When Magus runs a digital approval workflow through EMI, the service company's payment timeline compresses significantly. Here is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A3A5C" w:val="clear"/>
            <w:tcMar>
              <w:top w:type="dxa" w:w="80"/>
              <w:left w:type="dxa" w:w="100"/>
              <w:bottom w:type="dxa" w:w="80"/>
              <w:right w:type="dxa" w:w="100"/>
            </w:tcMar>
          </w:tcPr>
          <w:p>
            <w:r>
              <w:rPr>
                <w:rFonts w:ascii="Arial" w:cs="Arial" w:eastAsia="Arial" w:hAnsi="Arial"/>
                <w:b/>
                <w:bCs/>
                <w:color w:val="FFFFFF"/>
                <w:sz w:val="19"/>
                <w:szCs w:val="19"/>
              </w:rPr>
              <w:t xml:space="preserve">#</w:t>
            </w:r>
          </w:p>
        </w:tc>
        <w:tc>
          <w:tcPr>
            <w:tcW w:type="dxa" w:w="260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r>
              <w:rPr>
                <w:rFonts w:ascii="Arial" w:cs="Arial" w:eastAsia="Arial" w:hAnsi="Arial"/>
                <w:b/>
                <w:bCs/>
                <w:color w:val="FFFFFF"/>
                <w:sz w:val="19"/>
                <w:szCs w:val="19"/>
              </w:rPr>
              <w:t xml:space="preserve">Step</w:t>
            </w:r>
          </w:p>
        </w:tc>
        <w:tc>
          <w:tcPr>
            <w:tcW w:type="dxa" w:w="6160"/>
            <w:tcBorders>
              <w:top w:val="single" w:color="CCCCCC" w:sz="1"/>
              <w:left w:val="single" w:color="CCCCCC" w:sz="1"/>
              <w:bottom w:val="single" w:color="CCCCCC" w:sz="1"/>
              <w:right w:val="single" w:color="CCCCCC" w:sz="1"/>
            </w:tcBorders>
            <w:shd w:fill="1A3A5C" w:val="clear"/>
            <w:tcMar>
              <w:top w:type="dxa" w:w="80"/>
              <w:left w:type="dxa" w:w="140"/>
              <w:bottom w:type="dxa" w:w="80"/>
              <w:right w:type="dxa" w:w="100"/>
            </w:tcMar>
          </w:tcPr>
          <w:p>
            <w:r>
              <w:rPr>
                <w:rFonts w:ascii="Arial" w:cs="Arial" w:eastAsia="Arial" w:hAnsi="Arial"/>
                <w:b/>
                <w:bCs/>
                <w:color w:val="FFFFFF"/>
                <w:sz w:val="19"/>
                <w:szCs w:val="19"/>
              </w:rPr>
              <w:t xml:space="preserve">What Happens</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1</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r>
              <w:rPr>
                <w:rFonts w:ascii="Arial" w:cs="Arial" w:eastAsia="Arial" w:hAnsi="Arial"/>
                <w:b/>
                <w:bCs/>
                <w:color w:val="FFFFFF"/>
                <w:sz w:val="19"/>
                <w:szCs w:val="19"/>
              </w:rPr>
              <w:t xml:space="preserve">Service Delivered</w:t>
            </w:r>
          </w:p>
        </w:tc>
        <w:tc>
          <w:tcPr>
            <w:tcW w:type="dxa" w:w="6160"/>
            <w:tcBorders>
              <w:top w:val="single" w:color="CCCCCC" w:sz="1"/>
              <w:left w:val="single" w:color="CCCCCC" w:sz="1"/>
              <w:bottom w:val="single" w:color="CCCCCC" w:sz="1"/>
              <w:right w:val="single" w:color="CCCCCC" w:sz="1"/>
            </w:tcBorders>
            <w:shd w:fill="F4F4F7" w:val="clear"/>
            <w:tcMar>
              <w:top w:type="dxa" w:w="100"/>
              <w:left w:type="dxa" w:w="140"/>
              <w:bottom w:type="dxa" w:w="100"/>
              <w:right w:type="dxa" w:w="100"/>
            </w:tcMar>
          </w:tcPr>
          <w:p>
            <w:r>
              <w:rPr>
                <w:rFonts w:ascii="Arial" w:cs="Arial" w:eastAsia="Arial" w:hAnsi="Arial"/>
                <w:color w:val="4A4A4A"/>
                <w:sz w:val="19"/>
                <w:szCs w:val="19"/>
              </w:rPr>
              <w:t xml:space="preserve">Service company performs work at the wellsite — identical to today</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2</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r>
              <w:rPr>
                <w:rFonts w:ascii="Arial" w:cs="Arial" w:eastAsia="Arial" w:hAnsi="Arial"/>
                <w:b/>
                <w:bCs/>
                <w:color w:val="FFFFFF"/>
                <w:sz w:val="19"/>
                <w:szCs w:val="19"/>
              </w:rPr>
              <w:t xml:space="preserve">Digital Ticket Created</w:t>
            </w:r>
          </w:p>
        </w:tc>
        <w:tc>
          <w:tcPr>
            <w:tcW w:type="dxa" w:w="6160"/>
            <w:tcBorders>
              <w:top w:val="single" w:color="CCCCCC" w:sz="1"/>
              <w:left w:val="single" w:color="CCCCCC" w:sz="1"/>
              <w:bottom w:val="single" w:color="CCCCCC" w:sz="1"/>
              <w:right w:val="single" w:color="CCCCCC" w:sz="1"/>
            </w:tcBorders>
            <w:shd w:fill="F4F4F7" w:val="clear"/>
            <w:tcMar>
              <w:top w:type="dxa" w:w="100"/>
              <w:left w:type="dxa" w:w="140"/>
              <w:bottom w:type="dxa" w:w="100"/>
              <w:right w:type="dxa" w:w="100"/>
            </w:tcMar>
          </w:tcPr>
          <w:p>
            <w:r>
              <w:rPr>
                <w:rFonts w:ascii="Arial" w:cs="Arial" w:eastAsia="Arial" w:hAnsi="Arial"/>
                <w:color w:val="4A4A4A"/>
                <w:sz w:val="19"/>
                <w:szCs w:val="19"/>
              </w:rPr>
              <w:t xml:space="preserve">Service rep generates the field ticket in EMI on their mobile device immediately upon completion — no paper, no delay</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3</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r>
              <w:rPr>
                <w:rFonts w:ascii="Arial" w:cs="Arial" w:eastAsia="Arial" w:hAnsi="Arial"/>
                <w:b/>
                <w:bCs/>
                <w:color w:val="FFFFFF"/>
                <w:sz w:val="19"/>
                <w:szCs w:val="19"/>
              </w:rPr>
              <w:t xml:space="preserve">Same-Day Approval</w:t>
            </w:r>
          </w:p>
        </w:tc>
        <w:tc>
          <w:tcPr>
            <w:tcW w:type="dxa" w:w="6160"/>
            <w:tcBorders>
              <w:top w:val="single" w:color="CCCCCC" w:sz="1"/>
              <w:left w:val="single" w:color="CCCCCC" w:sz="1"/>
              <w:bottom w:val="single" w:color="CCCCCC" w:sz="1"/>
              <w:right w:val="single" w:color="CCCCCC" w:sz="1"/>
            </w:tcBorders>
            <w:shd w:fill="F4F4F7" w:val="clear"/>
            <w:tcMar>
              <w:top w:type="dxa" w:w="100"/>
              <w:left w:type="dxa" w:w="140"/>
              <w:bottom w:type="dxa" w:w="100"/>
              <w:right w:type="dxa" w:w="100"/>
            </w:tcMar>
          </w:tcPr>
          <w:p>
            <w:r>
              <w:rPr>
                <w:rFonts w:ascii="Arial" w:cs="Arial" w:eastAsia="Arial" w:hAnsi="Arial"/>
                <w:color w:val="4A4A4A"/>
                <w:sz w:val="19"/>
                <w:szCs w:val="19"/>
              </w:rPr>
              <w:t xml:space="preserve">Magus supervisor reviews and digitally signs the ticket in real time — not hours or days later when paper tickets are collected</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4</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r>
              <w:rPr>
                <w:rFonts w:ascii="Arial" w:cs="Arial" w:eastAsia="Arial" w:hAnsi="Arial"/>
                <w:b/>
                <w:bCs/>
                <w:color w:val="FFFFFF"/>
                <w:sz w:val="19"/>
                <w:szCs w:val="19"/>
              </w:rPr>
              <w:t xml:space="preserve">Instant Invoice Conversion</w:t>
            </w:r>
          </w:p>
        </w:tc>
        <w:tc>
          <w:tcPr>
            <w:tcW w:type="dxa" w:w="6160"/>
            <w:tcBorders>
              <w:top w:val="single" w:color="CCCCCC" w:sz="1"/>
              <w:left w:val="single" w:color="CCCCCC" w:sz="1"/>
              <w:bottom w:val="single" w:color="CCCCCC" w:sz="1"/>
              <w:right w:val="single" w:color="CCCCCC" w:sz="1"/>
            </w:tcBorders>
            <w:shd w:fill="F4F4F7" w:val="clear"/>
            <w:tcMar>
              <w:top w:type="dxa" w:w="100"/>
              <w:left w:type="dxa" w:w="140"/>
              <w:bottom w:type="dxa" w:w="100"/>
              <w:right w:type="dxa" w:w="100"/>
            </w:tcMar>
          </w:tcPr>
          <w:p>
            <w:r>
              <w:rPr>
                <w:rFonts w:ascii="Arial" w:cs="Arial" w:eastAsia="Arial" w:hAnsi="Arial"/>
                <w:color w:val="4A4A4A"/>
                <w:sz w:val="19"/>
                <w:szCs w:val="19"/>
              </w:rPr>
              <w:t xml:space="preserve">The approved ticket automatically converts to a properly formatted invoice — no back-office re-keying required</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5</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r>
              <w:rPr>
                <w:rFonts w:ascii="Arial" w:cs="Arial" w:eastAsia="Arial" w:hAnsi="Arial"/>
                <w:b/>
                <w:bCs/>
                <w:color w:val="FFFFFF"/>
                <w:sz w:val="19"/>
                <w:szCs w:val="19"/>
              </w:rPr>
              <w:t xml:space="preserve">Automatic Portal Submission</w:t>
            </w:r>
          </w:p>
        </w:tc>
        <w:tc>
          <w:tcPr>
            <w:tcW w:type="dxa" w:w="6160"/>
            <w:tcBorders>
              <w:top w:val="single" w:color="CCCCCC" w:sz="1"/>
              <w:left w:val="single" w:color="CCCCCC" w:sz="1"/>
              <w:bottom w:val="single" w:color="CCCCCC" w:sz="1"/>
              <w:right w:val="single" w:color="CCCCCC" w:sz="1"/>
            </w:tcBorders>
            <w:shd w:fill="F4F4F7" w:val="clear"/>
            <w:tcMar>
              <w:top w:type="dxa" w:w="100"/>
              <w:left w:type="dxa" w:w="140"/>
              <w:bottom w:type="dxa" w:w="100"/>
              <w:right w:type="dxa" w:w="100"/>
            </w:tcMar>
          </w:tcPr>
          <w:p>
            <w:r>
              <w:rPr>
                <w:rFonts w:ascii="Arial" w:cs="Arial" w:eastAsia="Arial" w:hAnsi="Arial"/>
                <w:color w:val="4A4A4A"/>
                <w:sz w:val="19"/>
                <w:szCs w:val="19"/>
              </w:rPr>
              <w:t xml:space="preserve">Invoice is submitted to the operator's AP portal the same day as the service — pre-coded to the correct AFE line and PO reference</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6</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r>
              <w:rPr>
                <w:rFonts w:ascii="Arial" w:cs="Arial" w:eastAsia="Arial" w:hAnsi="Arial"/>
                <w:b/>
                <w:bCs/>
                <w:color w:val="FFFFFF"/>
                <w:sz w:val="19"/>
                <w:szCs w:val="19"/>
              </w:rPr>
              <w:t xml:space="preserve">Faster Three-Way Match</w:t>
            </w:r>
          </w:p>
        </w:tc>
        <w:tc>
          <w:tcPr>
            <w:tcW w:type="dxa" w:w="6160"/>
            <w:tcBorders>
              <w:top w:val="single" w:color="CCCCCC" w:sz="1"/>
              <w:left w:val="single" w:color="CCCCCC" w:sz="1"/>
              <w:bottom w:val="single" w:color="CCCCCC" w:sz="1"/>
              <w:right w:val="single" w:color="CCCCCC" w:sz="1"/>
            </w:tcBorders>
            <w:shd w:fill="F4F4F7" w:val="clear"/>
            <w:tcMar>
              <w:top w:type="dxa" w:w="100"/>
              <w:left w:type="dxa" w:w="140"/>
              <w:bottom w:type="dxa" w:w="100"/>
              <w:right w:type="dxa" w:w="100"/>
            </w:tcMar>
          </w:tcPr>
          <w:p>
            <w:r>
              <w:rPr>
                <w:rFonts w:ascii="Arial" w:cs="Arial" w:eastAsia="Arial" w:hAnsi="Arial"/>
                <w:color w:val="4A4A4A"/>
                <w:sz w:val="19"/>
                <w:szCs w:val="19"/>
              </w:rPr>
              <w:t xml:space="preserve">PO, approved digital ticket, and invoice all match automatically — no manual reconciliation, no dispute queue</w:t>
            </w:r>
          </w:p>
        </w:tc>
      </w:tr>
      <w:tr>
        <w:tc>
          <w:tcPr>
            <w:tcW w:type="dxa" w:w="600"/>
            <w:tcBorders>
              <w:top w:val="single" w:color="CCCCCC" w:sz="1"/>
              <w:left w:val="single" w:color="CCCCCC" w:sz="1"/>
              <w:bottom w:val="single" w:color="CCCCCC" w:sz="1"/>
              <w:right w:val="single" w:color="CCCCCC" w:sz="1"/>
            </w:tcBorders>
            <w:shd w:fill="1A3A5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7</w:t>
            </w:r>
          </w:p>
        </w:tc>
        <w:tc>
          <w:tcPr>
            <w:tcW w:type="dxa" w:w="2600"/>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00"/>
            </w:tcMar>
            <w:vAlign w:val="center"/>
          </w:tcPr>
          <w:p>
            <w:r>
              <w:rPr>
                <w:rFonts w:ascii="Arial" w:cs="Arial" w:eastAsia="Arial" w:hAnsi="Arial"/>
                <w:b/>
                <w:bCs/>
                <w:color w:val="FFFFFF"/>
                <w:sz w:val="19"/>
                <w:szCs w:val="19"/>
              </w:rPr>
              <w:t xml:space="preserve">Earlier Payment</w:t>
            </w:r>
          </w:p>
        </w:tc>
        <w:tc>
          <w:tcPr>
            <w:tcW w:type="dxa" w:w="6160"/>
            <w:tcBorders>
              <w:top w:val="single" w:color="CCCCCC" w:sz="1"/>
              <w:left w:val="single" w:color="CCCCCC" w:sz="1"/>
              <w:bottom w:val="single" w:color="CCCCCC" w:sz="1"/>
              <w:right w:val="single" w:color="CCCCCC" w:sz="1"/>
            </w:tcBorders>
            <w:shd w:fill="F4F4F7" w:val="clear"/>
            <w:tcMar>
              <w:top w:type="dxa" w:w="100"/>
              <w:left w:type="dxa" w:w="140"/>
              <w:bottom w:type="dxa" w:w="100"/>
              <w:right w:type="dxa" w:w="100"/>
            </w:tcMar>
          </w:tcPr>
          <w:p>
            <w:r>
              <w:rPr>
                <w:rFonts w:ascii="Arial" w:cs="Arial" w:eastAsia="Arial" w:hAnsi="Arial"/>
                <w:color w:val="4A4A4A"/>
                <w:sz w:val="19"/>
                <w:szCs w:val="19"/>
              </w:rPr>
              <w:t xml:space="preserve">Service company receives payment 15-25 days earlier than on a paper-based program — a material improvement in their working capital position</w:t>
            </w:r>
          </w:p>
        </w:tc>
      </w:tr>
    </w:tbl>
    <w:p>
      <w:pPr>
        <w:spacing w:after="80" w:before="120"/>
      </w:pPr>
    </w:p>
    <w:p>
      <w:pPr>
        <w:pStyle w:val="Heading3"/>
        <w:spacing w:after="100" w:before="260"/>
      </w:pPr>
      <w:r>
        <w:rPr>
          <w:rFonts w:ascii="Arial" w:cs="Arial" w:eastAsia="Arial" w:hAnsi="Arial"/>
          <w:b/>
          <w:bCs/>
          <w:color w:val="1A3A5C"/>
          <w:sz w:val="24"/>
          <w:szCs w:val="24"/>
        </w:rPr>
        <w:t xml:space="preserve">The Commercial Return to Magus</w:t>
      </w:r>
    </w:p>
    <w:p>
      <w:pPr>
        <w:spacing w:after="80" w:before="60"/>
      </w:pPr>
      <w:r>
        <w:rPr>
          <w:rFonts w:ascii="Arial" w:cs="Arial" w:eastAsia="Arial" w:hAnsi="Arial"/>
          <w:color w:val="4A4A4A"/>
          <w:sz w:val="22"/>
          <w:szCs w:val="22"/>
        </w:rPr>
        <w:t xml:space="preserve">This is where the benefit loop closes back to Magus. Service companies that get paid faster on Magus-managed programs have a measurable financial reason to prefer Magus's programs over competitors running manual processes. That preference can translate into real commercial advantages for Magus: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Commercial Benefit to Magus</w:t>
            </w:r>
          </w:p>
        </w:tc>
        <w:tc>
          <w:tcPr>
            <w:tcW w:type="dxa" w:w="63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How It Works in Practice</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Preferred Pricing / Rate Discounts</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A service company carrying 60-day DSO on their receivables is effectively financing their clients. A client who compresses that to 35-40 days is reducing that financing cost materially. Service companies can and do offer preferred pricing to clients with fast, clean payment cycles — the equivalent of an early payment discount built into the relationship rather than the invoice terms</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Priority Mobilization</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When a service company has limited crew or equipment availability, they allocate to their best clients first. A drilling program known for fast approvals and clean invoicing is a program service companies want to be on. Magus gets calls returned faster, equipment committed earlier, and crew prioritized when the market tightens</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Reduced Dispute Overhead</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Chasing disputed invoices is expensive for service companies — it takes senior staff time, strains relationships, and delays other work. A Magus program with digital tickets and clean approvals eliminates most of those disputes. Service companies pass some of that administrative saving back in the form of better pricing and service</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Stronger Negotiating Position</w:t>
            </w:r>
          </w:p>
        </w:tc>
        <w:tc>
          <w:tcPr>
            <w:tcW w:type="dxa" w:w="63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When Magus negotiates service contracts on behalf of operator clients, they can legitimately offer faster payment cycle as part of the value exchange — and receive rate concessions in return. That is a negotiating lever that most engineering contractors cannot currently offer</w:t>
            </w:r>
          </w:p>
        </w:tc>
      </w:tr>
      <w:tr>
        <w:tc>
          <w:tcPr>
            <w:tcW w:type="dxa" w:w="30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Better Service Quality</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Service companies put their best people and equipment on programs run by the clients they value most. A Magus program known for professional, efficient cost management attracts better crews, better equipment, and more attentive service company management</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6B3C" w:val="clear"/>
          </w:tcPr>
          <w:p/>
        </w:tc>
        <w:tc>
          <w:tcPr>
            <w:tcW w:type="dxa" w:w="9140"/>
            <w:tcBorders>
              <w:top w:val="none" w:color="FFFFFF" w:sz="0"/>
              <w:left w:val="none" w:color="FFFFFF" w:sz="0"/>
              <w:bottom w:val="none" w:color="FFFFFF" w:sz="0"/>
              <w:right w:val="none" w:color="FFFFFF" w:sz="0"/>
            </w:tcBorders>
            <w:shd w:fill="E6F4EC" w:val="clear"/>
            <w:tcMar>
              <w:top w:type="dxa" w:w="140"/>
              <w:left w:type="dxa" w:w="220"/>
              <w:bottom w:type="dxa" w:w="140"/>
              <w:right w:type="dxa" w:w="180"/>
            </w:tcMar>
          </w:tcPr>
          <w:p>
            <w:pPr>
              <w:spacing w:after="60" w:before="0"/>
            </w:pPr>
            <w:r>
              <w:rPr>
                <w:rFonts w:ascii="Arial" w:cs="Arial" w:eastAsia="Arial" w:hAnsi="Arial"/>
                <w:b/>
                <w:bCs/>
                <w:color w:val="1A6B3C"/>
                <w:sz w:val="20"/>
                <w:szCs w:val="20"/>
              </w:rPr>
              <w:t xml:space="preserve">THE FINANCIAL CASE</w:t>
            </w:r>
          </w:p>
          <w:p>
            <w:pPr>
              <w:spacing w:after="0" w:before="0"/>
            </w:pPr>
            <w:r>
              <w:rPr>
                <w:rFonts w:ascii="Arial" w:cs="Arial" w:eastAsia="Arial" w:hAnsi="Arial"/>
                <w:color w:val="4A4A4A"/>
                <w:sz w:val="20"/>
                <w:szCs w:val="20"/>
              </w:rPr>
              <w:t xml:space="preserve">A 15% rate improvement from a directional drilling company on a $300,000 well directional contract is $45,000 saved per well. Across a 20-well annual program, that is $900,000 of cost reduction passed through to the operator — funded entirely by compressing the approval and payment cycle. Magus becomes the engineering firm that actively reduces third-party service costs through operational efficiency.</w:t>
            </w:r>
          </w:p>
        </w:tc>
      </w:tr>
    </w:tbl>
    <w:p>
      <w:pPr>
        <w:spacing w:after="8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60"/>
              <w:bottom w:type="dxa" w:w="160"/>
              <w:right w:type="dxa" w:w="260"/>
            </w:tcMar>
          </w:tcPr>
          <w:p>
            <w:r>
              <w:rPr>
                <w:rFonts w:ascii="Arial" w:cs="Arial" w:eastAsia="Arial" w:hAnsi="Arial"/>
                <w:b/>
                <w:bCs/>
                <w:color w:val="FFFFFF"/>
                <w:sz w:val="30"/>
                <w:szCs w:val="30"/>
              </w:rPr>
              <w:t xml:space="preserve">Section 5: Before and After — The Magus Program Experience</w:t>
            </w:r>
          </w:p>
        </w:tc>
      </w:tr>
    </w:tbl>
    <w:p>
      <w:pPr>
        <w:spacing w:after="80" w:before="160"/>
      </w:pPr>
    </w:p>
    <w:p>
      <w:pPr>
        <w:spacing w:after="100" w:before="80"/>
      </w:pPr>
      <w:r>
        <w:rPr>
          <w:rFonts w:ascii="Arial" w:cs="Arial" w:eastAsia="Arial" w:hAnsi="Arial"/>
          <w:color w:val="4A4A4A"/>
          <w:sz w:val="22"/>
          <w:szCs w:val="22"/>
        </w:rPr>
        <w:t xml:space="preserve">The table below illustrates how the drilling program management experience changes for each stakeholder when Magus implements EMI's digital cost management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00"/>
            </w:tcMar>
          </w:tcPr>
          <w:p>
            <w:r>
              <w:rPr>
                <w:rFonts w:ascii="Arial" w:cs="Arial" w:eastAsia="Arial" w:hAnsi="Arial"/>
                <w:b/>
                <w:bCs/>
                <w:color w:val="FFFFFF"/>
                <w:sz w:val="20"/>
                <w:szCs w:val="20"/>
              </w:rPr>
              <w:t xml:space="preserve">Area</w:t>
            </w:r>
          </w:p>
        </w:tc>
        <w:tc>
          <w:tcPr>
            <w:tcW w:type="dxa" w:w="3380"/>
            <w:tcBorders>
              <w:top w:val="single" w:color="CCCCCC" w:sz="1"/>
              <w:left w:val="single" w:color="CCCCCC" w:sz="1"/>
              <w:bottom w:val="single" w:color="CCCCCC" w:sz="1"/>
              <w:right w:val="single" w:color="CCCCCC" w:sz="1"/>
            </w:tcBorders>
            <w:shd w:fill="8B1A1A" w:val="clear"/>
            <w:tcMar>
              <w:top w:type="dxa" w:w="100"/>
              <w:left w:type="dxa" w:w="140"/>
              <w:bottom w:type="dxa" w:w="100"/>
              <w:right w:type="dxa" w:w="100"/>
            </w:tcMar>
          </w:tcPr>
          <w:p>
            <w:r>
              <w:rPr>
                <w:rFonts w:ascii="Arial" w:cs="Arial" w:eastAsia="Arial" w:hAnsi="Arial"/>
                <w:b/>
                <w:bCs/>
                <w:color w:val="FFFFFF"/>
                <w:sz w:val="20"/>
                <w:szCs w:val="20"/>
              </w:rPr>
              <w:t xml:space="preserve">Without EMI  (Today)</w:t>
            </w:r>
          </w:p>
        </w:tc>
        <w:tc>
          <w:tcPr>
            <w:tcW w:type="dxa" w:w="3380"/>
            <w:tcBorders>
              <w:top w:val="single" w:color="CCCCCC" w:sz="1"/>
              <w:left w:val="single" w:color="CCCCCC" w:sz="1"/>
              <w:bottom w:val="single" w:color="CCCCCC" w:sz="1"/>
              <w:right w:val="single" w:color="CCCCCC" w:sz="1"/>
            </w:tcBorders>
            <w:shd w:fill="1A6B3C" w:val="clear"/>
            <w:tcMar>
              <w:top w:type="dxa" w:w="100"/>
              <w:left w:type="dxa" w:w="140"/>
              <w:bottom w:type="dxa" w:w="100"/>
              <w:right w:type="dxa" w:w="100"/>
            </w:tcMar>
          </w:tcPr>
          <w:p>
            <w:r>
              <w:rPr>
                <w:rFonts w:ascii="Arial" w:cs="Arial" w:eastAsia="Arial" w:hAnsi="Arial"/>
                <w:b/>
                <w:bCs/>
                <w:color w:val="FFFFFF"/>
                <w:sz w:val="20"/>
                <w:szCs w:val="20"/>
              </w:rPr>
              <w:t xml:space="preserve">With EMI</w:t>
            </w:r>
          </w:p>
        </w:tc>
      </w:tr>
      <w:tr>
        <w:tc>
          <w:tcPr>
            <w:tcW w:type="dxa" w:w="26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00"/>
            </w:tcMar>
            <w:vAlign w:val="center"/>
          </w:tcPr>
          <w:p>
            <w:r>
              <w:rPr>
                <w:rFonts w:ascii="Arial" w:cs="Arial" w:eastAsia="Arial" w:hAnsi="Arial"/>
                <w:b/>
                <w:bCs/>
                <w:color w:val="1A3A5C"/>
                <w:sz w:val="19"/>
                <w:szCs w:val="19"/>
              </w:rPr>
              <w:t xml:space="preserve">Field Ticket Approval</w:t>
            </w:r>
          </w:p>
        </w:tc>
        <w:tc>
          <w:tcPr>
            <w:tcW w:type="dxa" w:w="3380"/>
            <w:tcBorders>
              <w:top w:val="single" w:color="CCCCCC" w:sz="1"/>
              <w:left w:val="single" w:color="CCCCCC" w:sz="1"/>
              <w:bottom w:val="single" w:color="CCCCCC" w:sz="1"/>
              <w:right w:val="single" w:color="CCCCCC" w:sz="1"/>
            </w:tcBorders>
            <w:shd w:fill="FFF0F0" w:val="clear"/>
            <w:tcMar>
              <w:top w:type="dxa" w:w="90"/>
              <w:left w:type="dxa" w:w="140"/>
              <w:bottom w:type="dxa" w:w="90"/>
              <w:right w:type="dxa" w:w="100"/>
            </w:tcMar>
          </w:tcPr>
          <w:p>
            <w:r>
              <w:rPr>
                <w:rFonts w:ascii="Arial" w:cs="Arial" w:eastAsia="Arial" w:hAnsi="Arial"/>
                <w:color w:val="6B1A1A"/>
                <w:sz w:val="19"/>
                <w:szCs w:val="19"/>
              </w:rPr>
              <w:t xml:space="preserve">Paper tickets collected at end of shift. Supervisor spends 45-90 min/day compiling. Tickets lost, wet, or unsigned. Approval lag of 12-48 hours.</w:t>
            </w:r>
          </w:p>
        </w:tc>
        <w:tc>
          <w:tcPr>
            <w:tcW w:type="dxa" w:w="3380"/>
            <w:tcBorders>
              <w:top w:val="single" w:color="CCCCCC" w:sz="1"/>
              <w:left w:val="single" w:color="CCCCCC" w:sz="1"/>
              <w:bottom w:val="single" w:color="CCCCCC" w:sz="1"/>
              <w:right w:val="single" w:color="CCCCCC" w:sz="1"/>
            </w:tcBorders>
            <w:shd w:fill="E6F4EC" w:val="clear"/>
            <w:tcMar>
              <w:top w:type="dxa" w:w="90"/>
              <w:left w:type="dxa" w:w="140"/>
              <w:bottom w:type="dxa" w:w="90"/>
              <w:right w:type="dxa" w:w="100"/>
            </w:tcMar>
          </w:tcPr>
          <w:p>
            <w:r>
              <w:rPr>
                <w:rFonts w:ascii="Arial" w:cs="Arial" w:eastAsia="Arial" w:hAnsi="Arial"/>
                <w:color w:val="1A6B3C"/>
                <w:sz w:val="19"/>
                <w:szCs w:val="19"/>
              </w:rPr>
              <w:t xml:space="preserve">Digital tickets approved in real time on mobile device. Approval takes seconds. Timestamped and geolocation-tagged. Zero paper, zero lag.</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vAlign w:val="center"/>
          </w:tcPr>
          <w:p>
            <w:r>
              <w:rPr>
                <w:rFonts w:ascii="Arial" w:cs="Arial" w:eastAsia="Arial" w:hAnsi="Arial"/>
                <w:b/>
                <w:bCs/>
                <w:color w:val="1A3A5C"/>
                <w:sz w:val="19"/>
                <w:szCs w:val="19"/>
              </w:rPr>
              <w:t xml:space="preserve">AFE Status Reporting</w:t>
            </w:r>
          </w:p>
        </w:tc>
        <w:tc>
          <w:tcPr>
            <w:tcW w:type="dxa" w:w="3380"/>
            <w:tcBorders>
              <w:top w:val="single" w:color="CCCCCC" w:sz="1"/>
              <w:left w:val="single" w:color="CCCCCC" w:sz="1"/>
              <w:bottom w:val="single" w:color="CCCCCC" w:sz="1"/>
              <w:right w:val="single" w:color="CCCCCC" w:sz="1"/>
            </w:tcBorders>
            <w:shd w:fill="FDE8E8" w:val="clear"/>
            <w:tcMar>
              <w:top w:type="dxa" w:w="90"/>
              <w:left w:type="dxa" w:w="140"/>
              <w:bottom w:type="dxa" w:w="90"/>
              <w:right w:type="dxa" w:w="100"/>
            </w:tcMar>
          </w:tcPr>
          <w:p>
            <w:r>
              <w:rPr>
                <w:rFonts w:ascii="Arial" w:cs="Arial" w:eastAsia="Arial" w:hAnsi="Arial"/>
                <w:color w:val="6B1A1A"/>
                <w:sz w:val="19"/>
                <w:szCs w:val="19"/>
              </w:rPr>
              <w:t xml:space="preserve">Morning email or phone call from supervisor with yesterday's costs. Operator sees data 12-24 hours after it occurs. Overruns discovered late.</w:t>
            </w:r>
          </w:p>
        </w:tc>
        <w:tc>
          <w:tcPr>
            <w:tcW w:type="dxa" w:w="3380"/>
            <w:tcBorders>
              <w:top w:val="single" w:color="CCCCCC" w:sz="1"/>
              <w:left w:val="single" w:color="CCCCCC" w:sz="1"/>
              <w:bottom w:val="single" w:color="CCCCCC" w:sz="1"/>
              <w:right w:val="single" w:color="CCCCCC" w:sz="1"/>
            </w:tcBorders>
            <w:shd w:fill="D0EDDB" w:val="clear"/>
            <w:tcMar>
              <w:top w:type="dxa" w:w="90"/>
              <w:left w:type="dxa" w:w="140"/>
              <w:bottom w:type="dxa" w:w="90"/>
              <w:right w:type="dxa" w:w="100"/>
            </w:tcMar>
          </w:tcPr>
          <w:p>
            <w:r>
              <w:rPr>
                <w:rFonts w:ascii="Arial" w:cs="Arial" w:eastAsia="Arial" w:hAnsi="Arial"/>
                <w:color w:val="1A6B3C"/>
                <w:sz w:val="19"/>
                <w:szCs w:val="19"/>
              </w:rPr>
              <w:t xml:space="preserve">Live dashboard accessible by operator and Magus at all times. Data updates the moment a ticket is approved. Variance alerts fire automatically.</w:t>
            </w:r>
          </w:p>
        </w:tc>
      </w:tr>
      <w:tr>
        <w:tc>
          <w:tcPr>
            <w:tcW w:type="dxa" w:w="26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00"/>
            </w:tcMar>
            <w:vAlign w:val="center"/>
          </w:tcPr>
          <w:p>
            <w:r>
              <w:rPr>
                <w:rFonts w:ascii="Arial" w:cs="Arial" w:eastAsia="Arial" w:hAnsi="Arial"/>
                <w:b/>
                <w:bCs/>
                <w:color w:val="1A3A5C"/>
                <w:sz w:val="19"/>
                <w:szCs w:val="19"/>
              </w:rPr>
              <w:t xml:space="preserve">Service Company Invoicing</w:t>
            </w:r>
          </w:p>
        </w:tc>
        <w:tc>
          <w:tcPr>
            <w:tcW w:type="dxa" w:w="3380"/>
            <w:tcBorders>
              <w:top w:val="single" w:color="CCCCCC" w:sz="1"/>
              <w:left w:val="single" w:color="CCCCCC" w:sz="1"/>
              <w:bottom w:val="single" w:color="CCCCCC" w:sz="1"/>
              <w:right w:val="single" w:color="CCCCCC" w:sz="1"/>
            </w:tcBorders>
            <w:shd w:fill="FFF0F0" w:val="clear"/>
            <w:tcMar>
              <w:top w:type="dxa" w:w="90"/>
              <w:left w:type="dxa" w:w="140"/>
              <w:bottom w:type="dxa" w:w="90"/>
              <w:right w:type="dxa" w:w="100"/>
            </w:tcMar>
          </w:tcPr>
          <w:p>
            <w:r>
              <w:rPr>
                <w:rFonts w:ascii="Arial" w:cs="Arial" w:eastAsia="Arial" w:hAnsi="Arial"/>
                <w:color w:val="6B1A1A"/>
                <w:sz w:val="19"/>
                <w:szCs w:val="19"/>
              </w:rPr>
              <w:t xml:space="preserve">Service company waits for signed paper ticket, keys invoice manually, submits to portal, waits for approval. DSO: 55-75 days.</w:t>
            </w:r>
          </w:p>
        </w:tc>
        <w:tc>
          <w:tcPr>
            <w:tcW w:type="dxa" w:w="3380"/>
            <w:tcBorders>
              <w:top w:val="single" w:color="CCCCCC" w:sz="1"/>
              <w:left w:val="single" w:color="CCCCCC" w:sz="1"/>
              <w:bottom w:val="single" w:color="CCCCCC" w:sz="1"/>
              <w:right w:val="single" w:color="CCCCCC" w:sz="1"/>
            </w:tcBorders>
            <w:shd w:fill="E6F4EC" w:val="clear"/>
            <w:tcMar>
              <w:top w:type="dxa" w:w="90"/>
              <w:left w:type="dxa" w:w="140"/>
              <w:bottom w:type="dxa" w:w="90"/>
              <w:right w:type="dxa" w:w="100"/>
            </w:tcMar>
          </w:tcPr>
          <w:p>
            <w:r>
              <w:rPr>
                <w:rFonts w:ascii="Arial" w:cs="Arial" w:eastAsia="Arial" w:hAnsi="Arial"/>
                <w:color w:val="1A6B3C"/>
                <w:sz w:val="19"/>
                <w:szCs w:val="19"/>
              </w:rPr>
              <w:t xml:space="preserve">Approved digital ticket auto-converts to invoice, submits to portal same day. Three-way match automated. DSO: 35-45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vAlign w:val="center"/>
          </w:tcPr>
          <w:p>
            <w:r>
              <w:rPr>
                <w:rFonts w:ascii="Arial" w:cs="Arial" w:eastAsia="Arial" w:hAnsi="Arial"/>
                <w:b/>
                <w:bCs/>
                <w:color w:val="1A3A5C"/>
                <w:sz w:val="19"/>
                <w:szCs w:val="19"/>
              </w:rPr>
              <w:t xml:space="preserve">Invoice Disputes</w:t>
            </w:r>
          </w:p>
        </w:tc>
        <w:tc>
          <w:tcPr>
            <w:tcW w:type="dxa" w:w="3380"/>
            <w:tcBorders>
              <w:top w:val="single" w:color="CCCCCC" w:sz="1"/>
              <w:left w:val="single" w:color="CCCCCC" w:sz="1"/>
              <w:bottom w:val="single" w:color="CCCCCC" w:sz="1"/>
              <w:right w:val="single" w:color="CCCCCC" w:sz="1"/>
            </w:tcBorders>
            <w:shd w:fill="FDE8E8" w:val="clear"/>
            <w:tcMar>
              <w:top w:type="dxa" w:w="90"/>
              <w:left w:type="dxa" w:w="140"/>
              <w:bottom w:type="dxa" w:w="90"/>
              <w:right w:type="dxa" w:w="100"/>
            </w:tcMar>
          </w:tcPr>
          <w:p>
            <w:r>
              <w:rPr>
                <w:rFonts w:ascii="Arial" w:cs="Arial" w:eastAsia="Arial" w:hAnsi="Arial"/>
                <w:color w:val="6B1A1A"/>
                <w:sz w:val="19"/>
                <w:szCs w:val="19"/>
              </w:rPr>
              <w:t xml:space="preserve">Status code and quantity disputes common. He-said-she-said with no contemporaneous record. Payment held up for weeks on disputed items.</w:t>
            </w:r>
          </w:p>
        </w:tc>
        <w:tc>
          <w:tcPr>
            <w:tcW w:type="dxa" w:w="3380"/>
            <w:tcBorders>
              <w:top w:val="single" w:color="CCCCCC" w:sz="1"/>
              <w:left w:val="single" w:color="CCCCCC" w:sz="1"/>
              <w:bottom w:val="single" w:color="CCCCCC" w:sz="1"/>
              <w:right w:val="single" w:color="CCCCCC" w:sz="1"/>
            </w:tcBorders>
            <w:shd w:fill="D0EDDB" w:val="clear"/>
            <w:tcMar>
              <w:top w:type="dxa" w:w="90"/>
              <w:left w:type="dxa" w:w="140"/>
              <w:bottom w:type="dxa" w:w="90"/>
              <w:right w:type="dxa" w:w="100"/>
            </w:tcMar>
          </w:tcPr>
          <w:p>
            <w:r>
              <w:rPr>
                <w:rFonts w:ascii="Arial" w:cs="Arial" w:eastAsia="Arial" w:hAnsi="Arial"/>
                <w:color w:val="1A6B3C"/>
                <w:sz w:val="19"/>
                <w:szCs w:val="19"/>
              </w:rPr>
              <w:t xml:space="preserve">Digital timestamp and real-time sign-off eliminate ambiguity. Dispute rate drops significantly. Payment flows without holds.</w:t>
            </w:r>
          </w:p>
        </w:tc>
      </w:tr>
      <w:tr>
        <w:tc>
          <w:tcPr>
            <w:tcW w:type="dxa" w:w="26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00"/>
            </w:tcMar>
            <w:vAlign w:val="center"/>
          </w:tcPr>
          <w:p>
            <w:r>
              <w:rPr>
                <w:rFonts w:ascii="Arial" w:cs="Arial" w:eastAsia="Arial" w:hAnsi="Arial"/>
                <w:b/>
                <w:bCs/>
                <w:color w:val="1A3A5C"/>
                <w:sz w:val="19"/>
                <w:szCs w:val="19"/>
              </w:rPr>
              <w:t xml:space="preserve">Well Completion Reconciliation</w:t>
            </w:r>
          </w:p>
        </w:tc>
        <w:tc>
          <w:tcPr>
            <w:tcW w:type="dxa" w:w="3380"/>
            <w:tcBorders>
              <w:top w:val="single" w:color="CCCCCC" w:sz="1"/>
              <w:left w:val="single" w:color="CCCCCC" w:sz="1"/>
              <w:bottom w:val="single" w:color="CCCCCC" w:sz="1"/>
              <w:right w:val="single" w:color="CCCCCC" w:sz="1"/>
            </w:tcBorders>
            <w:shd w:fill="FFF0F0" w:val="clear"/>
            <w:tcMar>
              <w:top w:type="dxa" w:w="90"/>
              <w:left w:type="dxa" w:w="140"/>
              <w:bottom w:type="dxa" w:w="90"/>
              <w:right w:type="dxa" w:w="100"/>
            </w:tcMar>
          </w:tcPr>
          <w:p>
            <w:r>
              <w:rPr>
                <w:rFonts w:ascii="Arial" w:cs="Arial" w:eastAsia="Arial" w:hAnsi="Arial"/>
                <w:color w:val="6B1A1A"/>
                <w:sz w:val="19"/>
                <w:szCs w:val="19"/>
              </w:rPr>
              <w:t xml:space="preserve">Manual exercise matching hundreds of paper tickets, invoices, and POs. Takes 5-10 business days. Frequent discrepancies requiring follow-up.</w:t>
            </w:r>
          </w:p>
        </w:tc>
        <w:tc>
          <w:tcPr>
            <w:tcW w:type="dxa" w:w="3380"/>
            <w:tcBorders>
              <w:top w:val="single" w:color="CCCCCC" w:sz="1"/>
              <w:left w:val="single" w:color="CCCCCC" w:sz="1"/>
              <w:bottom w:val="single" w:color="CCCCCC" w:sz="1"/>
              <w:right w:val="single" w:color="CCCCCC" w:sz="1"/>
            </w:tcBorders>
            <w:shd w:fill="E6F4EC" w:val="clear"/>
            <w:tcMar>
              <w:top w:type="dxa" w:w="90"/>
              <w:left w:type="dxa" w:w="140"/>
              <w:bottom w:type="dxa" w:w="90"/>
              <w:right w:type="dxa" w:w="100"/>
            </w:tcMar>
          </w:tcPr>
          <w:p>
            <w:r>
              <w:rPr>
                <w:rFonts w:ascii="Arial" w:cs="Arial" w:eastAsia="Arial" w:hAnsi="Arial"/>
                <w:color w:val="1A6B3C"/>
                <w:sz w:val="19"/>
                <w:szCs w:val="19"/>
              </w:rPr>
              <w:t xml:space="preserve">Automated reconciliation report generated at well TD. All tickets matched to invoices and AFE lines. Ready in minutes, not days.</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00"/>
            </w:tcMar>
            <w:vAlign w:val="center"/>
          </w:tcPr>
          <w:p>
            <w:r>
              <w:rPr>
                <w:rFonts w:ascii="Arial" w:cs="Arial" w:eastAsia="Arial" w:hAnsi="Arial"/>
                <w:b/>
                <w:bCs/>
                <w:color w:val="1A3A5C"/>
                <w:sz w:val="19"/>
                <w:szCs w:val="19"/>
              </w:rPr>
              <w:t xml:space="preserve">Magus's Competitive Position</w:t>
            </w:r>
          </w:p>
        </w:tc>
        <w:tc>
          <w:tcPr>
            <w:tcW w:type="dxa" w:w="3380"/>
            <w:tcBorders>
              <w:top w:val="single" w:color="CCCCCC" w:sz="1"/>
              <w:left w:val="single" w:color="CCCCCC" w:sz="1"/>
              <w:bottom w:val="single" w:color="CCCCCC" w:sz="1"/>
              <w:right w:val="single" w:color="CCCCCC" w:sz="1"/>
            </w:tcBorders>
            <w:shd w:fill="FDE8E8" w:val="clear"/>
            <w:tcMar>
              <w:top w:type="dxa" w:w="90"/>
              <w:left w:type="dxa" w:w="140"/>
              <w:bottom w:type="dxa" w:w="90"/>
              <w:right w:type="dxa" w:w="100"/>
            </w:tcMar>
          </w:tcPr>
          <w:p>
            <w:r>
              <w:rPr>
                <w:rFonts w:ascii="Arial" w:cs="Arial" w:eastAsia="Arial" w:hAnsi="Arial"/>
                <w:color w:val="6B1A1A"/>
                <w:sz w:val="19"/>
                <w:szCs w:val="19"/>
              </w:rPr>
              <w:t xml:space="preserve">Indistinguishable from other engineering contractors on cost management capability. Bid differentiation limited to reputation and day rate.</w:t>
            </w:r>
          </w:p>
        </w:tc>
        <w:tc>
          <w:tcPr>
            <w:tcW w:type="dxa" w:w="3380"/>
            <w:tcBorders>
              <w:top w:val="single" w:color="CCCCCC" w:sz="1"/>
              <w:left w:val="single" w:color="CCCCCC" w:sz="1"/>
              <w:bottom w:val="single" w:color="CCCCCC" w:sz="1"/>
              <w:right w:val="single" w:color="CCCCCC" w:sz="1"/>
            </w:tcBorders>
            <w:shd w:fill="D0EDDB" w:val="clear"/>
            <w:tcMar>
              <w:top w:type="dxa" w:w="90"/>
              <w:left w:type="dxa" w:w="140"/>
              <w:bottom w:type="dxa" w:w="90"/>
              <w:right w:type="dxa" w:w="100"/>
            </w:tcMar>
          </w:tcPr>
          <w:p>
            <w:r>
              <w:rPr>
                <w:rFonts w:ascii="Arial" w:cs="Arial" w:eastAsia="Arial" w:hAnsi="Arial"/>
                <w:color w:val="1A6B3C"/>
                <w:sz w:val="19"/>
                <w:szCs w:val="19"/>
              </w:rPr>
              <w:t xml:space="preserve">Live dashboard demonstration in bid presentations. Documented cost management capability. Quantifiable advantage over manual-process competitors.</w:t>
            </w:r>
          </w:p>
        </w:tc>
      </w:tr>
      <w:tr>
        <w:tc>
          <w:tcPr>
            <w:tcW w:type="dxa" w:w="26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00"/>
            </w:tcMar>
            <w:vAlign w:val="center"/>
          </w:tcPr>
          <w:p>
            <w:r>
              <w:rPr>
                <w:rFonts w:ascii="Arial" w:cs="Arial" w:eastAsia="Arial" w:hAnsi="Arial"/>
                <w:b/>
                <w:bCs/>
                <w:color w:val="1A3A5C"/>
                <w:sz w:val="19"/>
                <w:szCs w:val="19"/>
              </w:rPr>
              <w:t xml:space="preserve">Service Company Relationships</w:t>
            </w:r>
          </w:p>
        </w:tc>
        <w:tc>
          <w:tcPr>
            <w:tcW w:type="dxa" w:w="3380"/>
            <w:tcBorders>
              <w:top w:val="single" w:color="CCCCCC" w:sz="1"/>
              <w:left w:val="single" w:color="CCCCCC" w:sz="1"/>
              <w:bottom w:val="single" w:color="CCCCCC" w:sz="1"/>
              <w:right w:val="single" w:color="CCCCCC" w:sz="1"/>
            </w:tcBorders>
            <w:shd w:fill="FFF0F0" w:val="clear"/>
            <w:tcMar>
              <w:top w:type="dxa" w:w="90"/>
              <w:left w:type="dxa" w:w="140"/>
              <w:bottom w:type="dxa" w:w="90"/>
              <w:right w:type="dxa" w:w="100"/>
            </w:tcMar>
          </w:tcPr>
          <w:p>
            <w:r>
              <w:rPr>
                <w:rFonts w:ascii="Arial" w:cs="Arial" w:eastAsia="Arial" w:hAnsi="Arial"/>
                <w:color w:val="6B1A1A"/>
                <w:sz w:val="19"/>
                <w:szCs w:val="19"/>
              </w:rPr>
              <w:t xml:space="preserve">Service companies treat Magus programs like any other client. No pricing advantage, no priority mobilization, no preferential treatment.</w:t>
            </w:r>
          </w:p>
        </w:tc>
        <w:tc>
          <w:tcPr>
            <w:tcW w:type="dxa" w:w="3380"/>
            <w:tcBorders>
              <w:top w:val="single" w:color="CCCCCC" w:sz="1"/>
              <w:left w:val="single" w:color="CCCCCC" w:sz="1"/>
              <w:bottom w:val="single" w:color="CCCCCC" w:sz="1"/>
              <w:right w:val="single" w:color="CCCCCC" w:sz="1"/>
            </w:tcBorders>
            <w:shd w:fill="E6F4EC" w:val="clear"/>
            <w:tcMar>
              <w:top w:type="dxa" w:w="90"/>
              <w:left w:type="dxa" w:w="140"/>
              <w:bottom w:type="dxa" w:w="90"/>
              <w:right w:type="dxa" w:w="100"/>
            </w:tcMar>
          </w:tcPr>
          <w:p>
            <w:r>
              <w:rPr>
                <w:rFonts w:ascii="Arial" w:cs="Arial" w:eastAsia="Arial" w:hAnsi="Arial"/>
                <w:color w:val="1A6B3C"/>
                <w:sz w:val="19"/>
                <w:szCs w:val="19"/>
              </w:rPr>
              <w:t xml:space="preserve">Service companies prefer Magus programs for fast, clean payment cycles. Rate discounts, priority mobilization, and better crews result.</w:t>
            </w:r>
          </w:p>
        </w:tc>
      </w:tr>
    </w:tbl>
    <w:p>
      <w:pPr>
        <w:spacing w:after="8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60"/>
              <w:bottom w:type="dxa" w:w="160"/>
              <w:right w:type="dxa" w:w="260"/>
            </w:tcMar>
          </w:tcPr>
          <w:p>
            <w:r>
              <w:rPr>
                <w:rFonts w:ascii="Arial" w:cs="Arial" w:eastAsia="Arial" w:hAnsi="Arial"/>
                <w:b/>
                <w:bCs/>
                <w:color w:val="FFFFFF"/>
                <w:sz w:val="30"/>
                <w:szCs w:val="30"/>
              </w:rPr>
              <w:t xml:space="preserve">Section 6: How This Helps Magus Win More Business</w:t>
            </w:r>
          </w:p>
        </w:tc>
      </w:tr>
    </w:tbl>
    <w:p>
      <w:pPr>
        <w:spacing w:after="80" w:before="160"/>
      </w:pPr>
    </w:p>
    <w:p>
      <w:pPr>
        <w:spacing w:after="80" w:before="80"/>
      </w:pPr>
      <w:r>
        <w:rPr>
          <w:rFonts w:ascii="Arial" w:cs="Arial" w:eastAsia="Arial" w:hAnsi="Arial"/>
          <w:color w:val="4A4A4A"/>
          <w:sz w:val="22"/>
          <w:szCs w:val="22"/>
        </w:rPr>
        <w:t xml:space="preserve">The capabilities described in this document are not just internal efficiency tools. They are client-facing competitive advantages that change the nature of the conversation Magus has with prospective operator clients.</w:t>
      </w:r>
    </w:p>
    <w:p>
      <w:pPr>
        <w:pStyle w:val="Heading3"/>
        <w:spacing w:after="100" w:before="260"/>
      </w:pPr>
      <w:r>
        <w:rPr>
          <w:rFonts w:ascii="Arial" w:cs="Arial" w:eastAsia="Arial" w:hAnsi="Arial"/>
          <w:b/>
          <w:bCs/>
          <w:color w:val="1A3A5C"/>
          <w:sz w:val="24"/>
          <w:szCs w:val="24"/>
        </w:rPr>
        <w:t xml:space="preserve">The Market Context</w:t>
      </w:r>
    </w:p>
    <w:p>
      <w:pPr>
        <w:spacing w:after="80" w:before="60"/>
      </w:pPr>
      <w:r>
        <w:rPr>
          <w:rFonts w:ascii="Arial" w:cs="Arial" w:eastAsia="Arial" w:hAnsi="Arial"/>
          <w:color w:val="4A4A4A"/>
          <w:sz w:val="22"/>
          <w:szCs w:val="22"/>
        </w:rPr>
        <w:t xml:space="preserve">Western Canada drilled over 24,000 wells between 2020 and 2024, with activity stabilizing above 5,500 wells per year. Operators in this environment are not awarding drilling engineering contracts on availability — they are choosing firms based on technical capability, track record, and increasingly, on the quality of cost governance they can demonstrate. Capital discipline is the dominant theme across every major operator's planning process.</w:t>
      </w:r>
    </w:p>
    <w:p>
      <w:pPr>
        <w:spacing w:after="80" w:before="60"/>
      </w:pPr>
      <w:r>
        <w:rPr>
          <w:rFonts w:ascii="Arial" w:cs="Arial" w:eastAsia="Arial" w:hAnsi="Arial"/>
          <w:color w:val="4A4A4A"/>
          <w:sz w:val="22"/>
          <w:szCs w:val="22"/>
        </w:rPr>
        <w:t xml:space="preserve">A drilling engineering contractor that can walk into a bid presentation and demonstrate real-time cost management capability — not describe it, but demonstrate it — is having a fundamentally different conversation than firms still presenting on reputation and day rate alone.</w:t>
      </w:r>
    </w:p>
    <w:p>
      <w:pPr>
        <w:spacing w:after="80" w:before="60"/>
      </w:pPr>
    </w:p>
    <w:p>
      <w:pPr>
        <w:pStyle w:val="Heading3"/>
        <w:spacing w:after="100" w:before="260"/>
      </w:pPr>
      <w:r>
        <w:rPr>
          <w:rFonts w:ascii="Arial" w:cs="Arial" w:eastAsia="Arial" w:hAnsi="Arial"/>
          <w:b/>
          <w:bCs/>
          <w:color w:val="1A3A5C"/>
          <w:sz w:val="24"/>
          <w:szCs w:val="24"/>
        </w:rPr>
        <w:t xml:space="preserve">Six Ways EMI Helps Magus Win Contracts</w:t>
      </w:r>
    </w:p>
    <w:p>
      <w:pPr>
        <w:spacing w:after="8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160"/>
              <w:left w:type="dxa" w:w="180"/>
              <w:bottom w:type="dxa" w:w="160"/>
              <w:right w:type="dxa" w:w="180"/>
            </w:tcMar>
          </w:tcPr>
          <w:p>
            <w:pPr>
              <w:spacing w:after="60" w:before="0"/>
            </w:pPr>
            <w:r>
              <w:rPr>
                <w:rFonts w:ascii="Arial" w:cs="Arial" w:eastAsia="Arial" w:hAnsi="Arial"/>
                <w:b/>
                <w:bCs/>
                <w:color w:val="C9A84C"/>
                <w:sz w:val="24"/>
                <w:szCs w:val="24"/>
              </w:rPr>
              <w:t xml:space="preserve">01  </w:t>
            </w:r>
            <w:r>
              <w:rPr>
                <w:rFonts w:ascii="Arial" w:cs="Arial" w:eastAsia="Arial" w:hAnsi="Arial"/>
                <w:b/>
                <w:bCs/>
                <w:color w:val="1A3A5C"/>
                <w:sz w:val="21"/>
                <w:szCs w:val="21"/>
              </w:rPr>
              <w:t xml:space="preserve">Differentiated Bid Presentation</w:t>
            </w:r>
          </w:p>
          <w:p>
            <w:pPr>
              <w:spacing w:after="0" w:before="0"/>
            </w:pPr>
            <w:r>
              <w:rPr>
                <w:rFonts w:ascii="Arial" w:cs="Arial" w:eastAsia="Arial" w:hAnsi="Arial"/>
                <w:color w:val="4A4A4A"/>
                <w:sz w:val="19"/>
                <w:szCs w:val="19"/>
              </w:rPr>
              <w:t xml:space="preserve">Show a live AFE dashboard during the bid meeting. Walk the operator through how they will see their money being spent in real time. No competitor can match a live demonstration.</w:t>
            </w:r>
          </w:p>
        </w:tc>
        <w:tc>
          <w:tcPr>
            <w:tcW w:type="dxa" w:w="3120"/>
            <w:tcBorders>
              <w:top w:val="single" w:color="CCCCCC" w:sz="1"/>
              <w:left w:val="single" w:color="CCCCCC" w:sz="1"/>
              <w:bottom w:val="single" w:color="CCCCCC" w:sz="1"/>
              <w:right w:val="single" w:color="CCCCCC" w:sz="1"/>
            </w:tcBorders>
            <w:shd w:fill="F4F4F7" w:val="clear"/>
            <w:tcMar>
              <w:top w:type="dxa" w:w="160"/>
              <w:left w:type="dxa" w:w="180"/>
              <w:bottom w:type="dxa" w:w="160"/>
              <w:right w:type="dxa" w:w="180"/>
            </w:tcMar>
          </w:tcPr>
          <w:p>
            <w:pPr>
              <w:spacing w:after="60" w:before="0"/>
            </w:pPr>
            <w:r>
              <w:rPr>
                <w:rFonts w:ascii="Arial" w:cs="Arial" w:eastAsia="Arial" w:hAnsi="Arial"/>
                <w:b/>
                <w:bCs/>
                <w:color w:val="C9A84C"/>
                <w:sz w:val="24"/>
                <w:szCs w:val="24"/>
              </w:rPr>
              <w:t xml:space="preserve">02  </w:t>
            </w:r>
            <w:r>
              <w:rPr>
                <w:rFonts w:ascii="Arial" w:cs="Arial" w:eastAsia="Arial" w:hAnsi="Arial"/>
                <w:b/>
                <w:bCs/>
                <w:color w:val="1A3A5C"/>
                <w:sz w:val="21"/>
                <w:szCs w:val="21"/>
              </w:rPr>
              <w:t xml:space="preserve">Credibility with Finance Teams</w:t>
            </w:r>
          </w:p>
          <w:p>
            <w:pPr>
              <w:spacing w:after="0" w:before="0"/>
            </w:pPr>
            <w:r>
              <w:rPr>
                <w:rFonts w:ascii="Arial" w:cs="Arial" w:eastAsia="Arial" w:hAnsi="Arial"/>
                <w:color w:val="4A4A4A"/>
                <w:sz w:val="19"/>
                <w:szCs w:val="19"/>
              </w:rPr>
              <w:t xml:space="preserve">Operators' finance and treasury teams are increasingly involved in contractor selection. A documented, auditable digital cost management process builds credibility at the CFO level, not just the engineering level.</w:t>
            </w:r>
          </w:p>
        </w:tc>
        <w:tc>
          <w:tcPr>
            <w:tcW w:type="dxa" w:w="3120"/>
            <w:tcBorders>
              <w:top w:val="single" w:color="CCCCCC" w:sz="1"/>
              <w:left w:val="single" w:color="CCCCCC" w:sz="1"/>
              <w:bottom w:val="single" w:color="CCCCCC" w:sz="1"/>
              <w:right w:val="single" w:color="CCCCCC" w:sz="1"/>
            </w:tcBorders>
            <w:shd w:fill="D5E8F0" w:val="clear"/>
            <w:tcMar>
              <w:top w:type="dxa" w:w="160"/>
              <w:left w:type="dxa" w:w="180"/>
              <w:bottom w:type="dxa" w:w="160"/>
              <w:right w:type="dxa" w:w="180"/>
            </w:tcMar>
          </w:tcPr>
          <w:p>
            <w:pPr>
              <w:spacing w:after="60" w:before="0"/>
            </w:pPr>
            <w:r>
              <w:rPr>
                <w:rFonts w:ascii="Arial" w:cs="Arial" w:eastAsia="Arial" w:hAnsi="Arial"/>
                <w:b/>
                <w:bCs/>
                <w:color w:val="C9A84C"/>
                <w:sz w:val="24"/>
                <w:szCs w:val="24"/>
              </w:rPr>
              <w:t xml:space="preserve">03  </w:t>
            </w:r>
            <w:r>
              <w:rPr>
                <w:rFonts w:ascii="Arial" w:cs="Arial" w:eastAsia="Arial" w:hAnsi="Arial"/>
                <w:b/>
                <w:bCs/>
                <w:color w:val="1A3A5C"/>
                <w:sz w:val="21"/>
                <w:szCs w:val="21"/>
              </w:rPr>
              <w:t xml:space="preserve">Wins with Lean Operators</w:t>
            </w:r>
          </w:p>
          <w:p>
            <w:pPr>
              <w:spacing w:after="0" w:before="0"/>
            </w:pPr>
            <w:r>
              <w:rPr>
                <w:rFonts w:ascii="Arial" w:cs="Arial" w:eastAsia="Arial" w:hAnsi="Arial"/>
                <w:color w:val="4A4A4A"/>
                <w:sz w:val="19"/>
                <w:szCs w:val="19"/>
              </w:rPr>
              <w:t xml:space="preserve">Smaller operators without dedicated drilling engineers or internal AFE tracking systems need Magus to be their complete cost management solution. EMI makes that possible and makes the value obvious.</w:t>
            </w:r>
          </w:p>
        </w:tc>
      </w:tr>
      <w:tr>
        <w:tc>
          <w:tcPr>
            <w:tcW w:type="dxa" w:w="3120"/>
            <w:tcBorders>
              <w:top w:val="single" w:color="CCCCCC" w:sz="1"/>
              <w:left w:val="single" w:color="CCCCCC" w:sz="1"/>
              <w:bottom w:val="single" w:color="CCCCCC" w:sz="1"/>
              <w:right w:val="single" w:color="CCCCCC" w:sz="1"/>
            </w:tcBorders>
            <w:shd w:fill="D5E8F0" w:val="clear"/>
            <w:tcMar>
              <w:top w:type="dxa" w:w="160"/>
              <w:left w:type="dxa" w:w="180"/>
              <w:bottom w:type="dxa" w:w="160"/>
              <w:right w:type="dxa" w:w="180"/>
            </w:tcMar>
          </w:tcPr>
          <w:p>
            <w:pPr>
              <w:spacing w:after="60" w:before="0"/>
            </w:pPr>
            <w:r>
              <w:rPr>
                <w:rFonts w:ascii="Arial" w:cs="Arial" w:eastAsia="Arial" w:hAnsi="Arial"/>
                <w:b/>
                <w:bCs/>
                <w:color w:val="C9A84C"/>
                <w:sz w:val="24"/>
                <w:szCs w:val="24"/>
              </w:rPr>
              <w:t xml:space="preserve">04  </w:t>
            </w:r>
            <w:r>
              <w:rPr>
                <w:rFonts w:ascii="Arial" w:cs="Arial" w:eastAsia="Arial" w:hAnsi="Arial"/>
                <w:b/>
                <w:bCs/>
                <w:color w:val="1A3A5C"/>
                <w:sz w:val="21"/>
                <w:szCs w:val="21"/>
              </w:rPr>
              <w:t xml:space="preserve">Justifies Premium Fees</w:t>
            </w:r>
          </w:p>
          <w:p>
            <w:pPr>
              <w:spacing w:after="0" w:before="0"/>
            </w:pPr>
            <w:r>
              <w:rPr>
                <w:rFonts w:ascii="Arial" w:cs="Arial" w:eastAsia="Arial" w:hAnsi="Arial"/>
                <w:color w:val="4A4A4A"/>
                <w:sz w:val="19"/>
                <w:szCs w:val="19"/>
              </w:rPr>
              <w:t xml:space="preserve">An engineering contractor delivering real-time cost transparency, automated invoice management, and documented AFE performance data is delivering more value than the market average. That justifies a premium over competitors offering manual processes.</w:t>
            </w:r>
          </w:p>
        </w:tc>
        <w:tc>
          <w:tcPr>
            <w:tcW w:type="dxa" w:w="3120"/>
            <w:tcBorders>
              <w:top w:val="single" w:color="CCCCCC" w:sz="1"/>
              <w:left w:val="single" w:color="CCCCCC" w:sz="1"/>
              <w:bottom w:val="single" w:color="CCCCCC" w:sz="1"/>
              <w:right w:val="single" w:color="CCCCCC" w:sz="1"/>
            </w:tcBorders>
            <w:shd w:fill="F4F4F7" w:val="clear"/>
            <w:tcMar>
              <w:top w:type="dxa" w:w="160"/>
              <w:left w:type="dxa" w:w="180"/>
              <w:bottom w:type="dxa" w:w="160"/>
              <w:right w:type="dxa" w:w="180"/>
            </w:tcMar>
          </w:tcPr>
          <w:p>
            <w:pPr>
              <w:spacing w:after="60" w:before="0"/>
            </w:pPr>
            <w:r>
              <w:rPr>
                <w:rFonts w:ascii="Arial" w:cs="Arial" w:eastAsia="Arial" w:hAnsi="Arial"/>
                <w:b/>
                <w:bCs/>
                <w:color w:val="C9A84C"/>
                <w:sz w:val="24"/>
                <w:szCs w:val="24"/>
              </w:rPr>
              <w:t xml:space="preserve">05  </w:t>
            </w:r>
            <w:r>
              <w:rPr>
                <w:rFonts w:ascii="Arial" w:cs="Arial" w:eastAsia="Arial" w:hAnsi="Arial"/>
                <w:b/>
                <w:bCs/>
                <w:color w:val="1A3A5C"/>
                <w:sz w:val="21"/>
                <w:szCs w:val="21"/>
              </w:rPr>
              <w:t xml:space="preserve">Retention Through Demonstrated Value</w:t>
            </w:r>
          </w:p>
          <w:p>
            <w:pPr>
              <w:spacing w:after="0" w:before="0"/>
            </w:pPr>
            <w:r>
              <w:rPr>
                <w:rFonts w:ascii="Arial" w:cs="Arial" w:eastAsia="Arial" w:hAnsi="Arial"/>
                <w:color w:val="4A4A4A"/>
                <w:sz w:val="19"/>
                <w:szCs w:val="19"/>
              </w:rPr>
              <w:t xml:space="preserve">At well completion, Magus delivers a fully reconciled cost report with complete audit trail automatically generated. That evidence of value supports contract renewal conversations better than any verbal summary.</w:t>
            </w:r>
          </w:p>
        </w:tc>
        <w:tc>
          <w:tcPr>
            <w:tcW w:type="dxa" w:w="3120"/>
            <w:tcBorders>
              <w:top w:val="single" w:color="CCCCCC" w:sz="1"/>
              <w:left w:val="single" w:color="CCCCCC" w:sz="1"/>
              <w:bottom w:val="single" w:color="CCCCCC" w:sz="1"/>
              <w:right w:val="single" w:color="CCCCCC" w:sz="1"/>
            </w:tcBorders>
            <w:shd w:fill="D5E8F0" w:val="clear"/>
            <w:tcMar>
              <w:top w:type="dxa" w:w="160"/>
              <w:left w:type="dxa" w:w="180"/>
              <w:bottom w:type="dxa" w:w="160"/>
              <w:right w:type="dxa" w:w="180"/>
            </w:tcMar>
          </w:tcPr>
          <w:p>
            <w:pPr>
              <w:spacing w:after="60" w:before="0"/>
            </w:pPr>
            <w:r>
              <w:rPr>
                <w:rFonts w:ascii="Arial" w:cs="Arial" w:eastAsia="Arial" w:hAnsi="Arial"/>
                <w:b/>
                <w:bCs/>
                <w:color w:val="C9A84C"/>
                <w:sz w:val="24"/>
                <w:szCs w:val="24"/>
              </w:rPr>
              <w:t xml:space="preserve">06  </w:t>
            </w:r>
            <w:r>
              <w:rPr>
                <w:rFonts w:ascii="Arial" w:cs="Arial" w:eastAsia="Arial" w:hAnsi="Arial"/>
                <w:b/>
                <w:bCs/>
                <w:color w:val="1A3A5C"/>
                <w:sz w:val="21"/>
                <w:szCs w:val="21"/>
              </w:rPr>
              <w:t xml:space="preserve">Attracts Larger Programs</w:t>
            </w:r>
          </w:p>
          <w:p>
            <w:pPr>
              <w:spacing w:after="0" w:before="0"/>
            </w:pPr>
            <w:r>
              <w:rPr>
                <w:rFonts w:ascii="Arial" w:cs="Arial" w:eastAsia="Arial" w:hAnsi="Arial"/>
                <w:color w:val="4A4A4A"/>
                <w:sz w:val="19"/>
                <w:szCs w:val="19"/>
              </w:rPr>
              <w:t xml:space="preserve">Operators planning multi-well programs need confidence that their engineering contractor can manage cost complexity at scale. A proven digital platform removes the risk concern that holds some operators back from committing larger scopes.</w:t>
            </w:r>
          </w:p>
        </w:tc>
      </w:tr>
    </w:tbl>
    <w:p>
      <w:pPr>
        <w:spacing w:after="80" w:before="160"/>
      </w:pPr>
    </w:p>
    <w:p>
      <w:pPr>
        <w:pStyle w:val="Heading3"/>
        <w:spacing w:after="100" w:before="260"/>
      </w:pPr>
      <w:r>
        <w:rPr>
          <w:rFonts w:ascii="Arial" w:cs="Arial" w:eastAsia="Arial" w:hAnsi="Arial"/>
          <w:b/>
          <w:bCs/>
          <w:color w:val="1A3A5C"/>
          <w:sz w:val="24"/>
          <w:szCs w:val="24"/>
        </w:rPr>
        <w:t xml:space="preserve">The Conversation That Wins the Contract</w:t>
      </w:r>
    </w:p>
    <w:p>
      <w:pPr>
        <w:spacing w:after="80" w:before="60"/>
      </w:pPr>
      <w:r>
        <w:rPr>
          <w:rFonts w:ascii="Arial" w:cs="Arial" w:eastAsia="Arial" w:hAnsi="Arial"/>
          <w:color w:val="4A4A4A"/>
          <w:sz w:val="22"/>
          <w:szCs w:val="22"/>
        </w:rPr>
        <w:t xml:space="preserve">When Magus presents to a prospective operator client, EMI enables a three-part value story that operates at the operational, financial, and strategic level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none" w:color="FFFFFF" w:sz="0"/>
              <w:bottom w:val="single" w:color="C9A84C" w:sz="8"/>
              <w:right w:val="none" w:color="FFFFFF" w:sz="0"/>
            </w:tcBorders>
            <w:shd w:fill="FFF8E7" w:val="clear"/>
            <w:tcMar>
              <w:top w:type="dxa" w:w="200"/>
              <w:left w:type="dxa" w:w="300"/>
              <w:bottom w:type="dxa" w:w="200"/>
              <w:right w:type="dxa" w:w="300"/>
            </w:tcMar>
          </w:tcPr>
          <w:p>
            <w:pPr>
              <w:spacing w:after="80" w:before="0"/>
            </w:pPr>
            <w:r>
              <w:rPr>
                <w:rFonts w:ascii="Arial" w:cs="Arial" w:eastAsia="Arial" w:hAnsi="Arial"/>
                <w:b/>
                <w:bCs/>
                <w:color w:val="1A3A5C"/>
                <w:sz w:val="22"/>
                <w:szCs w:val="22"/>
              </w:rPr>
              <w:t xml:space="preserve">Operational:</w:t>
            </w:r>
          </w:p>
          <w:p>
            <w:pPr>
              <w:spacing w:after="0" w:before="0"/>
            </w:pPr>
            <w:r>
              <w:rPr>
                <w:rFonts w:ascii="Arial" w:cs="Arial" w:eastAsia="Arial" w:hAnsi="Arial"/>
                <w:color w:val="4A4A4A"/>
                <w:sz w:val="22"/>
                <w:szCs w:val="22"/>
              </w:rPr>
              <w:t xml:space="preserve">"Our wellsite supervisors capture every field ticket digitally and approve it in real time — on location, the moment the work is done. Nothing is lost. Nothing is delayed. Your service companies know exactly where they stand."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none" w:color="FFFFFF" w:sz="0"/>
              <w:bottom w:val="single" w:color="C9A84C" w:sz="8"/>
              <w:right w:val="none" w:color="FFFFFF" w:sz="0"/>
            </w:tcBorders>
            <w:shd w:fill="FFF8E7" w:val="clear"/>
            <w:tcMar>
              <w:top w:type="dxa" w:w="200"/>
              <w:left w:type="dxa" w:w="300"/>
              <w:bottom w:type="dxa" w:w="200"/>
              <w:right w:type="dxa" w:w="300"/>
            </w:tcMar>
          </w:tcPr>
          <w:p>
            <w:pPr>
              <w:spacing w:after="80" w:before="0"/>
            </w:pPr>
            <w:r>
              <w:rPr>
                <w:rFonts w:ascii="Arial" w:cs="Arial" w:eastAsia="Arial" w:hAnsi="Arial"/>
                <w:b/>
                <w:bCs/>
                <w:color w:val="1A3A5C"/>
                <w:sz w:val="22"/>
                <w:szCs w:val="22"/>
              </w:rPr>
              <w:t xml:space="preserve">Financial:</w:t>
            </w:r>
          </w:p>
          <w:p>
            <w:pPr>
              <w:spacing w:after="0" w:before="0"/>
            </w:pPr>
            <w:r>
              <w:rPr>
                <w:rFonts w:ascii="Arial" w:cs="Arial" w:eastAsia="Arial" w:hAnsi="Arial"/>
                <w:color w:val="4A4A4A"/>
                <w:sz w:val="22"/>
                <w:szCs w:val="22"/>
              </w:rPr>
              <w:t xml:space="preserve">"You will have a live dashboard showing actual versus AFE by line item, updated in real time throughout the well. You will never call us asking where you are against budget — you will already know. And when the well is complete, your reconciliation is done automatically."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8"/>
              <w:left w:val="none" w:color="FFFFFF" w:sz="0"/>
              <w:bottom w:val="single" w:color="C9A84C" w:sz="8"/>
              <w:right w:val="none" w:color="FFFFFF" w:sz="0"/>
            </w:tcBorders>
            <w:shd w:fill="FFF8E7" w:val="clear"/>
            <w:tcMar>
              <w:top w:type="dxa" w:w="200"/>
              <w:left w:type="dxa" w:w="300"/>
              <w:bottom w:type="dxa" w:w="200"/>
              <w:right w:type="dxa" w:w="300"/>
            </w:tcMar>
          </w:tcPr>
          <w:p>
            <w:pPr>
              <w:spacing w:after="80" w:before="0"/>
            </w:pPr>
            <w:r>
              <w:rPr>
                <w:rFonts w:ascii="Arial" w:cs="Arial" w:eastAsia="Arial" w:hAnsi="Arial"/>
                <w:b/>
                <w:bCs/>
                <w:color w:val="1A3A5C"/>
                <w:sz w:val="22"/>
                <w:szCs w:val="22"/>
              </w:rPr>
              <w:t xml:space="preserve">Strategic:</w:t>
            </w:r>
          </w:p>
          <w:p>
            <w:pPr>
              <w:spacing w:after="0" w:before="0"/>
            </w:pPr>
            <w:r>
              <w:rPr>
                <w:rFonts w:ascii="Arial" w:cs="Arial" w:eastAsia="Arial" w:hAnsi="Arial"/>
                <w:color w:val="4A4A4A"/>
                <w:sz w:val="22"/>
                <w:szCs w:val="22"/>
              </w:rPr>
              <w:t xml:space="preserve">"Because we run clean, fast approval cycles, the service companies on your programs get paid faster than on any other program in the basin. That means they offer us preferred pricing and put their best crews on our wells. You get better service at lower cost — as a direct result of how we manage the cost process."</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5E8F0" w:val="clear"/>
            <w:tcMar>
              <w:top w:type="dxa" w:w="140"/>
              <w:left w:type="dxa" w:w="220"/>
              <w:bottom w:type="dxa" w:w="140"/>
              <w:right w:type="dxa" w:w="220"/>
            </w:tcMar>
          </w:tcPr>
          <w:p>
            <w:r>
              <w:rPr>
                <w:rFonts w:ascii="Arial" w:cs="Arial" w:eastAsia="Arial" w:hAnsi="Arial"/>
                <w:color w:val="1A3A5C"/>
                <w:sz w:val="20"/>
                <w:szCs w:val="20"/>
              </w:rPr>
              <w:t xml:space="preserve">That is not an engineering pitch. That is a business partnership pitch. And it is the conversation that separates firms who win multi-well programs from those who compete well-by-well on day rate.</w:t>
            </w:r>
          </w:p>
        </w:tc>
      </w:tr>
    </w:tbl>
    <w:p>
      <w:pPr>
        <w:spacing w:after="8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60"/>
              <w:bottom w:type="dxa" w:w="160"/>
              <w:right w:type="dxa" w:w="260"/>
            </w:tcMar>
          </w:tcPr>
          <w:p>
            <w:r>
              <w:rPr>
                <w:rFonts w:ascii="Arial" w:cs="Arial" w:eastAsia="Arial" w:hAnsi="Arial"/>
                <w:b/>
                <w:bCs/>
                <w:color w:val="FFFFFF"/>
                <w:sz w:val="30"/>
                <w:szCs w:val="30"/>
              </w:rPr>
              <w:t xml:space="preserve">Section 7: Summary — The EMI Value Stack for Magus Engineering</w:t>
            </w:r>
          </w:p>
        </w:tc>
      </w:tr>
    </w:tbl>
    <w:p>
      <w:pPr>
        <w:spacing w:after="80" w:before="160"/>
      </w:pPr>
    </w:p>
    <w:p>
      <w:pPr>
        <w:spacing w:after="100" w:before="80"/>
      </w:pPr>
      <w:r>
        <w:rPr>
          <w:rFonts w:ascii="Arial" w:cs="Arial" w:eastAsia="Arial" w:hAnsi="Arial"/>
          <w:color w:val="4A4A4A"/>
          <w:sz w:val="22"/>
          <w:szCs w:val="22"/>
        </w:rPr>
        <w:t xml:space="preserve">The following summarizes the complete value that EMI's digital cost management platform delivers to a drilling engineering contractor managing programs on behalf of oil and gas operator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EMI Capability</w:t>
            </w:r>
          </w:p>
        </w:tc>
        <w:tc>
          <w:tcPr>
            <w:tcW w:type="dxa" w:w="6160"/>
            <w:tcBorders>
              <w:top w:val="single" w:color="CCCCCC" w:sz="1"/>
              <w:left w:val="single" w:color="CCCCCC" w:sz="1"/>
              <w:bottom w:val="single" w:color="CCCCCC" w:sz="1"/>
              <w:right w:val="single" w:color="CCCCCC" w:sz="1"/>
            </w:tcBorders>
            <w:shd w:fill="1A3A5C" w:val="clear"/>
            <w:tcMar>
              <w:top w:type="dxa" w:w="100"/>
              <w:left w:type="dxa" w:w="140"/>
              <w:bottom w:type="dxa" w:w="100"/>
              <w:right w:type="dxa" w:w="120"/>
            </w:tcMar>
          </w:tcPr>
          <w:p>
            <w:r>
              <w:rPr>
                <w:rFonts w:ascii="Arial" w:cs="Arial" w:eastAsia="Arial" w:hAnsi="Arial"/>
                <w:b/>
                <w:bCs/>
                <w:color w:val="FFFFFF"/>
                <w:sz w:val="20"/>
                <w:szCs w:val="20"/>
              </w:rPr>
              <w:t xml:space="preserve">Value Delivered to Magus and Their Clients</w:t>
            </w:r>
          </w:p>
        </w:tc>
      </w:tr>
      <w:tr>
        <w:tc>
          <w:tcPr>
            <w:tcW w:type="dxa" w:w="32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Digital Field Ticket Capture</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Eliminates paper, reduces supervisor administrative time by 45-90 min/day, creates legally defensible real-time approval record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Electronic Signature</w:t>
            </w:r>
          </w:p>
        </w:tc>
        <w:tc>
          <w:tcPr>
            <w:tcW w:type="dxa" w:w="61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Timestamped and geolocation-tagged digital sign-off replaces wet signature — audit-proof, dispute-resistant, and immediately transmissible</w:t>
            </w:r>
          </w:p>
        </w:tc>
      </w:tr>
      <w:tr>
        <w:tc>
          <w:tcPr>
            <w:tcW w:type="dxa" w:w="32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Automatic AFE Coding</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Every approved ticket is automatically assigned to the correct AFE line — no manual coding, no back-office re-entry, no miscoding</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Real-Time AFE Dashboard</w:t>
            </w:r>
          </w:p>
        </w:tc>
        <w:tc>
          <w:tcPr>
            <w:tcW w:type="dxa" w:w="61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Operator and Magus both see live actual vs. budget by line item. Overruns are caught as they develop, not after the fact</w:t>
            </w:r>
          </w:p>
        </w:tc>
      </w:tr>
      <w:tr>
        <w:tc>
          <w:tcPr>
            <w:tcW w:type="dxa" w:w="32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Automated Invoice Routing</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Approved tickets flow to service company invoicing automatically — same-day submission to operator portals with pre-populated coding</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Faster Service Company Payment</w:t>
            </w:r>
          </w:p>
        </w:tc>
        <w:tc>
          <w:tcPr>
            <w:tcW w:type="dxa" w:w="61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Digital approval cycle compresses DSO by 15-25 days — creating the foundation for preferred pricing and priority mobilization</w:t>
            </w:r>
          </w:p>
        </w:tc>
      </w:tr>
      <w:tr>
        <w:tc>
          <w:tcPr>
            <w:tcW w:type="dxa" w:w="32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Service Company Rate Discounts</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Fast, clean payment cycles give Magus leverage to negotiate preferred rates from service companies — reducing costs passed through to operators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Well Completion Report</w:t>
            </w:r>
          </w:p>
        </w:tc>
        <w:tc>
          <w:tcPr>
            <w:tcW w:type="dxa" w:w="61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Automatic, fully reconciled cost report at well TD — ties every ticket to every invoice to every AFE line. Ready in minutes, not days</w:t>
            </w:r>
          </w:p>
        </w:tc>
      </w:tr>
      <w:tr>
        <w:tc>
          <w:tcPr>
            <w:tcW w:type="dxa" w:w="3200"/>
            <w:tcBorders>
              <w:top w:val="single" w:color="CCCCCC" w:sz="1"/>
              <w:left w:val="single" w:color="CCCCCC" w:sz="1"/>
              <w:bottom w:val="single" w:color="CCCCCC" w:sz="1"/>
              <w:right w:val="single" w:color="CCCCCC" w:sz="1"/>
            </w:tcBorders>
            <w:shd w:fill="D5E8F0" w:val="clear"/>
            <w:tcMar>
              <w:top w:type="dxa" w:w="90"/>
              <w:left w:type="dxa" w:w="140"/>
              <w:bottom w:type="dxa" w:w="90"/>
              <w:right w:type="dxa" w:w="120"/>
            </w:tcMar>
            <w:vAlign w:val="center"/>
          </w:tcPr>
          <w:p>
            <w:r>
              <w:rPr>
                <w:rFonts w:ascii="Arial" w:cs="Arial" w:eastAsia="Arial" w:hAnsi="Arial"/>
                <w:b/>
                <w:bCs/>
                <w:color w:val="1A3A5C"/>
                <w:sz w:val="20"/>
                <w:szCs w:val="20"/>
              </w:rPr>
              <w:t xml:space="preserve">Historical Performance Data</w:t>
            </w:r>
          </w:p>
        </w:tc>
        <w:tc>
          <w:tcPr>
            <w:tcW w:type="dxa" w:w="6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tcPr>
          <w:p>
            <w:r>
              <w:rPr>
                <w:rFonts w:ascii="Arial" w:cs="Arial" w:eastAsia="Arial" w:hAnsi="Arial"/>
                <w:color w:val="4A4A4A"/>
                <w:sz w:val="20"/>
                <w:szCs w:val="20"/>
              </w:rPr>
              <w:t xml:space="preserve">Every well builds a structured cost database — cost per metre, NPT rate, AFE accuracy, spud-to-release — that improves every future bid and negotiation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20"/>
            </w:tcMar>
            <w:vAlign w:val="center"/>
          </w:tcPr>
          <w:p>
            <w:r>
              <w:rPr>
                <w:rFonts w:ascii="Arial" w:cs="Arial" w:eastAsia="Arial" w:hAnsi="Arial"/>
                <w:b/>
                <w:bCs/>
                <w:color w:val="1A3A5C"/>
                <w:sz w:val="20"/>
                <w:szCs w:val="20"/>
              </w:rPr>
              <w:t xml:space="preserve">Competitive Bid Differentiation</w:t>
            </w:r>
          </w:p>
        </w:tc>
        <w:tc>
          <w:tcPr>
            <w:tcW w:type="dxa" w:w="6160"/>
            <w:tcBorders>
              <w:top w:val="single" w:color="CCCCCC" w:sz="1"/>
              <w:left w:val="single" w:color="CCCCCC" w:sz="1"/>
              <w:bottom w:val="single" w:color="CCCCCC" w:sz="1"/>
              <w:right w:val="single" w:color="CCCCCC" w:sz="1"/>
            </w:tcBorders>
            <w:shd w:fill="F4F4F7" w:val="clear"/>
            <w:tcMar>
              <w:top w:type="dxa" w:w="90"/>
              <w:left w:type="dxa" w:w="140"/>
              <w:bottom w:type="dxa" w:w="90"/>
              <w:right w:type="dxa" w:w="120"/>
            </w:tcMar>
          </w:tcPr>
          <w:p>
            <w:r>
              <w:rPr>
                <w:rFonts w:ascii="Arial" w:cs="Arial" w:eastAsia="Arial" w:hAnsi="Arial"/>
                <w:color w:val="4A4A4A"/>
                <w:sz w:val="20"/>
                <w:szCs w:val="20"/>
              </w:rPr>
              <w:t xml:space="preserve">A demonstrable, live digital cost management platform separates Magus from engineering contractors still operating on paper-based processes</w:t>
            </w:r>
          </w:p>
        </w:tc>
      </w:tr>
    </w:tbl>
    <w:p>
      <w:pPr>
        <w:spacing w:after="80" w:before="1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A5C" w:val="clear"/>
            <w:tcMar>
              <w:top w:type="dxa" w:w="160"/>
              <w:left w:type="dxa" w:w="260"/>
              <w:bottom w:type="dxa" w:w="160"/>
              <w:right w:type="dxa" w:w="260"/>
            </w:tcMar>
          </w:tcPr>
          <w:p>
            <w:r>
              <w:rPr>
                <w:rFonts w:ascii="Arial" w:cs="Arial" w:eastAsia="Arial" w:hAnsi="Arial"/>
                <w:b/>
                <w:bCs/>
                <w:color w:val="FFFFFF"/>
                <w:sz w:val="30"/>
                <w:szCs w:val="30"/>
              </w:rPr>
              <w:t xml:space="preserve">About Enter My Invoice (EMI)</w:t>
            </w:r>
          </w:p>
        </w:tc>
      </w:tr>
    </w:tbl>
    <w:p>
      <w:pPr>
        <w:spacing w:after="80" w:before="160"/>
      </w:pPr>
    </w:p>
    <w:p>
      <w:pPr>
        <w:spacing w:after="80" w:before="80"/>
      </w:pPr>
      <w:r>
        <w:rPr>
          <w:rFonts w:ascii="Arial" w:cs="Arial" w:eastAsia="Arial" w:hAnsi="Arial"/>
          <w:color w:val="4A4A4A"/>
          <w:sz w:val="22"/>
          <w:szCs w:val="22"/>
        </w:rPr>
        <w:t xml:space="preserve">Enter My Invoice (EMI) is a Canadian technology company that builds digital cost management tools for the oil and gas field environment. Our platform replaces paper field tickets and manual invoice processes with a connected digital workflow — from field ticket capture and electronic signature at the wellsite, through automatic AFE coding and real-time dashboard reporting, to automated invoice submission and three-way match.</w:t>
      </w:r>
    </w:p>
    <w:p>
      <w:pPr>
        <w:spacing w:after="80" w:before="60"/>
      </w:pPr>
    </w:p>
    <w:p>
      <w:pPr>
        <w:spacing w:after="80" w:before="60"/>
      </w:pPr>
      <w:r>
        <w:rPr>
          <w:rFonts w:ascii="Arial" w:cs="Arial" w:eastAsia="Arial" w:hAnsi="Arial"/>
          <w:color w:val="4A4A4A"/>
          <w:sz w:val="22"/>
          <w:szCs w:val="22"/>
        </w:rPr>
        <w:t xml:space="preserve">We work with drilling engineering contractors, wellsite supervision firms, and oilfield service companies across Alberta, British Columbia, Saskatchewan, and Manitoba — helping them deliver more value to operator clients while reducing their own administrative overhead.</w:t>
      </w:r>
    </w:p>
    <w:p>
      <w:pPr>
        <w:spacing w:after="80" w:before="60"/>
      </w:pPr>
    </w:p>
    <w:p>
      <w:pPr>
        <w:spacing w:after="80" w:before="60"/>
      </w:pPr>
      <w:r>
        <w:rPr>
          <w:rFonts w:ascii="Arial" w:cs="Arial" w:eastAsia="Arial" w:hAnsi="Arial"/>
          <w:color w:val="4A4A4A"/>
          <w:sz w:val="22"/>
          <w:szCs w:val="22"/>
        </w:rPr>
        <w:t xml:space="preserve">If you are an engineering contractor looking to differentiate your business development, improve your cost management capability, and build stronger service company relationships — we would welcome the opportunity to show you what is possible.</w:t>
      </w:r>
    </w:p>
    <w:p>
      <w:pPr>
        <w:spacing w:after="80" w:before="120"/>
      </w:pPr>
    </w:p>
    <w:p>
      <w:pPr>
        <w:pBdr>
          <w:top w:val="single" w:color="C9A84C" w:sz="4" w:space="8"/>
        </w:pBdr>
        <w:spacing w:after="80" w:before="160"/>
      </w:pPr>
    </w:p>
    <w:p>
      <w:r>
        <w:rPr>
          <w:rFonts w:ascii="Arial" w:cs="Arial" w:eastAsia="Arial" w:hAnsi="Arial"/>
          <w:b/>
          <w:bCs/>
          <w:color w:val="1A3A5C"/>
          <w:sz w:val="26"/>
          <w:szCs w:val="26"/>
        </w:rPr>
        <w:t xml:space="preserve">Enter My Invoice (EMI)</w:t>
      </w:r>
    </w:p>
    <w:p>
      <w:r>
        <w:rPr>
          <w:rFonts w:ascii="Arial" w:cs="Arial" w:eastAsia="Arial" w:hAnsi="Arial"/>
          <w:color w:val="2E75B6"/>
          <w:sz w:val="22"/>
          <w:szCs w:val="22"/>
        </w:rPr>
        <w:t xml:space="preserve">entermyinvoice.com</w:t>
      </w:r>
    </w:p>
    <w:p>
      <w:pPr>
        <w:spacing w:after="80" w:before="40"/>
      </w:pPr>
    </w:p>
    <w:p>
      <w:r>
        <w:rPr>
          <w:rFonts w:ascii="Arial" w:cs="Arial" w:eastAsia="Arial" w:hAnsi="Arial"/>
          <w:i/>
          <w:iCs/>
          <w:color w:val="4A4A4A"/>
          <w:sz w:val="22"/>
          <w:szCs w:val="22"/>
        </w:rPr>
        <w:t xml:space="preserve">Digital tickets. Real-time dashboards. Faster payment. Stronger relationships.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2E75B6"/>
        <w:sz w:val="18"/>
        <w:szCs w:val="18"/>
      </w:rPr>
      <w:t xml:space="preserve">Enter My Invoice (EMI)  |  entermyinvoice.com</w:t>
    </w:r>
    <w:r>
      <w:rPr>
        <w:rFonts w:ascii="Arial" w:cs="Arial" w:eastAsia="Arial" w:hAnsi="Arial"/>
      </w:rPr>
      <w:t xml:space="preserve">	</w:t>
    </w: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360"/>
      </w:tabs>
    </w:pPr>
    <w:r>
      <w:rPr>
        <w:rFonts w:ascii="Arial" w:cs="Arial" w:eastAsia="Arial" w:hAnsi="Arial"/>
        <w:color w:val="2E75B6"/>
        <w:sz w:val="18"/>
        <w:szCs w:val="18"/>
      </w:rPr>
      <w:t xml:space="preserve">EMI Digital Cost Management  |  For Engineering Contractors &amp; Operators</w:t>
    </w:r>
    <w:r>
      <w:rPr>
        <w:rFonts w:ascii="Arial" w:cs="Arial" w:eastAsia="Arial" w:hAnsi="Arial"/>
        <w:sz w:val="18"/>
        <w:szCs w:val="18"/>
      </w:rPr>
      <w:t xml:space="preserve">	</w:t>
    </w:r>
    <w:r>
      <w:rPr>
        <w:rFonts w:ascii="Arial" w:cs="Arial" w:eastAsia="Arial" w:hAnsi="Arial"/>
        <w:i/>
        <w:iCs/>
        <w:color w:val="999999"/>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2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2026-05-18T02:21:24.313Z</dcterms:created>
  <dcterms:modified xsi:type="dcterms:W3CDTF">2026-05-18T02:21:24.329Z</dcterms:modified>
</cp:coreProperties>
</file>

<file path=docProps/custom.xml><?xml version="1.0" encoding="utf-8"?>
<Properties xmlns="http://schemas.openxmlformats.org/officeDocument/2006/custom-properties" xmlns:vt="http://schemas.openxmlformats.org/officeDocument/2006/docPropsVTypes"/>
</file>