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fldSimple w:instr=" DOCPROPERTY  &quot;Extension Version&quot;  \* MERGEFORMAT ">
        <w:r>
          <w:t>1.0</w:t>
        </w:r>
      </w:fldSimple>
    </w:p>
    <w:p w:rsidR="002A7952" w:rsidRDefault="002A7952" w:rsidP="000F2C9D">
      <w:pPr>
        <w:pStyle w:val="titleline"/>
      </w:pPr>
      <w:r>
        <w:t xml:space="preserve">LANDIS-II </w:t>
      </w:r>
      <w:r w:rsidR="000F2C9D">
        <w:t xml:space="preserve">Extension </w:t>
      </w:r>
    </w:p>
    <w:p w:rsidR="000F2C9D" w:rsidRDefault="000F2C9D" w:rsidP="000F2C9D">
      <w:pPr>
        <w:pStyle w:val="titleline"/>
      </w:pPr>
      <w:r>
        <w:t xml:space="preserve">User Guide </w:t>
      </w:r>
    </w:p>
    <w:p w:rsidR="00B71AF3" w:rsidRDefault="00B71AF3" w:rsidP="000F2C9D"/>
    <w:p w:rsidR="00B71AF3" w:rsidRDefault="00784063">
      <w:pPr>
        <w:spacing w:after="120"/>
        <w:jc w:val="center"/>
      </w:pPr>
      <w:r>
        <w:t>Francesco Tonini</w:t>
      </w:r>
      <w:r w:rsidR="00B71AF3">
        <w:rPr>
          <w:vertAlign w:val="superscript"/>
        </w:rPr>
        <w:t>1</w:t>
      </w:r>
    </w:p>
    <w:p w:rsidR="00DE1966" w:rsidRPr="00DE1966" w:rsidRDefault="00DE1966" w:rsidP="00DE1966">
      <w:pPr>
        <w:spacing w:after="120"/>
        <w:jc w:val="center"/>
        <w:rPr>
          <w:vertAlign w:val="superscript"/>
        </w:rPr>
      </w:pPr>
      <w:r>
        <w:t>Brian R. Miranda</w:t>
      </w:r>
      <w:r w:rsidR="00784063">
        <w:rPr>
          <w:vertAlign w:val="superscript"/>
        </w:rPr>
        <w:t>2</w:t>
      </w:r>
    </w:p>
    <w:p w:rsidR="00B71AF3" w:rsidRDefault="00B71AF3" w:rsidP="000F2C9D">
      <w:pPr>
        <w:spacing w:after="120"/>
        <w:jc w:val="center"/>
      </w:pPr>
    </w:p>
    <w:p w:rsidR="00784063" w:rsidRDefault="00784063" w:rsidP="000F2C9D">
      <w:pPr>
        <w:spacing w:after="120"/>
        <w:jc w:val="center"/>
      </w:pPr>
    </w:p>
    <w:p w:rsidR="00B71AF3" w:rsidRDefault="00B71AF3" w:rsidP="000F2C9D">
      <w:pPr>
        <w:spacing w:after="120"/>
        <w:jc w:val="center"/>
      </w:pPr>
      <w:r>
        <w:rPr>
          <w:vertAlign w:val="superscript"/>
        </w:rPr>
        <w:t>1</w:t>
      </w:r>
      <w:r w:rsidR="00784063" w:rsidRPr="00784063">
        <w:t>Center for Geospatial Analytics, North Carolina State University</w:t>
      </w:r>
    </w:p>
    <w:p w:rsidR="00784063" w:rsidRDefault="00B71AF3" w:rsidP="00784063">
      <w:pPr>
        <w:spacing w:after="120"/>
        <w:jc w:val="center"/>
      </w:pPr>
      <w:r>
        <w:rPr>
          <w:vertAlign w:val="superscript"/>
        </w:rPr>
        <w:t>2</w:t>
      </w:r>
      <w:r w:rsidR="00784063">
        <w:t>USFS Northern Research Station</w:t>
      </w:r>
    </w:p>
    <w:p w:rsidR="002A7952" w:rsidRDefault="002A7952" w:rsidP="00784063">
      <w:pPr>
        <w:spacing w:after="120"/>
        <w:jc w:val="center"/>
      </w:pPr>
    </w:p>
    <w:p w:rsidR="00B71AF3" w:rsidRDefault="00B71AF3" w:rsidP="000F2C9D">
      <w:pPr>
        <w:spacing w:after="120"/>
        <w:jc w:val="center"/>
      </w:pPr>
      <w:r>
        <w:t>Last Revised</w:t>
      </w:r>
      <w:r w:rsidR="00A553EC">
        <w:t xml:space="preserve"> by Francesco Tonini</w:t>
      </w:r>
      <w:r>
        <w:t xml:space="preserve">:  </w:t>
      </w:r>
      <w:r w:rsidR="00D13EDF">
        <w:fldChar w:fldCharType="begin"/>
      </w:r>
      <w:r w:rsidR="00D13EDF">
        <w:instrText xml:space="preserve"> SAVEDATE  \@ "MMMM d, yyyy"  \* MERGEFORMAT </w:instrText>
      </w:r>
      <w:r w:rsidR="00D13EDF">
        <w:fldChar w:fldCharType="separate"/>
      </w:r>
      <w:r w:rsidR="00BA5AA3">
        <w:rPr>
          <w:noProof/>
        </w:rPr>
        <w:t>March 2, 2016</w:t>
      </w:r>
      <w:r w:rsidR="00D13EDF">
        <w:rPr>
          <w:noProof/>
        </w:rPr>
        <w:fldChar w:fldCharType="end"/>
      </w:r>
    </w:p>
    <w:p w:rsidR="00A553EC" w:rsidRDefault="00A553EC" w:rsidP="00A553EC">
      <w:pPr>
        <w:spacing w:after="120"/>
        <w:jc w:val="center"/>
      </w:pPr>
      <w:r>
        <w:t xml:space="preserve">Previous Revision by Francesco Tonini: </w:t>
      </w:r>
      <w:r w:rsidR="00FF10B5">
        <w:t>February 28, 2016</w:t>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F62238"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44673230" w:history="1">
        <w:r w:rsidR="00F62238" w:rsidRPr="004647C8">
          <w:rPr>
            <w:rStyle w:val="Hyperlink"/>
            <w:noProof/>
          </w:rPr>
          <w:t>1</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Introduction</w:t>
        </w:r>
        <w:r w:rsidR="00F62238">
          <w:rPr>
            <w:noProof/>
            <w:webHidden/>
          </w:rPr>
          <w:tab/>
        </w:r>
        <w:r w:rsidR="00F62238">
          <w:rPr>
            <w:noProof/>
            <w:webHidden/>
          </w:rPr>
          <w:fldChar w:fldCharType="begin"/>
        </w:r>
        <w:r w:rsidR="00F62238">
          <w:rPr>
            <w:noProof/>
            <w:webHidden/>
          </w:rPr>
          <w:instrText xml:space="preserve"> PAGEREF _Toc444673230 \h </w:instrText>
        </w:r>
        <w:r w:rsidR="00F62238">
          <w:rPr>
            <w:noProof/>
            <w:webHidden/>
          </w:rPr>
        </w:r>
        <w:r w:rsidR="00F62238">
          <w:rPr>
            <w:noProof/>
            <w:webHidden/>
          </w:rPr>
          <w:fldChar w:fldCharType="separate"/>
        </w:r>
        <w:r w:rsidR="00BA5AA3">
          <w:rPr>
            <w:noProof/>
            <w:webHidden/>
          </w:rPr>
          <w:t>2</w:t>
        </w:r>
        <w:r w:rsidR="00F62238">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1" w:history="1">
        <w:r w:rsidRPr="004647C8">
          <w:rPr>
            <w:rStyle w:val="Hyperlink"/>
            <w:noProof/>
          </w:rPr>
          <w:t>1.1</w:t>
        </w:r>
        <w:r>
          <w:rPr>
            <w:rFonts w:asciiTheme="minorHAnsi" w:eastAsiaTheme="minorEastAsia" w:hAnsiTheme="minorHAnsi" w:cstheme="minorBidi"/>
            <w:noProof/>
            <w:sz w:val="22"/>
            <w:szCs w:val="22"/>
          </w:rPr>
          <w:tab/>
        </w:r>
        <w:r w:rsidRPr="004647C8">
          <w:rPr>
            <w:rStyle w:val="Hyperlink"/>
            <w:noProof/>
          </w:rPr>
          <w:t>Major Releases</w:t>
        </w:r>
        <w:r>
          <w:rPr>
            <w:noProof/>
            <w:webHidden/>
          </w:rPr>
          <w:tab/>
        </w:r>
        <w:r>
          <w:rPr>
            <w:noProof/>
            <w:webHidden/>
          </w:rPr>
          <w:fldChar w:fldCharType="begin"/>
        </w:r>
        <w:r>
          <w:rPr>
            <w:noProof/>
            <w:webHidden/>
          </w:rPr>
          <w:instrText xml:space="preserve"> PAGEREF _Toc444673231 \h </w:instrText>
        </w:r>
        <w:r>
          <w:rPr>
            <w:noProof/>
            <w:webHidden/>
          </w:rPr>
        </w:r>
        <w:r>
          <w:rPr>
            <w:noProof/>
            <w:webHidden/>
          </w:rPr>
          <w:fldChar w:fldCharType="separate"/>
        </w:r>
        <w:r w:rsidR="00BA5AA3">
          <w:rPr>
            <w:noProof/>
            <w:webHidden/>
          </w:rPr>
          <w:t>2</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2" w:history="1">
        <w:r w:rsidRPr="004647C8">
          <w:rPr>
            <w:rStyle w:val="Hyperlink"/>
            <w:noProof/>
          </w:rPr>
          <w:t>1.1.1</w:t>
        </w:r>
        <w:r>
          <w:rPr>
            <w:rFonts w:asciiTheme="minorHAnsi" w:eastAsiaTheme="minorEastAsia" w:hAnsiTheme="minorHAnsi" w:cstheme="minorBidi"/>
            <w:i w:val="0"/>
            <w:iCs w:val="0"/>
            <w:noProof/>
            <w:sz w:val="22"/>
            <w:szCs w:val="22"/>
          </w:rPr>
          <w:tab/>
        </w:r>
        <w:r w:rsidRPr="004647C8">
          <w:rPr>
            <w:rStyle w:val="Hyperlink"/>
            <w:noProof/>
          </w:rPr>
          <w:t>Version 1.0</w:t>
        </w:r>
        <w:r>
          <w:rPr>
            <w:noProof/>
            <w:webHidden/>
          </w:rPr>
          <w:tab/>
        </w:r>
        <w:r>
          <w:rPr>
            <w:noProof/>
            <w:webHidden/>
          </w:rPr>
          <w:fldChar w:fldCharType="begin"/>
        </w:r>
        <w:r>
          <w:rPr>
            <w:noProof/>
            <w:webHidden/>
          </w:rPr>
          <w:instrText xml:space="preserve"> PAGEREF _Toc444673232 \h </w:instrText>
        </w:r>
        <w:r>
          <w:rPr>
            <w:noProof/>
            <w:webHidden/>
          </w:rPr>
        </w:r>
        <w:r>
          <w:rPr>
            <w:noProof/>
            <w:webHidden/>
          </w:rPr>
          <w:fldChar w:fldCharType="separate"/>
        </w:r>
        <w:r w:rsidR="00BA5AA3">
          <w:rPr>
            <w:noProof/>
            <w:webHidden/>
          </w:rPr>
          <w:t>2</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3" w:history="1">
        <w:r w:rsidRPr="004647C8">
          <w:rPr>
            <w:rStyle w:val="Hyperlink"/>
            <w:noProof/>
          </w:rPr>
          <w:t>1.2</w:t>
        </w:r>
        <w:r>
          <w:rPr>
            <w:rFonts w:asciiTheme="minorHAnsi" w:eastAsiaTheme="minorEastAsia" w:hAnsiTheme="minorHAnsi" w:cstheme="minorBidi"/>
            <w:noProof/>
            <w:sz w:val="22"/>
            <w:szCs w:val="22"/>
          </w:rPr>
          <w:tab/>
        </w:r>
        <w:r w:rsidRPr="004647C8">
          <w:rPr>
            <w:rStyle w:val="Hyperlink"/>
            <w:noProof/>
          </w:rPr>
          <w:t>Minor Releases</w:t>
        </w:r>
        <w:r>
          <w:rPr>
            <w:noProof/>
            <w:webHidden/>
          </w:rPr>
          <w:tab/>
        </w:r>
        <w:r>
          <w:rPr>
            <w:noProof/>
            <w:webHidden/>
          </w:rPr>
          <w:fldChar w:fldCharType="begin"/>
        </w:r>
        <w:r>
          <w:rPr>
            <w:noProof/>
            <w:webHidden/>
          </w:rPr>
          <w:instrText xml:space="preserve"> PAGEREF _Toc444673233 \h </w:instrText>
        </w:r>
        <w:r>
          <w:rPr>
            <w:noProof/>
            <w:webHidden/>
          </w:rPr>
        </w:r>
        <w:r>
          <w:rPr>
            <w:noProof/>
            <w:webHidden/>
          </w:rPr>
          <w:fldChar w:fldCharType="separate"/>
        </w:r>
        <w:r w:rsidR="00BA5AA3">
          <w:rPr>
            <w:noProof/>
            <w:webHidden/>
          </w:rPr>
          <w:t>2</w:t>
        </w:r>
        <w:r>
          <w:rPr>
            <w:noProof/>
            <w:webHidden/>
          </w:rPr>
          <w:fldChar w:fldCharType="end"/>
        </w:r>
      </w:hyperlink>
    </w:p>
    <w:p w:rsidR="00F62238" w:rsidRDefault="00F6223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34" w:history="1">
        <w:r w:rsidRPr="004647C8">
          <w:rPr>
            <w:rStyle w:val="Hyperlink"/>
            <w:noProof/>
          </w:rPr>
          <w:t>2</w:t>
        </w:r>
        <w:r>
          <w:rPr>
            <w:rFonts w:asciiTheme="minorHAnsi" w:eastAsiaTheme="minorEastAsia" w:hAnsiTheme="minorHAnsi" w:cstheme="minorBidi"/>
            <w:b w:val="0"/>
            <w:bCs w:val="0"/>
            <w:caps w:val="0"/>
            <w:noProof/>
            <w:sz w:val="22"/>
            <w:szCs w:val="22"/>
          </w:rPr>
          <w:tab/>
        </w:r>
        <w:r w:rsidRPr="004647C8">
          <w:rPr>
            <w:rStyle w:val="Hyperlink"/>
            <w:noProof/>
          </w:rPr>
          <w:t>Epidemiological Disturbance Agents</w:t>
        </w:r>
        <w:r>
          <w:rPr>
            <w:noProof/>
            <w:webHidden/>
          </w:rPr>
          <w:tab/>
        </w:r>
        <w:r>
          <w:rPr>
            <w:noProof/>
            <w:webHidden/>
          </w:rPr>
          <w:fldChar w:fldCharType="begin"/>
        </w:r>
        <w:r>
          <w:rPr>
            <w:noProof/>
            <w:webHidden/>
          </w:rPr>
          <w:instrText xml:space="preserve"> PAGEREF _Toc444673234 \h </w:instrText>
        </w:r>
        <w:r>
          <w:rPr>
            <w:noProof/>
            <w:webHidden/>
          </w:rPr>
        </w:r>
        <w:r>
          <w:rPr>
            <w:noProof/>
            <w:webHidden/>
          </w:rPr>
          <w:fldChar w:fldCharType="separate"/>
        </w:r>
        <w:r w:rsidR="00BA5AA3">
          <w:rPr>
            <w:noProof/>
            <w:webHidden/>
          </w:rPr>
          <w:t>3</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5" w:history="1">
        <w:r w:rsidRPr="004647C8">
          <w:rPr>
            <w:rStyle w:val="Hyperlink"/>
            <w:noProof/>
          </w:rPr>
          <w:t>2.1</w:t>
        </w:r>
        <w:r>
          <w:rPr>
            <w:rFonts w:asciiTheme="minorHAnsi" w:eastAsiaTheme="minorEastAsia" w:hAnsiTheme="minorHAnsi" w:cstheme="minorBidi"/>
            <w:noProof/>
            <w:sz w:val="22"/>
            <w:szCs w:val="22"/>
          </w:rPr>
          <w:tab/>
        </w:r>
        <w:r w:rsidRPr="004647C8">
          <w:rPr>
            <w:rStyle w:val="Hyperlink"/>
            <w:noProof/>
          </w:rPr>
          <w:t>Overview of EDA</w:t>
        </w:r>
        <w:r>
          <w:rPr>
            <w:noProof/>
            <w:webHidden/>
          </w:rPr>
          <w:tab/>
        </w:r>
        <w:r>
          <w:rPr>
            <w:noProof/>
            <w:webHidden/>
          </w:rPr>
          <w:fldChar w:fldCharType="begin"/>
        </w:r>
        <w:r>
          <w:rPr>
            <w:noProof/>
            <w:webHidden/>
          </w:rPr>
          <w:instrText xml:space="preserve"> PAGEREF _Toc444673235 \h </w:instrText>
        </w:r>
        <w:r>
          <w:rPr>
            <w:noProof/>
            <w:webHidden/>
          </w:rPr>
        </w:r>
        <w:r>
          <w:rPr>
            <w:noProof/>
            <w:webHidden/>
          </w:rPr>
          <w:fldChar w:fldCharType="separate"/>
        </w:r>
        <w:r w:rsidR="00BA5AA3">
          <w:rPr>
            <w:noProof/>
            <w:webHidden/>
          </w:rPr>
          <w:t>3</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6" w:history="1">
        <w:r w:rsidRPr="004647C8">
          <w:rPr>
            <w:rStyle w:val="Hyperlink"/>
            <w:noProof/>
          </w:rPr>
          <w:t>2.2</w:t>
        </w:r>
        <w:r>
          <w:rPr>
            <w:rFonts w:asciiTheme="minorHAnsi" w:eastAsiaTheme="minorEastAsia" w:hAnsiTheme="minorHAnsi" w:cstheme="minorBidi"/>
            <w:noProof/>
            <w:sz w:val="22"/>
            <w:szCs w:val="22"/>
          </w:rPr>
          <w:tab/>
        </w:r>
        <w:r w:rsidRPr="004647C8">
          <w:rPr>
            <w:rStyle w:val="Hyperlink"/>
            <w:noProof/>
          </w:rPr>
          <w:t>Site Host Index</w:t>
        </w:r>
        <w:r>
          <w:rPr>
            <w:noProof/>
            <w:webHidden/>
          </w:rPr>
          <w:tab/>
        </w:r>
        <w:r>
          <w:rPr>
            <w:noProof/>
            <w:webHidden/>
          </w:rPr>
          <w:fldChar w:fldCharType="begin"/>
        </w:r>
        <w:r>
          <w:rPr>
            <w:noProof/>
            <w:webHidden/>
          </w:rPr>
          <w:instrText xml:space="preserve"> PAGEREF _Toc444673236 \h </w:instrText>
        </w:r>
        <w:r>
          <w:rPr>
            <w:noProof/>
            <w:webHidden/>
          </w:rPr>
        </w:r>
        <w:r>
          <w:rPr>
            <w:noProof/>
            <w:webHidden/>
          </w:rPr>
          <w:fldChar w:fldCharType="separate"/>
        </w:r>
        <w:r w:rsidR="00BA5AA3">
          <w:rPr>
            <w:noProof/>
            <w:webHidden/>
          </w:rPr>
          <w:t>4</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7" w:history="1">
        <w:r w:rsidRPr="004647C8">
          <w:rPr>
            <w:rStyle w:val="Hyperlink"/>
            <w:noProof/>
          </w:rPr>
          <w:t>2.2.1</w:t>
        </w:r>
        <w:r>
          <w:rPr>
            <w:rFonts w:asciiTheme="minorHAnsi" w:eastAsiaTheme="minorEastAsia" w:hAnsiTheme="minorHAnsi" w:cstheme="minorBidi"/>
            <w:i w:val="0"/>
            <w:iCs w:val="0"/>
            <w:noProof/>
            <w:sz w:val="22"/>
            <w:szCs w:val="22"/>
          </w:rPr>
          <w:tab/>
        </w:r>
        <w:r w:rsidRPr="004647C8">
          <w:rPr>
            <w:rStyle w:val="Hyperlink"/>
            <w:noProof/>
          </w:rPr>
          <w:t>Site host index modifiers</w:t>
        </w:r>
        <w:r>
          <w:rPr>
            <w:noProof/>
            <w:webHidden/>
          </w:rPr>
          <w:tab/>
        </w:r>
        <w:r>
          <w:rPr>
            <w:noProof/>
            <w:webHidden/>
          </w:rPr>
          <w:fldChar w:fldCharType="begin"/>
        </w:r>
        <w:r>
          <w:rPr>
            <w:noProof/>
            <w:webHidden/>
          </w:rPr>
          <w:instrText xml:space="preserve"> PAGEREF _Toc444673237 \h </w:instrText>
        </w:r>
        <w:r>
          <w:rPr>
            <w:noProof/>
            <w:webHidden/>
          </w:rPr>
        </w:r>
        <w:r>
          <w:rPr>
            <w:noProof/>
            <w:webHidden/>
          </w:rPr>
          <w:fldChar w:fldCharType="separate"/>
        </w:r>
        <w:r w:rsidR="00BA5AA3">
          <w:rPr>
            <w:noProof/>
            <w:webHidden/>
          </w:rPr>
          <w:t>4</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8" w:history="1">
        <w:r w:rsidRPr="004647C8">
          <w:rPr>
            <w:rStyle w:val="Hyperlink"/>
            <w:noProof/>
          </w:rPr>
          <w:t>2.3</w:t>
        </w:r>
        <w:r>
          <w:rPr>
            <w:rFonts w:asciiTheme="minorHAnsi" w:eastAsiaTheme="minorEastAsia" w:hAnsiTheme="minorHAnsi" w:cstheme="minorBidi"/>
            <w:noProof/>
            <w:sz w:val="22"/>
            <w:szCs w:val="22"/>
          </w:rPr>
          <w:tab/>
        </w:r>
        <w:r w:rsidRPr="004647C8">
          <w:rPr>
            <w:rStyle w:val="Hyperlink"/>
            <w:noProof/>
          </w:rPr>
          <w:t>Weather</w:t>
        </w:r>
        <w:r>
          <w:rPr>
            <w:noProof/>
            <w:webHidden/>
          </w:rPr>
          <w:tab/>
        </w:r>
        <w:r>
          <w:rPr>
            <w:noProof/>
            <w:webHidden/>
          </w:rPr>
          <w:fldChar w:fldCharType="begin"/>
        </w:r>
        <w:r>
          <w:rPr>
            <w:noProof/>
            <w:webHidden/>
          </w:rPr>
          <w:instrText xml:space="preserve"> PAGEREF _Toc444673238 \h </w:instrText>
        </w:r>
        <w:r>
          <w:rPr>
            <w:noProof/>
            <w:webHidden/>
          </w:rPr>
        </w:r>
        <w:r>
          <w:rPr>
            <w:noProof/>
            <w:webHidden/>
          </w:rPr>
          <w:fldChar w:fldCharType="separate"/>
        </w:r>
        <w:r w:rsidR="00BA5AA3">
          <w:rPr>
            <w:noProof/>
            <w:webHidden/>
          </w:rPr>
          <w:t>5</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39" w:history="1">
        <w:r w:rsidRPr="004647C8">
          <w:rPr>
            <w:rStyle w:val="Hyperlink"/>
            <w:noProof/>
          </w:rPr>
          <w:t>2.4</w:t>
        </w:r>
        <w:r>
          <w:rPr>
            <w:rFonts w:asciiTheme="minorHAnsi" w:eastAsiaTheme="minorEastAsia" w:hAnsiTheme="minorHAnsi" w:cstheme="minorBidi"/>
            <w:noProof/>
            <w:sz w:val="22"/>
            <w:szCs w:val="22"/>
          </w:rPr>
          <w:tab/>
        </w:r>
        <w:r w:rsidRPr="004647C8">
          <w:rPr>
            <w:rStyle w:val="Hyperlink"/>
            <w:noProof/>
          </w:rPr>
          <w:t>Epidemiological processes</w:t>
        </w:r>
        <w:r>
          <w:rPr>
            <w:noProof/>
            <w:webHidden/>
          </w:rPr>
          <w:tab/>
        </w:r>
        <w:r>
          <w:rPr>
            <w:noProof/>
            <w:webHidden/>
          </w:rPr>
          <w:fldChar w:fldCharType="begin"/>
        </w:r>
        <w:r>
          <w:rPr>
            <w:noProof/>
            <w:webHidden/>
          </w:rPr>
          <w:instrText xml:space="preserve"> PAGEREF _Toc444673239 \h </w:instrText>
        </w:r>
        <w:r>
          <w:rPr>
            <w:noProof/>
            <w:webHidden/>
          </w:rPr>
        </w:r>
        <w:r>
          <w:rPr>
            <w:noProof/>
            <w:webHidden/>
          </w:rPr>
          <w:fldChar w:fldCharType="separate"/>
        </w:r>
        <w:r w:rsidR="00BA5AA3">
          <w:rPr>
            <w:noProof/>
            <w:webHidden/>
          </w:rPr>
          <w:t>6</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0" w:history="1">
        <w:r w:rsidRPr="004647C8">
          <w:rPr>
            <w:rStyle w:val="Hyperlink"/>
            <w:noProof/>
          </w:rPr>
          <w:t>2.4.1</w:t>
        </w:r>
        <w:r>
          <w:rPr>
            <w:rFonts w:asciiTheme="minorHAnsi" w:eastAsiaTheme="minorEastAsia" w:hAnsiTheme="minorHAnsi" w:cstheme="minorBidi"/>
            <w:i w:val="0"/>
            <w:iCs w:val="0"/>
            <w:noProof/>
            <w:sz w:val="22"/>
            <w:szCs w:val="22"/>
          </w:rPr>
          <w:tab/>
        </w:r>
        <w:r w:rsidRPr="004647C8">
          <w:rPr>
            <w:rStyle w:val="Hyperlink"/>
            <w:noProof/>
          </w:rPr>
          <w:t>Dispersal kernel</w:t>
        </w:r>
        <w:r>
          <w:rPr>
            <w:noProof/>
            <w:webHidden/>
          </w:rPr>
          <w:tab/>
        </w:r>
        <w:r>
          <w:rPr>
            <w:noProof/>
            <w:webHidden/>
          </w:rPr>
          <w:fldChar w:fldCharType="begin"/>
        </w:r>
        <w:r>
          <w:rPr>
            <w:noProof/>
            <w:webHidden/>
          </w:rPr>
          <w:instrText xml:space="preserve"> PAGEREF _Toc444673240 \h </w:instrText>
        </w:r>
        <w:r>
          <w:rPr>
            <w:noProof/>
            <w:webHidden/>
          </w:rPr>
        </w:r>
        <w:r>
          <w:rPr>
            <w:noProof/>
            <w:webHidden/>
          </w:rPr>
          <w:fldChar w:fldCharType="separate"/>
        </w:r>
        <w:r w:rsidR="00BA5AA3">
          <w:rPr>
            <w:noProof/>
            <w:webHidden/>
          </w:rPr>
          <w:t>7</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1" w:history="1">
        <w:r w:rsidRPr="004647C8">
          <w:rPr>
            <w:rStyle w:val="Hyperlink"/>
            <w:noProof/>
          </w:rPr>
          <w:t>2.4.2</w:t>
        </w:r>
        <w:r>
          <w:rPr>
            <w:rFonts w:asciiTheme="minorHAnsi" w:eastAsiaTheme="minorEastAsia" w:hAnsiTheme="minorHAnsi" w:cstheme="minorBidi"/>
            <w:i w:val="0"/>
            <w:iCs w:val="0"/>
            <w:noProof/>
            <w:sz w:val="22"/>
            <w:szCs w:val="22"/>
          </w:rPr>
          <w:tab/>
        </w:r>
        <w:r w:rsidRPr="004647C8">
          <w:rPr>
            <w:rStyle w:val="Hyperlink"/>
            <w:noProof/>
          </w:rPr>
          <w:t>Cohorts mortality</w:t>
        </w:r>
        <w:r>
          <w:rPr>
            <w:noProof/>
            <w:webHidden/>
          </w:rPr>
          <w:tab/>
        </w:r>
        <w:r>
          <w:rPr>
            <w:noProof/>
            <w:webHidden/>
          </w:rPr>
          <w:fldChar w:fldCharType="begin"/>
        </w:r>
        <w:r>
          <w:rPr>
            <w:noProof/>
            <w:webHidden/>
          </w:rPr>
          <w:instrText xml:space="preserve"> PAGEREF _Toc444673241 \h </w:instrText>
        </w:r>
        <w:r>
          <w:rPr>
            <w:noProof/>
            <w:webHidden/>
          </w:rPr>
        </w:r>
        <w:r>
          <w:rPr>
            <w:noProof/>
            <w:webHidden/>
          </w:rPr>
          <w:fldChar w:fldCharType="separate"/>
        </w:r>
        <w:r w:rsidR="00BA5AA3">
          <w:rPr>
            <w:noProof/>
            <w:webHidden/>
          </w:rPr>
          <w:t>8</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42" w:history="1">
        <w:r w:rsidRPr="004647C8">
          <w:rPr>
            <w:rStyle w:val="Hyperlink"/>
            <w:noProof/>
          </w:rPr>
          <w:t>2.5</w:t>
        </w:r>
        <w:r>
          <w:rPr>
            <w:rFonts w:asciiTheme="minorHAnsi" w:eastAsiaTheme="minorEastAsia" w:hAnsiTheme="minorHAnsi" w:cstheme="minorBidi"/>
            <w:noProof/>
            <w:sz w:val="22"/>
            <w:szCs w:val="22"/>
          </w:rPr>
          <w:tab/>
        </w:r>
        <w:r w:rsidRPr="004647C8">
          <w:rPr>
            <w:rStyle w:val="Hyperlink"/>
            <w:noProof/>
          </w:rPr>
          <w:t>Future Development</w:t>
        </w:r>
        <w:r>
          <w:rPr>
            <w:noProof/>
            <w:webHidden/>
          </w:rPr>
          <w:tab/>
        </w:r>
        <w:r>
          <w:rPr>
            <w:noProof/>
            <w:webHidden/>
          </w:rPr>
          <w:fldChar w:fldCharType="begin"/>
        </w:r>
        <w:r>
          <w:rPr>
            <w:noProof/>
            <w:webHidden/>
          </w:rPr>
          <w:instrText xml:space="preserve"> PAGEREF _Toc444673242 \h </w:instrText>
        </w:r>
        <w:r>
          <w:rPr>
            <w:noProof/>
            <w:webHidden/>
          </w:rPr>
        </w:r>
        <w:r>
          <w:rPr>
            <w:noProof/>
            <w:webHidden/>
          </w:rPr>
          <w:fldChar w:fldCharType="separate"/>
        </w:r>
        <w:r w:rsidR="00BA5AA3">
          <w:rPr>
            <w:noProof/>
            <w:webHidden/>
          </w:rPr>
          <w:t>9</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43" w:history="1">
        <w:r w:rsidRPr="004647C8">
          <w:rPr>
            <w:rStyle w:val="Hyperlink"/>
            <w:noProof/>
          </w:rPr>
          <w:t>2.6</w:t>
        </w:r>
        <w:r>
          <w:rPr>
            <w:rFonts w:asciiTheme="minorHAnsi" w:eastAsiaTheme="minorEastAsia" w:hAnsiTheme="minorHAnsi" w:cstheme="minorBidi"/>
            <w:noProof/>
            <w:sz w:val="22"/>
            <w:szCs w:val="22"/>
          </w:rPr>
          <w:tab/>
        </w:r>
        <w:r w:rsidRPr="004647C8">
          <w:rPr>
            <w:rStyle w:val="Hyperlink"/>
            <w:noProof/>
          </w:rPr>
          <w:t>References</w:t>
        </w:r>
        <w:r>
          <w:rPr>
            <w:noProof/>
            <w:webHidden/>
          </w:rPr>
          <w:tab/>
        </w:r>
        <w:r>
          <w:rPr>
            <w:noProof/>
            <w:webHidden/>
          </w:rPr>
          <w:fldChar w:fldCharType="begin"/>
        </w:r>
        <w:r>
          <w:rPr>
            <w:noProof/>
            <w:webHidden/>
          </w:rPr>
          <w:instrText xml:space="preserve"> PAGEREF _Toc444673243 \h </w:instrText>
        </w:r>
        <w:r>
          <w:rPr>
            <w:noProof/>
            <w:webHidden/>
          </w:rPr>
        </w:r>
        <w:r>
          <w:rPr>
            <w:noProof/>
            <w:webHidden/>
          </w:rPr>
          <w:fldChar w:fldCharType="separate"/>
        </w:r>
        <w:r w:rsidR="00BA5AA3">
          <w:rPr>
            <w:noProof/>
            <w:webHidden/>
          </w:rPr>
          <w:t>9</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44" w:history="1">
        <w:r w:rsidRPr="004647C8">
          <w:rPr>
            <w:rStyle w:val="Hyperlink"/>
            <w:noProof/>
          </w:rPr>
          <w:t>2.7</w:t>
        </w:r>
        <w:r>
          <w:rPr>
            <w:rFonts w:asciiTheme="minorHAnsi" w:eastAsiaTheme="minorEastAsia" w:hAnsiTheme="minorHAnsi" w:cstheme="minorBidi"/>
            <w:noProof/>
            <w:sz w:val="22"/>
            <w:szCs w:val="22"/>
          </w:rPr>
          <w:tab/>
        </w:r>
        <w:r w:rsidRPr="004647C8">
          <w:rPr>
            <w:rStyle w:val="Hyperlink"/>
            <w:noProof/>
          </w:rPr>
          <w:t>Acknowledgements</w:t>
        </w:r>
        <w:r>
          <w:rPr>
            <w:noProof/>
            <w:webHidden/>
          </w:rPr>
          <w:tab/>
        </w:r>
        <w:r>
          <w:rPr>
            <w:noProof/>
            <w:webHidden/>
          </w:rPr>
          <w:fldChar w:fldCharType="begin"/>
        </w:r>
        <w:r>
          <w:rPr>
            <w:noProof/>
            <w:webHidden/>
          </w:rPr>
          <w:instrText xml:space="preserve"> PAGEREF _Toc444673244 \h </w:instrText>
        </w:r>
        <w:r>
          <w:rPr>
            <w:noProof/>
            <w:webHidden/>
          </w:rPr>
        </w:r>
        <w:r>
          <w:rPr>
            <w:noProof/>
            <w:webHidden/>
          </w:rPr>
          <w:fldChar w:fldCharType="separate"/>
        </w:r>
        <w:r w:rsidR="00BA5AA3">
          <w:rPr>
            <w:noProof/>
            <w:webHidden/>
          </w:rPr>
          <w:t>10</w:t>
        </w:r>
        <w:r>
          <w:rPr>
            <w:noProof/>
            <w:webHidden/>
          </w:rPr>
          <w:fldChar w:fldCharType="end"/>
        </w:r>
      </w:hyperlink>
    </w:p>
    <w:p w:rsidR="00F62238" w:rsidRDefault="00F6223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45" w:history="1">
        <w:r w:rsidRPr="004647C8">
          <w:rPr>
            <w:rStyle w:val="Hyperlink"/>
            <w:noProof/>
          </w:rPr>
          <w:t>3</w:t>
        </w:r>
        <w:r>
          <w:rPr>
            <w:rFonts w:asciiTheme="minorHAnsi" w:eastAsiaTheme="minorEastAsia" w:hAnsiTheme="minorHAnsi" w:cstheme="minorBidi"/>
            <w:b w:val="0"/>
            <w:bCs w:val="0"/>
            <w:caps w:val="0"/>
            <w:noProof/>
            <w:sz w:val="22"/>
            <w:szCs w:val="22"/>
          </w:rPr>
          <w:tab/>
        </w:r>
        <w:r w:rsidRPr="004647C8">
          <w:rPr>
            <w:rStyle w:val="Hyperlink"/>
            <w:noProof/>
          </w:rPr>
          <w:t>Input Files</w:t>
        </w:r>
        <w:r>
          <w:rPr>
            <w:noProof/>
            <w:webHidden/>
          </w:rPr>
          <w:tab/>
        </w:r>
        <w:r>
          <w:rPr>
            <w:noProof/>
            <w:webHidden/>
          </w:rPr>
          <w:fldChar w:fldCharType="begin"/>
        </w:r>
        <w:r>
          <w:rPr>
            <w:noProof/>
            <w:webHidden/>
          </w:rPr>
          <w:instrText xml:space="preserve"> PAGEREF _Toc444673245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46" w:history="1">
        <w:r w:rsidRPr="004647C8">
          <w:rPr>
            <w:rStyle w:val="Hyperlink"/>
            <w:noProof/>
          </w:rPr>
          <w:t>3.1</w:t>
        </w:r>
        <w:r>
          <w:rPr>
            <w:rFonts w:asciiTheme="minorHAnsi" w:eastAsiaTheme="minorEastAsia" w:hAnsiTheme="minorHAnsi" w:cstheme="minorBidi"/>
            <w:noProof/>
            <w:sz w:val="22"/>
            <w:szCs w:val="22"/>
          </w:rPr>
          <w:tab/>
        </w:r>
        <w:r w:rsidRPr="004647C8">
          <w:rPr>
            <w:rStyle w:val="Hyperlink"/>
            <w:noProof/>
          </w:rPr>
          <w:t>Input File Rules</w:t>
        </w:r>
        <w:r>
          <w:rPr>
            <w:noProof/>
            <w:webHidden/>
          </w:rPr>
          <w:tab/>
        </w:r>
        <w:r>
          <w:rPr>
            <w:noProof/>
            <w:webHidden/>
          </w:rPr>
          <w:fldChar w:fldCharType="begin"/>
        </w:r>
        <w:r>
          <w:rPr>
            <w:noProof/>
            <w:webHidden/>
          </w:rPr>
          <w:instrText xml:space="preserve"> PAGEREF _Toc444673246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47" w:history="1">
        <w:r w:rsidRPr="004647C8">
          <w:rPr>
            <w:rStyle w:val="Hyperlink"/>
            <w:noProof/>
          </w:rPr>
          <w:t>3.2</w:t>
        </w:r>
        <w:r>
          <w:rPr>
            <w:rFonts w:asciiTheme="minorHAnsi" w:eastAsiaTheme="minorEastAsia" w:hAnsiTheme="minorHAnsi" w:cstheme="minorBidi"/>
            <w:noProof/>
            <w:sz w:val="22"/>
            <w:szCs w:val="22"/>
          </w:rPr>
          <w:tab/>
        </w:r>
        <w:r w:rsidRPr="004647C8">
          <w:rPr>
            <w:rStyle w:val="Hyperlink"/>
            <w:noProof/>
          </w:rPr>
          <w:t>Input File Parameters</w:t>
        </w:r>
        <w:r>
          <w:rPr>
            <w:noProof/>
            <w:webHidden/>
          </w:rPr>
          <w:tab/>
        </w:r>
        <w:r>
          <w:rPr>
            <w:noProof/>
            <w:webHidden/>
          </w:rPr>
          <w:fldChar w:fldCharType="begin"/>
        </w:r>
        <w:r>
          <w:rPr>
            <w:noProof/>
            <w:webHidden/>
          </w:rPr>
          <w:instrText xml:space="preserve"> PAGEREF _Toc444673247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8" w:history="1">
        <w:r w:rsidRPr="004647C8">
          <w:rPr>
            <w:rStyle w:val="Hyperlink"/>
            <w:noProof/>
          </w:rPr>
          <w:t>3.2.1</w:t>
        </w:r>
        <w:r>
          <w:rPr>
            <w:rFonts w:asciiTheme="minorHAnsi" w:eastAsiaTheme="minorEastAsia" w:hAnsiTheme="minorHAnsi" w:cstheme="minorBidi"/>
            <w:i w:val="0"/>
            <w:iCs w:val="0"/>
            <w:noProof/>
            <w:sz w:val="22"/>
            <w:szCs w:val="22"/>
          </w:rPr>
          <w:tab/>
        </w:r>
        <w:r w:rsidRPr="004647C8">
          <w:rPr>
            <w:rStyle w:val="Hyperlink"/>
            <w:noProof/>
          </w:rPr>
          <w:t>Extension title, time step</w:t>
        </w:r>
        <w:r>
          <w:rPr>
            <w:noProof/>
            <w:webHidden/>
          </w:rPr>
          <w:tab/>
        </w:r>
        <w:r>
          <w:rPr>
            <w:noProof/>
            <w:webHidden/>
          </w:rPr>
          <w:fldChar w:fldCharType="begin"/>
        </w:r>
        <w:r>
          <w:rPr>
            <w:noProof/>
            <w:webHidden/>
          </w:rPr>
          <w:instrText xml:space="preserve"> PAGEREF _Toc444673248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9" w:history="1">
        <w:r w:rsidRPr="004647C8">
          <w:rPr>
            <w:rStyle w:val="Hyperlink"/>
            <w:noProof/>
          </w:rPr>
          <w:t>3.2.2</w:t>
        </w:r>
        <w:r>
          <w:rPr>
            <w:rFonts w:asciiTheme="minorHAnsi" w:eastAsiaTheme="minorEastAsia" w:hAnsiTheme="minorHAnsi" w:cstheme="minorBidi"/>
            <w:i w:val="0"/>
            <w:iCs w:val="0"/>
            <w:noProof/>
            <w:sz w:val="22"/>
            <w:szCs w:val="22"/>
          </w:rPr>
          <w:tab/>
        </w:r>
        <w:r w:rsidRPr="004647C8">
          <w:rPr>
            <w:rStyle w:val="Hyperlink"/>
            <w:noProof/>
          </w:rPr>
          <w:t>Output map names</w:t>
        </w:r>
        <w:r>
          <w:rPr>
            <w:noProof/>
            <w:webHidden/>
          </w:rPr>
          <w:tab/>
        </w:r>
        <w:r>
          <w:rPr>
            <w:noProof/>
            <w:webHidden/>
          </w:rPr>
          <w:fldChar w:fldCharType="begin"/>
        </w:r>
        <w:r>
          <w:rPr>
            <w:noProof/>
            <w:webHidden/>
          </w:rPr>
          <w:instrText xml:space="preserve"> PAGEREF _Toc444673249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0" w:history="1">
        <w:r w:rsidRPr="004647C8">
          <w:rPr>
            <w:rStyle w:val="Hyperlink"/>
            <w:noProof/>
          </w:rPr>
          <w:t>3.2.3</w:t>
        </w:r>
        <w:r>
          <w:rPr>
            <w:rFonts w:asciiTheme="minorHAnsi" w:eastAsiaTheme="minorEastAsia" w:hAnsiTheme="minorHAnsi" w:cstheme="minorBidi"/>
            <w:i w:val="0"/>
            <w:iCs w:val="0"/>
            <w:noProof/>
            <w:sz w:val="22"/>
            <w:szCs w:val="22"/>
          </w:rPr>
          <w:tab/>
        </w:r>
        <w:r w:rsidRPr="004647C8">
          <w:rPr>
            <w:rStyle w:val="Hyperlink"/>
            <w:noProof/>
          </w:rPr>
          <w:t>MORT map names (Optional)</w:t>
        </w:r>
        <w:r>
          <w:rPr>
            <w:noProof/>
            <w:webHidden/>
          </w:rPr>
          <w:tab/>
        </w:r>
        <w:r>
          <w:rPr>
            <w:noProof/>
            <w:webHidden/>
          </w:rPr>
          <w:fldChar w:fldCharType="begin"/>
        </w:r>
        <w:r>
          <w:rPr>
            <w:noProof/>
            <w:webHidden/>
          </w:rPr>
          <w:instrText xml:space="preserve"> PAGEREF _Toc444673250 \h </w:instrText>
        </w:r>
        <w:r>
          <w:rPr>
            <w:noProof/>
            <w:webHidden/>
          </w:rPr>
        </w:r>
        <w:r>
          <w:rPr>
            <w:noProof/>
            <w:webHidden/>
          </w:rPr>
          <w:fldChar w:fldCharType="separate"/>
        </w:r>
        <w:r w:rsidR="00BA5AA3">
          <w:rPr>
            <w:noProof/>
            <w:webHidden/>
          </w:rPr>
          <w:t>11</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1" w:history="1">
        <w:r w:rsidRPr="004647C8">
          <w:rPr>
            <w:rStyle w:val="Hyperlink"/>
            <w:noProof/>
          </w:rPr>
          <w:t>3.2.4</w:t>
        </w:r>
        <w:r>
          <w:rPr>
            <w:rFonts w:asciiTheme="minorHAnsi" w:eastAsiaTheme="minorEastAsia" w:hAnsiTheme="minorHAnsi" w:cstheme="minorBidi"/>
            <w:i w:val="0"/>
            <w:iCs w:val="0"/>
            <w:noProof/>
            <w:sz w:val="22"/>
            <w:szCs w:val="22"/>
          </w:rPr>
          <w:tab/>
        </w:r>
        <w:r w:rsidRPr="004647C8">
          <w:rPr>
            <w:rStyle w:val="Hyperlink"/>
            <w:noProof/>
          </w:rPr>
          <w:t>Log file</w:t>
        </w:r>
        <w:r>
          <w:rPr>
            <w:noProof/>
            <w:webHidden/>
          </w:rPr>
          <w:tab/>
        </w:r>
        <w:r>
          <w:rPr>
            <w:noProof/>
            <w:webHidden/>
          </w:rPr>
          <w:fldChar w:fldCharType="begin"/>
        </w:r>
        <w:r>
          <w:rPr>
            <w:noProof/>
            <w:webHidden/>
          </w:rPr>
          <w:instrText xml:space="preserve"> PAGEREF _Toc444673251 \h </w:instrText>
        </w:r>
        <w:r>
          <w:rPr>
            <w:noProof/>
            <w:webHidden/>
          </w:rPr>
        </w:r>
        <w:r>
          <w:rPr>
            <w:noProof/>
            <w:webHidden/>
          </w:rPr>
          <w:fldChar w:fldCharType="separate"/>
        </w:r>
        <w:r w:rsidR="00BA5AA3">
          <w:rPr>
            <w:noProof/>
            <w:webHidden/>
          </w:rPr>
          <w:t>12</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2" w:history="1">
        <w:r w:rsidRPr="004647C8">
          <w:rPr>
            <w:rStyle w:val="Hyperlink"/>
            <w:noProof/>
          </w:rPr>
          <w:t>3.2.5</w:t>
        </w:r>
        <w:r>
          <w:rPr>
            <w:rFonts w:asciiTheme="minorHAnsi" w:eastAsiaTheme="minorEastAsia" w:hAnsiTheme="minorHAnsi" w:cstheme="minorBidi"/>
            <w:i w:val="0"/>
            <w:iCs w:val="0"/>
            <w:noProof/>
            <w:sz w:val="22"/>
            <w:szCs w:val="22"/>
          </w:rPr>
          <w:tab/>
        </w:r>
        <w:r w:rsidRPr="004647C8">
          <w:rPr>
            <w:rStyle w:val="Hyperlink"/>
            <w:noProof/>
          </w:rPr>
          <w:t>EDA entries</w:t>
        </w:r>
        <w:r>
          <w:rPr>
            <w:noProof/>
            <w:webHidden/>
          </w:rPr>
          <w:tab/>
        </w:r>
        <w:r>
          <w:rPr>
            <w:noProof/>
            <w:webHidden/>
          </w:rPr>
          <w:fldChar w:fldCharType="begin"/>
        </w:r>
        <w:r>
          <w:rPr>
            <w:noProof/>
            <w:webHidden/>
          </w:rPr>
          <w:instrText xml:space="preserve"> PAGEREF _Toc444673252 \h </w:instrText>
        </w:r>
        <w:r>
          <w:rPr>
            <w:noProof/>
            <w:webHidden/>
          </w:rPr>
        </w:r>
        <w:r>
          <w:rPr>
            <w:noProof/>
            <w:webHidden/>
          </w:rPr>
          <w:fldChar w:fldCharType="separate"/>
        </w:r>
        <w:r w:rsidR="00BA5AA3">
          <w:rPr>
            <w:noProof/>
            <w:webHidden/>
          </w:rPr>
          <w:t>12</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53" w:history="1">
        <w:r w:rsidRPr="004647C8">
          <w:rPr>
            <w:rStyle w:val="Hyperlink"/>
            <w:noProof/>
          </w:rPr>
          <w:t>3.3</w:t>
        </w:r>
        <w:r>
          <w:rPr>
            <w:rFonts w:asciiTheme="minorHAnsi" w:eastAsiaTheme="minorEastAsia" w:hAnsiTheme="minorHAnsi" w:cstheme="minorBidi"/>
            <w:noProof/>
            <w:sz w:val="22"/>
            <w:szCs w:val="22"/>
          </w:rPr>
          <w:tab/>
        </w:r>
        <w:r w:rsidRPr="004647C8">
          <w:rPr>
            <w:rStyle w:val="Hyperlink"/>
            <w:noProof/>
          </w:rPr>
          <w:t>Individual EDA Parameter Files</w:t>
        </w:r>
        <w:r>
          <w:rPr>
            <w:noProof/>
            <w:webHidden/>
          </w:rPr>
          <w:tab/>
        </w:r>
        <w:r>
          <w:rPr>
            <w:noProof/>
            <w:webHidden/>
          </w:rPr>
          <w:fldChar w:fldCharType="begin"/>
        </w:r>
        <w:r>
          <w:rPr>
            <w:noProof/>
            <w:webHidden/>
          </w:rPr>
          <w:instrText xml:space="preserve"> PAGEREF _Toc444673253 \h </w:instrText>
        </w:r>
        <w:r>
          <w:rPr>
            <w:noProof/>
            <w:webHidden/>
          </w:rPr>
        </w:r>
        <w:r>
          <w:rPr>
            <w:noProof/>
            <w:webHidden/>
          </w:rPr>
          <w:fldChar w:fldCharType="separate"/>
        </w:r>
        <w:r w:rsidR="00BA5AA3">
          <w:rPr>
            <w:noProof/>
            <w:webHidden/>
          </w:rPr>
          <w:t>12</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4" w:history="1">
        <w:r w:rsidRPr="004647C8">
          <w:rPr>
            <w:rStyle w:val="Hyperlink"/>
            <w:noProof/>
          </w:rPr>
          <w:t>3.3.1</w:t>
        </w:r>
        <w:r>
          <w:rPr>
            <w:rFonts w:asciiTheme="minorHAnsi" w:eastAsiaTheme="minorEastAsia" w:hAnsiTheme="minorHAnsi" w:cstheme="minorBidi"/>
            <w:i w:val="0"/>
            <w:iCs w:val="0"/>
            <w:noProof/>
            <w:sz w:val="22"/>
            <w:szCs w:val="22"/>
          </w:rPr>
          <w:tab/>
        </w:r>
        <w:r w:rsidRPr="004647C8">
          <w:rPr>
            <w:rStyle w:val="Hyperlink"/>
            <w:noProof/>
          </w:rPr>
          <w:t>Start and end years (Optional)</w:t>
        </w:r>
        <w:r>
          <w:rPr>
            <w:noProof/>
            <w:webHidden/>
          </w:rPr>
          <w:tab/>
        </w:r>
        <w:r>
          <w:rPr>
            <w:noProof/>
            <w:webHidden/>
          </w:rPr>
          <w:fldChar w:fldCharType="begin"/>
        </w:r>
        <w:r>
          <w:rPr>
            <w:noProof/>
            <w:webHidden/>
          </w:rPr>
          <w:instrText xml:space="preserve"> PAGEREF _Toc444673254 \h </w:instrText>
        </w:r>
        <w:r>
          <w:rPr>
            <w:noProof/>
            <w:webHidden/>
          </w:rPr>
        </w:r>
        <w:r>
          <w:rPr>
            <w:noProof/>
            <w:webHidden/>
          </w:rPr>
          <w:fldChar w:fldCharType="separate"/>
        </w:r>
        <w:r w:rsidR="00BA5AA3">
          <w:rPr>
            <w:noProof/>
            <w:webHidden/>
          </w:rPr>
          <w:t>12</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5" w:history="1">
        <w:r w:rsidRPr="004647C8">
          <w:rPr>
            <w:rStyle w:val="Hyperlink"/>
            <w:noProof/>
            <w:highlight w:val="yellow"/>
          </w:rPr>
          <w:t>3.3.2</w:t>
        </w:r>
        <w:r>
          <w:rPr>
            <w:rFonts w:asciiTheme="minorHAnsi" w:eastAsiaTheme="minorEastAsia" w:hAnsiTheme="minorHAnsi" w:cstheme="minorBidi"/>
            <w:i w:val="0"/>
            <w:iCs w:val="0"/>
            <w:noProof/>
            <w:sz w:val="22"/>
            <w:szCs w:val="22"/>
          </w:rPr>
          <w:tab/>
        </w:r>
        <w:r w:rsidRPr="004647C8">
          <w:rPr>
            <w:rStyle w:val="Hyperlink"/>
            <w:noProof/>
            <w:highlight w:val="yellow"/>
          </w:rPr>
          <w:t>Climate Input parameters</w:t>
        </w:r>
        <w:r>
          <w:rPr>
            <w:noProof/>
            <w:webHidden/>
          </w:rPr>
          <w:tab/>
        </w:r>
        <w:r>
          <w:rPr>
            <w:noProof/>
            <w:webHidden/>
          </w:rPr>
          <w:fldChar w:fldCharType="begin"/>
        </w:r>
        <w:r>
          <w:rPr>
            <w:noProof/>
            <w:webHidden/>
          </w:rPr>
          <w:instrText xml:space="preserve"> PAGEREF _Toc444673255 \h </w:instrText>
        </w:r>
        <w:r>
          <w:rPr>
            <w:noProof/>
            <w:webHidden/>
          </w:rPr>
        </w:r>
        <w:r>
          <w:rPr>
            <w:noProof/>
            <w:webHidden/>
          </w:rPr>
          <w:fldChar w:fldCharType="separate"/>
        </w:r>
        <w:r w:rsidR="00BA5AA3">
          <w:rPr>
            <w:noProof/>
            <w:webHidden/>
          </w:rPr>
          <w:t>12</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6" w:history="1">
        <w:r w:rsidRPr="004647C8">
          <w:rPr>
            <w:rStyle w:val="Hyperlink"/>
            <w:noProof/>
          </w:rPr>
          <w:t>3.3.3</w:t>
        </w:r>
        <w:r>
          <w:rPr>
            <w:rFonts w:asciiTheme="minorHAnsi" w:eastAsiaTheme="minorEastAsia" w:hAnsiTheme="minorHAnsi" w:cstheme="minorBidi"/>
            <w:i w:val="0"/>
            <w:iCs w:val="0"/>
            <w:noProof/>
            <w:sz w:val="22"/>
            <w:szCs w:val="22"/>
          </w:rPr>
          <w:tab/>
        </w:r>
        <w:r w:rsidRPr="004647C8">
          <w:rPr>
            <w:rStyle w:val="Hyperlink"/>
            <w:noProof/>
          </w:rPr>
          <w:t>Transmission parameters</w:t>
        </w:r>
        <w:r>
          <w:rPr>
            <w:noProof/>
            <w:webHidden/>
          </w:rPr>
          <w:tab/>
        </w:r>
        <w:r>
          <w:rPr>
            <w:noProof/>
            <w:webHidden/>
          </w:rPr>
          <w:fldChar w:fldCharType="begin"/>
        </w:r>
        <w:r>
          <w:rPr>
            <w:noProof/>
            <w:webHidden/>
          </w:rPr>
          <w:instrText xml:space="preserve"> PAGEREF _Toc444673256 \h </w:instrText>
        </w:r>
        <w:r>
          <w:rPr>
            <w:noProof/>
            <w:webHidden/>
          </w:rPr>
        </w:r>
        <w:r>
          <w:rPr>
            <w:noProof/>
            <w:webHidden/>
          </w:rPr>
          <w:fldChar w:fldCharType="separate"/>
        </w:r>
        <w:r w:rsidR="00BA5AA3">
          <w:rPr>
            <w:noProof/>
            <w:webHidden/>
          </w:rPr>
          <w:t>14</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7" w:history="1">
        <w:r w:rsidRPr="004647C8">
          <w:rPr>
            <w:rStyle w:val="Hyperlink"/>
            <w:noProof/>
          </w:rPr>
          <w:t>3.3.4</w:t>
        </w:r>
        <w:r>
          <w:rPr>
            <w:rFonts w:asciiTheme="minorHAnsi" w:eastAsiaTheme="minorEastAsia" w:hAnsiTheme="minorHAnsi" w:cstheme="minorBidi"/>
            <w:i w:val="0"/>
            <w:iCs w:val="0"/>
            <w:noProof/>
            <w:sz w:val="22"/>
            <w:szCs w:val="22"/>
          </w:rPr>
          <w:tab/>
        </w:r>
        <w:r w:rsidRPr="004647C8">
          <w:rPr>
            <w:rStyle w:val="Hyperlink"/>
            <w:noProof/>
          </w:rPr>
          <w:t>Ecoregion Modifiers (Optional)</w:t>
        </w:r>
        <w:r>
          <w:rPr>
            <w:noProof/>
            <w:webHidden/>
          </w:rPr>
          <w:tab/>
        </w:r>
        <w:r>
          <w:rPr>
            <w:noProof/>
            <w:webHidden/>
          </w:rPr>
          <w:fldChar w:fldCharType="begin"/>
        </w:r>
        <w:r>
          <w:rPr>
            <w:noProof/>
            <w:webHidden/>
          </w:rPr>
          <w:instrText xml:space="preserve"> PAGEREF _Toc444673257 \h </w:instrText>
        </w:r>
        <w:r>
          <w:rPr>
            <w:noProof/>
            <w:webHidden/>
          </w:rPr>
        </w:r>
        <w:r>
          <w:rPr>
            <w:noProof/>
            <w:webHidden/>
          </w:rPr>
          <w:fldChar w:fldCharType="separate"/>
        </w:r>
        <w:r w:rsidR="00BA5AA3">
          <w:rPr>
            <w:noProof/>
            <w:webHidden/>
          </w:rPr>
          <w:t>15</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8" w:history="1">
        <w:r w:rsidRPr="004647C8">
          <w:rPr>
            <w:rStyle w:val="Hyperlink"/>
            <w:noProof/>
          </w:rPr>
          <w:t>3.3.5</w:t>
        </w:r>
        <w:r>
          <w:rPr>
            <w:rFonts w:asciiTheme="minorHAnsi" w:eastAsiaTheme="minorEastAsia" w:hAnsiTheme="minorHAnsi" w:cstheme="minorBidi"/>
            <w:i w:val="0"/>
            <w:iCs w:val="0"/>
            <w:noProof/>
            <w:sz w:val="22"/>
            <w:szCs w:val="22"/>
          </w:rPr>
          <w:tab/>
        </w:r>
        <w:r w:rsidRPr="004647C8">
          <w:rPr>
            <w:rStyle w:val="Hyperlink"/>
            <w:noProof/>
          </w:rPr>
          <w:t>Disturbance Modifiers (Optional)</w:t>
        </w:r>
        <w:r>
          <w:rPr>
            <w:noProof/>
            <w:webHidden/>
          </w:rPr>
          <w:tab/>
        </w:r>
        <w:r>
          <w:rPr>
            <w:noProof/>
            <w:webHidden/>
          </w:rPr>
          <w:fldChar w:fldCharType="begin"/>
        </w:r>
        <w:r>
          <w:rPr>
            <w:noProof/>
            <w:webHidden/>
          </w:rPr>
          <w:instrText xml:space="preserve"> PAGEREF _Toc444673258 \h </w:instrText>
        </w:r>
        <w:r>
          <w:rPr>
            <w:noProof/>
            <w:webHidden/>
          </w:rPr>
        </w:r>
        <w:r>
          <w:rPr>
            <w:noProof/>
            <w:webHidden/>
          </w:rPr>
          <w:fldChar w:fldCharType="separate"/>
        </w:r>
        <w:r w:rsidR="00BA5AA3">
          <w:rPr>
            <w:noProof/>
            <w:webHidden/>
          </w:rPr>
          <w:t>15</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9" w:history="1">
        <w:r w:rsidRPr="004647C8">
          <w:rPr>
            <w:rStyle w:val="Hyperlink"/>
            <w:noProof/>
          </w:rPr>
          <w:t>3.3.6</w:t>
        </w:r>
        <w:r>
          <w:rPr>
            <w:rFonts w:asciiTheme="minorHAnsi" w:eastAsiaTheme="minorEastAsia" w:hAnsiTheme="minorHAnsi" w:cstheme="minorBidi"/>
            <w:i w:val="0"/>
            <w:iCs w:val="0"/>
            <w:noProof/>
            <w:sz w:val="22"/>
            <w:szCs w:val="22"/>
          </w:rPr>
          <w:tab/>
        </w:r>
        <w:r w:rsidRPr="004647C8">
          <w:rPr>
            <w:rStyle w:val="Hyperlink"/>
            <w:noProof/>
          </w:rPr>
          <w:t>Species parameters</w:t>
        </w:r>
        <w:r>
          <w:rPr>
            <w:noProof/>
            <w:webHidden/>
          </w:rPr>
          <w:tab/>
        </w:r>
        <w:r>
          <w:rPr>
            <w:noProof/>
            <w:webHidden/>
          </w:rPr>
          <w:fldChar w:fldCharType="begin"/>
        </w:r>
        <w:r>
          <w:rPr>
            <w:noProof/>
            <w:webHidden/>
          </w:rPr>
          <w:instrText xml:space="preserve"> PAGEREF _Toc444673259 \h </w:instrText>
        </w:r>
        <w:r>
          <w:rPr>
            <w:noProof/>
            <w:webHidden/>
          </w:rPr>
        </w:r>
        <w:r>
          <w:rPr>
            <w:noProof/>
            <w:webHidden/>
          </w:rPr>
          <w:fldChar w:fldCharType="separate"/>
        </w:r>
        <w:r w:rsidR="00BA5AA3">
          <w:rPr>
            <w:noProof/>
            <w:webHidden/>
          </w:rPr>
          <w:t>16</w:t>
        </w:r>
        <w:r>
          <w:rPr>
            <w:noProof/>
            <w:webHidden/>
          </w:rPr>
          <w:fldChar w:fldCharType="end"/>
        </w:r>
      </w:hyperlink>
    </w:p>
    <w:p w:rsidR="00F62238" w:rsidRDefault="00F6223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60" w:history="1">
        <w:r w:rsidRPr="004647C8">
          <w:rPr>
            <w:rStyle w:val="Hyperlink"/>
            <w:noProof/>
          </w:rPr>
          <w:t>3.3.7</w:t>
        </w:r>
        <w:r>
          <w:rPr>
            <w:rFonts w:asciiTheme="minorHAnsi" w:eastAsiaTheme="minorEastAsia" w:hAnsiTheme="minorHAnsi" w:cstheme="minorBidi"/>
            <w:i w:val="0"/>
            <w:iCs w:val="0"/>
            <w:noProof/>
            <w:sz w:val="22"/>
            <w:szCs w:val="22"/>
          </w:rPr>
          <w:tab/>
        </w:r>
        <w:r w:rsidRPr="004647C8">
          <w:rPr>
            <w:rStyle w:val="Hyperlink"/>
            <w:noProof/>
          </w:rPr>
          <w:t>Ignored species (Optional)</w:t>
        </w:r>
        <w:r>
          <w:rPr>
            <w:noProof/>
            <w:webHidden/>
          </w:rPr>
          <w:tab/>
        </w:r>
        <w:r>
          <w:rPr>
            <w:noProof/>
            <w:webHidden/>
          </w:rPr>
          <w:fldChar w:fldCharType="begin"/>
        </w:r>
        <w:r>
          <w:rPr>
            <w:noProof/>
            <w:webHidden/>
          </w:rPr>
          <w:instrText xml:space="preserve"> PAGEREF _Toc444673260 \h </w:instrText>
        </w:r>
        <w:r>
          <w:rPr>
            <w:noProof/>
            <w:webHidden/>
          </w:rPr>
        </w:r>
        <w:r>
          <w:rPr>
            <w:noProof/>
            <w:webHidden/>
          </w:rPr>
          <w:fldChar w:fldCharType="separate"/>
        </w:r>
        <w:r w:rsidR="00BA5AA3">
          <w:rPr>
            <w:noProof/>
            <w:webHidden/>
          </w:rPr>
          <w:t>17</w:t>
        </w:r>
        <w:r>
          <w:rPr>
            <w:noProof/>
            <w:webHidden/>
          </w:rPr>
          <w:fldChar w:fldCharType="end"/>
        </w:r>
      </w:hyperlink>
    </w:p>
    <w:p w:rsidR="00F62238" w:rsidRDefault="00F6223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61" w:history="1">
        <w:r w:rsidRPr="004647C8">
          <w:rPr>
            <w:rStyle w:val="Hyperlink"/>
            <w:noProof/>
          </w:rPr>
          <w:t>4</w:t>
        </w:r>
        <w:r>
          <w:rPr>
            <w:rFonts w:asciiTheme="minorHAnsi" w:eastAsiaTheme="minorEastAsia" w:hAnsiTheme="minorHAnsi" w:cstheme="minorBidi"/>
            <w:b w:val="0"/>
            <w:bCs w:val="0"/>
            <w:caps w:val="0"/>
            <w:noProof/>
            <w:sz w:val="22"/>
            <w:szCs w:val="22"/>
          </w:rPr>
          <w:tab/>
        </w:r>
        <w:r w:rsidRPr="004647C8">
          <w:rPr>
            <w:rStyle w:val="Hyperlink"/>
            <w:noProof/>
          </w:rPr>
          <w:t>Output Files</w:t>
        </w:r>
        <w:r>
          <w:rPr>
            <w:noProof/>
            <w:webHidden/>
          </w:rPr>
          <w:tab/>
        </w:r>
        <w:r>
          <w:rPr>
            <w:noProof/>
            <w:webHidden/>
          </w:rPr>
          <w:fldChar w:fldCharType="begin"/>
        </w:r>
        <w:r>
          <w:rPr>
            <w:noProof/>
            <w:webHidden/>
          </w:rPr>
          <w:instrText xml:space="preserve"> PAGEREF _Toc444673261 \h </w:instrText>
        </w:r>
        <w:r>
          <w:rPr>
            <w:noProof/>
            <w:webHidden/>
          </w:rPr>
        </w:r>
        <w:r>
          <w:rPr>
            <w:noProof/>
            <w:webHidden/>
          </w:rPr>
          <w:fldChar w:fldCharType="separate"/>
        </w:r>
        <w:r w:rsidR="00BA5AA3">
          <w:rPr>
            <w:noProof/>
            <w:webHidden/>
          </w:rPr>
          <w:t>18</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62" w:history="1">
        <w:r w:rsidRPr="004647C8">
          <w:rPr>
            <w:rStyle w:val="Hyperlink"/>
            <w:noProof/>
          </w:rPr>
          <w:t>4.1</w:t>
        </w:r>
        <w:r>
          <w:rPr>
            <w:rFonts w:asciiTheme="minorHAnsi" w:eastAsiaTheme="minorEastAsia" w:hAnsiTheme="minorHAnsi" w:cstheme="minorBidi"/>
            <w:noProof/>
            <w:sz w:val="22"/>
            <w:szCs w:val="22"/>
          </w:rPr>
          <w:tab/>
        </w:r>
        <w:r w:rsidRPr="004647C8">
          <w:rPr>
            <w:rStyle w:val="Hyperlink"/>
            <w:noProof/>
          </w:rPr>
          <w:t>EDA Status Map</w:t>
        </w:r>
        <w:r>
          <w:rPr>
            <w:noProof/>
            <w:webHidden/>
          </w:rPr>
          <w:tab/>
        </w:r>
        <w:r>
          <w:rPr>
            <w:noProof/>
            <w:webHidden/>
          </w:rPr>
          <w:fldChar w:fldCharType="begin"/>
        </w:r>
        <w:r>
          <w:rPr>
            <w:noProof/>
            <w:webHidden/>
          </w:rPr>
          <w:instrText xml:space="preserve"> PAGEREF _Toc444673262 \h </w:instrText>
        </w:r>
        <w:r>
          <w:rPr>
            <w:noProof/>
            <w:webHidden/>
          </w:rPr>
        </w:r>
        <w:r>
          <w:rPr>
            <w:noProof/>
            <w:webHidden/>
          </w:rPr>
          <w:fldChar w:fldCharType="separate"/>
        </w:r>
        <w:r w:rsidR="00BA5AA3">
          <w:rPr>
            <w:noProof/>
            <w:webHidden/>
          </w:rPr>
          <w:t>18</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63" w:history="1">
        <w:r w:rsidRPr="004647C8">
          <w:rPr>
            <w:rStyle w:val="Hyperlink"/>
            <w:noProof/>
          </w:rPr>
          <w:t>4.2</w:t>
        </w:r>
        <w:r>
          <w:rPr>
            <w:rFonts w:asciiTheme="minorHAnsi" w:eastAsiaTheme="minorEastAsia" w:hAnsiTheme="minorHAnsi" w:cstheme="minorBidi"/>
            <w:noProof/>
            <w:sz w:val="22"/>
            <w:szCs w:val="22"/>
          </w:rPr>
          <w:tab/>
        </w:r>
        <w:r w:rsidRPr="004647C8">
          <w:rPr>
            <w:rStyle w:val="Hyperlink"/>
            <w:noProof/>
          </w:rPr>
          <w:t>EDA Mortality Map (Optional)</w:t>
        </w:r>
        <w:r>
          <w:rPr>
            <w:noProof/>
            <w:webHidden/>
          </w:rPr>
          <w:tab/>
        </w:r>
        <w:r>
          <w:rPr>
            <w:noProof/>
            <w:webHidden/>
          </w:rPr>
          <w:fldChar w:fldCharType="begin"/>
        </w:r>
        <w:r>
          <w:rPr>
            <w:noProof/>
            <w:webHidden/>
          </w:rPr>
          <w:instrText xml:space="preserve"> PAGEREF _Toc444673263 \h </w:instrText>
        </w:r>
        <w:r>
          <w:rPr>
            <w:noProof/>
            <w:webHidden/>
          </w:rPr>
        </w:r>
        <w:r>
          <w:rPr>
            <w:noProof/>
            <w:webHidden/>
          </w:rPr>
          <w:fldChar w:fldCharType="separate"/>
        </w:r>
        <w:r w:rsidR="00BA5AA3">
          <w:rPr>
            <w:noProof/>
            <w:webHidden/>
          </w:rPr>
          <w:t>18</w:t>
        </w:r>
        <w:r>
          <w:rPr>
            <w:noProof/>
            <w:webHidden/>
          </w:rPr>
          <w:fldChar w:fldCharType="end"/>
        </w:r>
      </w:hyperlink>
    </w:p>
    <w:p w:rsidR="00F62238" w:rsidRDefault="00F62238">
      <w:pPr>
        <w:pStyle w:val="TOC2"/>
        <w:tabs>
          <w:tab w:val="left" w:pos="720"/>
          <w:tab w:val="right" w:leader="dot" w:pos="9350"/>
        </w:tabs>
        <w:rPr>
          <w:rFonts w:asciiTheme="minorHAnsi" w:eastAsiaTheme="minorEastAsia" w:hAnsiTheme="minorHAnsi" w:cstheme="minorBidi"/>
          <w:noProof/>
          <w:sz w:val="22"/>
          <w:szCs w:val="22"/>
        </w:rPr>
      </w:pPr>
      <w:hyperlink w:anchor="_Toc444673264" w:history="1">
        <w:r w:rsidRPr="004647C8">
          <w:rPr>
            <w:rStyle w:val="Hyperlink"/>
            <w:noProof/>
          </w:rPr>
          <w:t>4.3</w:t>
        </w:r>
        <w:r>
          <w:rPr>
            <w:rFonts w:asciiTheme="minorHAnsi" w:eastAsiaTheme="minorEastAsia" w:hAnsiTheme="minorHAnsi" w:cstheme="minorBidi"/>
            <w:noProof/>
            <w:sz w:val="22"/>
            <w:szCs w:val="22"/>
          </w:rPr>
          <w:tab/>
        </w:r>
        <w:r w:rsidRPr="004647C8">
          <w:rPr>
            <w:rStyle w:val="Hyperlink"/>
            <w:noProof/>
          </w:rPr>
          <w:t>EDA Log file</w:t>
        </w:r>
        <w:r>
          <w:rPr>
            <w:noProof/>
            <w:webHidden/>
          </w:rPr>
          <w:tab/>
        </w:r>
        <w:r>
          <w:rPr>
            <w:noProof/>
            <w:webHidden/>
          </w:rPr>
          <w:fldChar w:fldCharType="begin"/>
        </w:r>
        <w:r>
          <w:rPr>
            <w:noProof/>
            <w:webHidden/>
          </w:rPr>
          <w:instrText xml:space="preserve"> PAGEREF _Toc444673264 \h </w:instrText>
        </w:r>
        <w:r>
          <w:rPr>
            <w:noProof/>
            <w:webHidden/>
          </w:rPr>
        </w:r>
        <w:r>
          <w:rPr>
            <w:noProof/>
            <w:webHidden/>
          </w:rPr>
          <w:fldChar w:fldCharType="separate"/>
        </w:r>
        <w:r w:rsidR="00BA5AA3">
          <w:rPr>
            <w:noProof/>
            <w:webHidden/>
          </w:rPr>
          <w:t>18</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444673230"/>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D339DE">
          <w:rPr>
            <w:b/>
            <w:bCs/>
          </w:rPr>
          <w:t xml:space="preserve">Epidemiological </w:t>
        </w:r>
        <w:r w:rsidR="00D339DE" w:rsidRPr="00D339DE">
          <w:rPr>
            <w:b/>
            <w:bCs/>
          </w:rPr>
          <w:t>Disturbance</w:t>
        </w:r>
        <w:r w:rsidR="00D339DE">
          <w:t xml:space="preserve"> </w:t>
        </w:r>
        <w:r w:rsidR="00D339DE" w:rsidRPr="00D339DE">
          <w:rPr>
            <w:b/>
          </w:rPr>
          <w:t>Agent</w:t>
        </w:r>
      </w:fldSimple>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EDA </w:t>
      </w:r>
      <w:r w:rsidR="002A7952">
        <w:t>currently works with</w:t>
      </w:r>
      <w:r w:rsidR="00875F6B">
        <w:t xml:space="preserve"> age-only, biomass, and century succession</w:t>
      </w:r>
      <w:r w:rsidR="00767EDD">
        <w:t xml:space="preserve">. </w:t>
      </w:r>
      <w:r>
        <w:t>However, it onl</w:t>
      </w:r>
      <w:r w:rsidR="00767EDD">
        <w:t xml:space="preserve">y uses cohort age information. </w:t>
      </w:r>
      <w:r>
        <w:t>Partial cohort removal and growth reductions are not possible.</w:t>
      </w:r>
    </w:p>
    <w:p w:rsidR="00886329" w:rsidRDefault="00886329" w:rsidP="004B7F9D">
      <w:pPr>
        <w:pStyle w:val="Heading2"/>
        <w:numPr>
          <w:ilvl w:val="1"/>
          <w:numId w:val="47"/>
        </w:numPr>
      </w:pPr>
      <w:bookmarkStart w:id="3" w:name="_Toc346789003"/>
      <w:bookmarkStart w:id="4" w:name="_Toc133386203"/>
      <w:bookmarkStart w:id="5" w:name="_Toc133907137"/>
      <w:bookmarkStart w:id="6" w:name="_Toc133934405"/>
      <w:bookmarkStart w:id="7" w:name="_Toc133942259"/>
      <w:bookmarkStart w:id="8" w:name="_Toc444673231"/>
      <w:r>
        <w:t>Major Releases</w:t>
      </w:r>
      <w:bookmarkEnd w:id="8"/>
    </w:p>
    <w:p w:rsidR="00234ECE" w:rsidRPr="00234ECE" w:rsidRDefault="00234ECE" w:rsidP="00886329">
      <w:pPr>
        <w:pStyle w:val="Heading3"/>
        <w:numPr>
          <w:ilvl w:val="2"/>
          <w:numId w:val="47"/>
        </w:numPr>
      </w:pPr>
      <w:bookmarkStart w:id="9" w:name="_Toc444673232"/>
      <w:bookmarkEnd w:id="3"/>
      <w:r>
        <w:t xml:space="preserve">Version </w:t>
      </w:r>
      <w:r w:rsidR="002A7952">
        <w:t>1</w:t>
      </w:r>
      <w:r>
        <w:t>.0</w:t>
      </w:r>
      <w:bookmarkEnd w:id="9"/>
    </w:p>
    <w:p w:rsidR="00234ECE" w:rsidRDefault="003E0437" w:rsidP="003E0437">
      <w:pPr>
        <w:pStyle w:val="textbody"/>
      </w:pPr>
      <w:r>
        <w:t>This is the first version released for the EDA extension.</w:t>
      </w:r>
    </w:p>
    <w:p w:rsidR="003E0437" w:rsidRDefault="003E0437" w:rsidP="003E0437">
      <w:pPr>
        <w:pStyle w:val="Heading2"/>
        <w:numPr>
          <w:ilvl w:val="1"/>
          <w:numId w:val="47"/>
        </w:numPr>
      </w:pPr>
      <w:bookmarkStart w:id="10" w:name="_Toc444673233"/>
      <w:r>
        <w:t>Minor Releases</w:t>
      </w:r>
      <w:bookmarkEnd w:id="10"/>
    </w:p>
    <w:p w:rsidR="003E0437" w:rsidRPr="003E0437" w:rsidRDefault="003E0437" w:rsidP="003E0437">
      <w:pPr>
        <w:pStyle w:val="textbody"/>
      </w:pPr>
      <w:r>
        <w:t>No minor releases at this time.</w:t>
      </w:r>
    </w:p>
    <w:p w:rsidR="003E0437" w:rsidRPr="00234ECE" w:rsidRDefault="003E0437" w:rsidP="003E0437">
      <w:pPr>
        <w:pStyle w:val="textbody"/>
      </w:pPr>
    </w:p>
    <w:p w:rsidR="00BB770A" w:rsidRDefault="00C632A4" w:rsidP="00BB770A">
      <w:pPr>
        <w:pStyle w:val="Heading1"/>
        <w:numPr>
          <w:ilvl w:val="0"/>
          <w:numId w:val="45"/>
        </w:numPr>
      </w:pPr>
      <w:bookmarkStart w:id="11" w:name="_Toc444673234"/>
      <w:bookmarkEnd w:id="4"/>
      <w:bookmarkEnd w:id="5"/>
      <w:bookmarkEnd w:id="6"/>
      <w:bookmarkEnd w:id="7"/>
      <w:r>
        <w:lastRenderedPageBreak/>
        <w:t>Epidemiological</w:t>
      </w:r>
      <w:r w:rsidR="00BB770A">
        <w:t xml:space="preserve"> Disturbance Agents</w:t>
      </w:r>
      <w:bookmarkEnd w:id="11"/>
    </w:p>
    <w:p w:rsidR="00B71AF3" w:rsidRDefault="00C632A4">
      <w:pPr>
        <w:pStyle w:val="Heading2"/>
        <w:numPr>
          <w:ilvl w:val="1"/>
          <w:numId w:val="45"/>
        </w:numPr>
      </w:pPr>
      <w:bookmarkStart w:id="12" w:name="_Toc444673235"/>
      <w:r>
        <w:t>Overview of E</w:t>
      </w:r>
      <w:r w:rsidR="00B71AF3">
        <w:t>DA</w:t>
      </w:r>
      <w:bookmarkEnd w:id="12"/>
    </w:p>
    <w:p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 L</w:t>
      </w:r>
      <w:r w:rsidR="00AD7B8A">
        <w:t xml:space="preserve">ANDIS-II </w:t>
      </w:r>
      <w:r w:rsidR="00A14D6E">
        <w:t xml:space="preserve">BDA’s </w:t>
      </w:r>
      <w:r w:rsidR="00AD7B8A">
        <w:t>module</w:t>
      </w:r>
      <w:r w:rsidR="00A14D6E">
        <w:t xml:space="preserve">, the EDA extension </w:t>
      </w:r>
      <w:r w:rsidR="00B71AF3">
        <w:t xml:space="preserve">is </w:t>
      </w:r>
      <w:r w:rsidR="00A14D6E">
        <w:t xml:space="preserve">specifically </w:t>
      </w:r>
      <w:r w:rsidR="00B71AF3">
        <w:t xml:space="preserve">designed to simulate </w:t>
      </w:r>
      <w:r>
        <w:t xml:space="preserve">asymmetric transmission </w:t>
      </w:r>
      <w:r w:rsidR="00875F6B">
        <w:t xml:space="preserve">of </w:t>
      </w:r>
      <w:r>
        <w:t xml:space="preserve">pathogen </w:t>
      </w:r>
      <w:r w:rsidR="00875F6B">
        <w:t xml:space="preserve">infection </w:t>
      </w:r>
      <w:r w:rsidR="008815A6">
        <w:t xml:space="preserve">within a multi-host </w:t>
      </w:r>
      <w:r w:rsidR="00A14D6E">
        <w:t xml:space="preserve">and weather </w:t>
      </w:r>
      <w:r w:rsidR="008815A6">
        <w:t>landscape</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8E2818" w:rsidRPr="009F0E0A">
        <w:t>Each cell mimics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disturbance, biological disturbance, or </w:t>
      </w:r>
      <w:r w:rsidR="00B71AF3">
        <w:t>harvest disturbance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rsidR="00F30B33" w:rsidRDefault="008D0366" w:rsidP="00B32767">
      <w:pPr>
        <w:pStyle w:val="textbody"/>
      </w:pPr>
      <w:r>
        <w:rPr>
          <w:noProof/>
        </w:rPr>
        <w:pict>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rsidR="008D0366" w:rsidRDefault="008D0366" w:rsidP="00B64115">
                  <w:pPr>
                    <w:jc w:val="center"/>
                  </w:pPr>
                  <w:r>
                    <w:t>Diseased symptomatic (D)</w:t>
                  </w:r>
                </w:p>
              </w:txbxContent>
            </v:textbox>
            <w10:wrap type="square"/>
          </v:shape>
        </w:pict>
      </w:r>
      <w:r>
        <w:rPr>
          <w:noProof/>
        </w:rPr>
        <w:pict>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rsidR="008D0366" w:rsidRDefault="008D0366" w:rsidP="00F30B33">
                  <w:pPr>
                    <w:jc w:val="center"/>
                  </w:pPr>
                  <w:r>
                    <w:t>Infectious non-symptomatic</w:t>
                  </w:r>
                </w:p>
                <w:p w:rsidR="008D0366" w:rsidRDefault="008D0366" w:rsidP="00F30B33">
                  <w:pPr>
                    <w:jc w:val="center"/>
                  </w:pPr>
                  <w:r>
                    <w:t>(I)</w:t>
                  </w:r>
                </w:p>
              </w:txbxContent>
            </v:textbox>
            <w10:wrap type="square"/>
          </v:shape>
        </w:pict>
      </w:r>
    </w:p>
    <w:p w:rsidR="00F30B33" w:rsidRDefault="008D0366" w:rsidP="00B32767">
      <w:pPr>
        <w:pStyle w:val="textbody"/>
      </w:pPr>
      <w:r>
        <w:rPr>
          <w:noProof/>
        </w:rPr>
        <w:pict>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rsidR="008D0366" w:rsidRDefault="008D0366" w:rsidP="00F30B33">
                  <w:pPr>
                    <w:jc w:val="center"/>
                  </w:pPr>
                  <w:r>
                    <w:t>Susceptible</w:t>
                  </w:r>
                </w:p>
                <w:p w:rsidR="008D0366" w:rsidRDefault="008D0366" w:rsidP="00F30B33">
                  <w:pPr>
                    <w:jc w:val="center"/>
                  </w:pPr>
                  <w:r>
                    <w:t>(S)</w:t>
                  </w:r>
                </w:p>
              </w:txbxContent>
            </v:textbox>
            <w10:wrap type="square"/>
          </v:shape>
        </w:pict>
      </w:r>
    </w:p>
    <w:p w:rsidR="00B32767" w:rsidRDefault="00B32767" w:rsidP="00B32767">
      <w:pPr>
        <w:pStyle w:val="textbody"/>
      </w:pPr>
    </w:p>
    <w:p w:rsidR="00B32767" w:rsidRDefault="008D0366" w:rsidP="00B32767">
      <w:pPr>
        <w:pStyle w:val="textbody"/>
        <w:jc w:val="center"/>
      </w:pPr>
      <w:r>
        <w:rPr>
          <w:noProof/>
        </w:rPr>
        <w:pict>
          <v:rect id="_x0000_s1039" style="position:absolute;left:0;text-align:left;margin-left:270.6pt;margin-top:7pt;width:43.8pt;height:39pt;z-index:251666432" fillcolor="red">
            <v:textbox style="mso-next-textbox:#_x0000_s1039">
              <w:txbxContent>
                <w:p w:rsidR="008D0366" w:rsidRDefault="008D0366" w:rsidP="00B64115"/>
              </w:txbxContent>
            </v:textbox>
          </v:rect>
        </w:pict>
      </w:r>
      <w:r>
        <w:rPr>
          <w:noProof/>
        </w:rPr>
        <w:pict>
          <v:rect id="_x0000_s1037" style="position:absolute;left:0;text-align:left;margin-left:171pt;margin-top:7pt;width:43.8pt;height:39pt;z-index:251664384" fillcolor="#ffc000">
            <v:textbox style="mso-next-textbox:#_x0000_s1037">
              <w:txbxContent>
                <w:p w:rsidR="008D0366" w:rsidRDefault="008D0366" w:rsidP="00F30B33"/>
              </w:txbxContent>
            </v:textbox>
          </v:rect>
        </w:pict>
      </w:r>
      <w:r>
        <w:rPr>
          <w:noProof/>
        </w:rPr>
        <w:pict>
          <v:rect id="_x0000_s1032" style="position:absolute;left:0;text-align:left;margin-left:70.8pt;margin-top:7pt;width:43.8pt;height:39pt;z-index:251658240" fillcolor="#92d050">
            <v:textbox style="mso-next-textbox:#_x0000_s1032">
              <w:txbxContent>
                <w:p w:rsidR="008D0366" w:rsidRDefault="008D0366"/>
              </w:txbxContent>
            </v:textbox>
          </v:rect>
        </w:pict>
      </w:r>
    </w:p>
    <w:p w:rsidR="00B32767" w:rsidRDefault="008D0366" w:rsidP="00B32767">
      <w:pPr>
        <w:pStyle w:val="textbody"/>
      </w:pPr>
      <w:r>
        <w:rPr>
          <w:noProof/>
        </w:rPr>
        <w:pict>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v:shape id="_x0000_s1033" type="#_x0000_t32" style="position:absolute;left:0;text-align:left;margin-left:122.8pt;margin-top:6.4pt;width:41.6pt;height:0;z-index:251659264" o:connectortype="straight">
            <v:stroke endarrow="block"/>
          </v:shape>
        </w:pict>
      </w:r>
    </w:p>
    <w:p w:rsidR="00F30B33" w:rsidRDefault="00F30B33" w:rsidP="00B32767">
      <w:pPr>
        <w:pStyle w:val="textbody"/>
      </w:pPr>
    </w:p>
    <w:p w:rsidR="00F30B33" w:rsidRDefault="00B64115" w:rsidP="00B64115">
      <w:pPr>
        <w:pStyle w:val="textbody"/>
        <w:jc w:val="center"/>
      </w:pPr>
      <w:r>
        <w:t>Figure 1. Compartmental structure of the epidemiological model (see equations in Section 2.4)</w:t>
      </w:r>
    </w:p>
    <w:p w:rsidR="00B64115" w:rsidRDefault="00B64115" w:rsidP="00B32767">
      <w:pPr>
        <w:pStyle w:val="textbody"/>
      </w:pPr>
    </w:p>
    <w:p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5C727F" w:rsidRPr="005C727F">
        <w:t>The model is at core similar to that in</w:t>
      </w:r>
      <w:r w:rsidR="005C727F">
        <w:t xml:space="preserve"> </w:t>
      </w:r>
      <w:proofErr w:type="spellStart"/>
      <w:r w:rsidR="005C727F">
        <w:t>Meentemeyer</w:t>
      </w:r>
      <w:proofErr w:type="spellEnd"/>
      <w:r w:rsidR="005C727F">
        <w:t xml:space="preserve">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differences in formulation and detail as it was designed </w:t>
      </w:r>
      <w:r w:rsidR="005C727F" w:rsidRPr="005C727F">
        <w:lastRenderedPageBreak/>
        <w:t>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of </w:t>
      </w:r>
      <w:r w:rsidR="00B91C57">
        <w:t>modeling framework should</w:t>
      </w:r>
      <w:r w:rsidR="00B71AF3">
        <w:t xml:space="preserve"> </w:t>
      </w:r>
      <w:r w:rsidR="00B91C57">
        <w:t xml:space="preserve">accommodate several plant </w:t>
      </w:r>
      <w:proofErr w:type="spellStart"/>
      <w:r w:rsidR="00B91C57">
        <w:t>pathosystem</w:t>
      </w:r>
      <w:proofErr w:type="spellEnd"/>
      <w:r w:rsidR="00B91C57">
        <w:t xml:space="preserve"> types, </w:t>
      </w:r>
      <w:r w:rsidR="00B71AF3">
        <w:t xml:space="preserve">and more than one </w:t>
      </w:r>
      <w:r w:rsidR="00B91C57">
        <w:t>E</w:t>
      </w:r>
      <w:r w:rsidR="00B71AF3">
        <w:t xml:space="preserve">DA may be simulated concurrently to examine their interactions.  </w:t>
      </w:r>
    </w:p>
    <w:p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rsidR="00B71AF3" w:rsidRPr="00BB770A" w:rsidRDefault="00EF5ABA" w:rsidP="00BB770A">
      <w:pPr>
        <w:pStyle w:val="Heading2"/>
        <w:numPr>
          <w:ilvl w:val="1"/>
          <w:numId w:val="45"/>
        </w:numPr>
      </w:pPr>
      <w:bookmarkStart w:id="13" w:name="_Toc444673236"/>
      <w:r>
        <w:t>Site Host Index</w:t>
      </w:r>
      <w:bookmarkEnd w:id="13"/>
    </w:p>
    <w:p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competency class, where low, medium, and high host values are user-defined values raging between 1 and 10, and non-host has 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host competency class present, and 2) an average host value of all tree species present, where the host value of each species is represented by the cohort with the oldest host competency. Species identified as “ignored” do not contribute to the calculation of average resource value; whereas non-host species that are not ignored contribute a value of 0.</w:t>
      </w:r>
      <w:r w:rsidR="000E05E4">
        <w:t xml:space="preserve"> </w:t>
      </w:r>
      <w:r w:rsidR="000E05E4" w:rsidRPr="000E05E4">
        <w:rPr>
          <w:i/>
        </w:rPr>
        <w:t>NOTE: lethally infected</w:t>
      </w:r>
      <w:r w:rsidR="000E05E4">
        <w:rPr>
          <w:i/>
        </w:rPr>
        <w:t xml:space="preserve"> (i.e. diseased)</w:t>
      </w:r>
      <w:r w:rsidR="000E05E4" w:rsidRPr="000E05E4">
        <w:rPr>
          <w:i/>
        </w:rPr>
        <w:t xml:space="preserve"> non-</w:t>
      </w:r>
      <w:proofErr w:type="spellStart"/>
      <w:r w:rsidR="000E05E4" w:rsidRPr="000E05E4">
        <w:rPr>
          <w:i/>
        </w:rPr>
        <w:t>sporulating</w:t>
      </w:r>
      <w:proofErr w:type="spellEnd"/>
      <w:r w:rsidR="000E05E4" w:rsidRPr="000E05E4">
        <w:rPr>
          <w:i/>
        </w:rPr>
        <w:t xml:space="preserve"> hosts should not be included in the host index calculation</w:t>
      </w:r>
      <w:r w:rsidR="000E05E4">
        <w:t xml:space="preserve">. </w:t>
      </w:r>
    </w:p>
    <w:p w:rsidR="00B71AF3" w:rsidRPr="00BB770A" w:rsidRDefault="00B71AF3" w:rsidP="00B10845">
      <w:pPr>
        <w:pStyle w:val="Heading3"/>
        <w:numPr>
          <w:ilvl w:val="2"/>
          <w:numId w:val="45"/>
        </w:numPr>
        <w:ind w:left="864" w:hanging="864"/>
      </w:pPr>
      <w:bookmarkStart w:id="14" w:name="_Toc81207698"/>
      <w:bookmarkStart w:id="15" w:name="_Toc81207921"/>
      <w:bookmarkStart w:id="16" w:name="_Toc81277329"/>
      <w:bookmarkStart w:id="17" w:name="_Toc81277663"/>
      <w:bookmarkStart w:id="18" w:name="_Toc81283035"/>
      <w:bookmarkStart w:id="19" w:name="_Toc81471916"/>
      <w:bookmarkStart w:id="20" w:name="_Toc84045145"/>
      <w:bookmarkStart w:id="21" w:name="_Toc84303673"/>
      <w:bookmarkStart w:id="22" w:name="_Toc85255797"/>
      <w:bookmarkStart w:id="23" w:name="_Toc101339104"/>
      <w:bookmarkStart w:id="24" w:name="_Toc101598711"/>
      <w:bookmarkStart w:id="25" w:name="_Toc444673237"/>
      <w:r w:rsidRPr="00BB770A">
        <w:t xml:space="preserve">Site </w:t>
      </w:r>
      <w:r w:rsidR="00F066C5">
        <w:t xml:space="preserve">host index </w:t>
      </w:r>
      <w:r w:rsidRPr="00BB770A">
        <w:t>modifiers</w:t>
      </w:r>
      <w:bookmarkEnd w:id="14"/>
      <w:bookmarkEnd w:id="15"/>
      <w:bookmarkEnd w:id="16"/>
      <w:bookmarkEnd w:id="17"/>
      <w:bookmarkEnd w:id="18"/>
      <w:bookmarkEnd w:id="19"/>
      <w:bookmarkEnd w:id="20"/>
      <w:bookmarkEnd w:id="21"/>
      <w:bookmarkEnd w:id="22"/>
      <w:bookmarkEnd w:id="23"/>
      <w:bookmarkEnd w:id="24"/>
      <w:bookmarkEnd w:id="25"/>
    </w:p>
    <w:p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active sites where host species are present.  LTMs are assumed to be constant for the entire simulation, while DMs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rsidR="00B71AF3" w:rsidRDefault="00B71AF3" w:rsidP="00BB770A">
      <w:pPr>
        <w:pStyle w:val="textbody"/>
      </w:pPr>
      <w:r>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rsidR="00B71AF3" w:rsidRDefault="00B71AF3" w:rsidP="00BB770A">
      <w:pPr>
        <w:pStyle w:val="Equation"/>
      </w:pPr>
      <w:r w:rsidRPr="00A8371A">
        <w:rPr>
          <w:i/>
        </w:rPr>
        <w:lastRenderedPageBreak/>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w:t>
      </w:r>
      <w:proofErr w:type="spellStart"/>
      <w:r w:rsidRPr="00A8371A">
        <w:rPr>
          <w:i/>
        </w:rPr>
        <w:t>DM</w:t>
      </w:r>
      <w:r w:rsidRPr="00A8371A">
        <w:rPr>
          <w:i/>
          <w:vertAlign w:val="subscript"/>
        </w:rPr>
        <w:t>wind</w:t>
      </w:r>
      <w:proofErr w:type="spellEnd"/>
      <w:r w:rsidRPr="00A8371A">
        <w:rPr>
          <w:i/>
        </w:rPr>
        <w:t xml:space="preserve"> </w:t>
      </w:r>
      <w:r w:rsidR="00A8371A">
        <w:rPr>
          <w:i/>
        </w:rPr>
        <w:t xml:space="preserve">(t) </w:t>
      </w:r>
      <w:r w:rsidRPr="00A8371A">
        <w:rPr>
          <w:i/>
        </w:rPr>
        <w:t xml:space="preserve">+ </w:t>
      </w:r>
      <w:proofErr w:type="spellStart"/>
      <w:r w:rsidRPr="00A8371A">
        <w:rPr>
          <w:i/>
        </w:rPr>
        <w:t>DM</w:t>
      </w:r>
      <w:r w:rsidRPr="00A8371A">
        <w:rPr>
          <w:i/>
          <w:vertAlign w:val="subscript"/>
        </w:rPr>
        <w:t>fire</w:t>
      </w:r>
      <w:proofErr w:type="spellEnd"/>
      <w:r w:rsidRPr="00A8371A">
        <w:rPr>
          <w:i/>
        </w:rPr>
        <w:t xml:space="preserve"> </w:t>
      </w:r>
      <w:r w:rsidR="00A8371A">
        <w:rPr>
          <w:i/>
        </w:rPr>
        <w:t xml:space="preserve">(t) </w:t>
      </w:r>
      <w:r w:rsidRPr="00A8371A">
        <w:rPr>
          <w:i/>
        </w:rPr>
        <w:t>+ ...)</w:t>
      </w:r>
      <w:r>
        <w:tab/>
      </w:r>
    </w:p>
    <w:p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model by multiplying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 non-infected landscape</w:t>
      </w:r>
      <w:r w:rsidR="000E3682">
        <w:t>.</w:t>
      </w:r>
    </w:p>
    <w:p w:rsidR="00B71AF3" w:rsidRDefault="0093055D">
      <w:pPr>
        <w:pStyle w:val="Heading2"/>
        <w:numPr>
          <w:ilvl w:val="1"/>
          <w:numId w:val="45"/>
        </w:numPr>
      </w:pPr>
      <w:bookmarkStart w:id="26" w:name="_Toc444673238"/>
      <w:r>
        <w:t>Weather</w:t>
      </w:r>
      <w:bookmarkEnd w:id="26"/>
    </w:p>
    <w:p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proofErr w:type="gramStart"/>
      <w:r w:rsidR="00704EE6" w:rsidRPr="00704EE6">
        <w:rPr>
          <w:i/>
        </w:rPr>
        <w:t>w(</w:t>
      </w:r>
      <w:proofErr w:type="gramEnd"/>
      <w:r w:rsidR="00704EE6" w:rsidRPr="00704EE6">
        <w:rPr>
          <w:i/>
        </w:rPr>
        <w:t>t)</w:t>
      </w:r>
      <w:r w:rsidR="00704EE6">
        <w:t xml:space="preserve">, </w:t>
      </w:r>
      <w:r>
        <w:t xml:space="preserve">is used </w:t>
      </w:r>
      <w:r w:rsidRPr="0093055D">
        <w:t>to account for the effect of weather conditions on the probability of</w:t>
      </w:r>
      <w:r>
        <w:t xml:space="preserve"> </w:t>
      </w:r>
      <w:r w:rsidRPr="0093055D">
        <w:t>non-infected hosts becoming infected</w:t>
      </w:r>
      <w:r>
        <w:t>,</w:t>
      </w:r>
      <w:r w:rsidRPr="0093055D">
        <w:t xml:space="preserve"> and infected hosts </w:t>
      </w:r>
      <w:proofErr w:type="spellStart"/>
      <w:r w:rsidRPr="0093055D">
        <w:t>sporulating</w:t>
      </w:r>
      <w:proofErr w:type="spellEnd"/>
      <w:r w:rsidRPr="0093055D">
        <w:t xml:space="preserve">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rsidR="00704EE6" w:rsidRDefault="00396E73" w:rsidP="00BB770A">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rsidR="004F024A" w:rsidRDefault="004F024A" w:rsidP="00396E73">
      <w:pPr>
        <w:pStyle w:val="textbody"/>
        <w:jc w:val="center"/>
      </w:pPr>
    </w:p>
    <w:p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rsidR="004F024A" w:rsidRDefault="004F024A" w:rsidP="004F024A">
      <w:pPr>
        <w:pStyle w:val="textbody"/>
      </w:pPr>
    </w:p>
    <w:p w:rsidR="00396E73" w:rsidRDefault="00A025C9" w:rsidP="002B5BF3">
      <w:pPr>
        <w:pStyle w:val="textbody"/>
      </w:pPr>
      <w:proofErr w:type="gramStart"/>
      <w:r>
        <w:t>w</w:t>
      </w:r>
      <w:r w:rsidR="004F024A">
        <w:t>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2B5BF3">
        <w:t xml:space="preserve">) at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 xml:space="preserve">derived (e.g. aggregated, or transformed) versions. As an example, a predictor can be aggregated (summed or averaged) over </w:t>
      </w:r>
      <w:r w:rsidR="00444C10" w:rsidRPr="00444C10">
        <w:rPr>
          <w:i/>
        </w:rPr>
        <w:t>N</w:t>
      </w:r>
      <w:r w:rsidR="00444C10">
        <w:t xml:space="preserve"> consecutive days of a week or month (e.g. cumulative precipitation). Transformed predictors are </w:t>
      </w:r>
      <w:r w:rsidR="00800590">
        <w:t>expressed by a function</w:t>
      </w:r>
      <w:proofErr w:type="gramStart"/>
      <w:r w:rsidR="008D34B4">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t xml:space="preserve">version of the </w:t>
      </w:r>
      <w:r w:rsidR="00800590">
        <w:t xml:space="preserve">module, only a polynomial transformation is available for the user, </w:t>
      </w:r>
      <w:r w:rsidR="00444C10">
        <w:t>defined as</w:t>
      </w:r>
      <w:r w:rsidR="00800590">
        <w:t>:</w:t>
      </w:r>
    </w:p>
    <w:p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rsidR="00B71AF3" w:rsidRDefault="00622758" w:rsidP="00BB770A">
      <w:pPr>
        <w:pStyle w:val="textbody"/>
      </w:pPr>
      <w:proofErr w:type="gramStart"/>
      <w:r>
        <w:lastRenderedPageBreak/>
        <w:t>where</w:t>
      </w:r>
      <w:proofErr w:type="gramEnd"/>
      <w:r>
        <w:t xml:space="preserv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proofErr w:type="gramStart"/>
      <w:r w:rsidR="005B2A2C" w:rsidRPr="00704EE6">
        <w:rPr>
          <w:i/>
        </w:rPr>
        <w:t>w(</w:t>
      </w:r>
      <w:proofErr w:type="gramEnd"/>
      <w:r w:rsidR="005B2A2C" w:rsidRPr="00704EE6">
        <w:rPr>
          <w:i/>
        </w:rPr>
        <w:t>t)</w:t>
      </w:r>
      <w:r w:rsidR="005B2A2C">
        <w:rPr>
          <w:i/>
        </w:rPr>
        <w:t>,</w:t>
      </w:r>
      <w:r w:rsidR="000B618A">
        <w:t xml:space="preserve"> </w:t>
      </w:r>
      <w:r w:rsidR="005B2A2C">
        <w:t xml:space="preserve">is normalized by the mean </w:t>
      </w:r>
      <w:proofErr w:type="spellStart"/>
      <w:r w:rsidR="005B2A2C">
        <w:rPr>
          <w:i/>
        </w:rPr>
        <w:t>W</w:t>
      </w:r>
      <w:r w:rsidR="005B2A2C" w:rsidRPr="005B2A2C">
        <w:rPr>
          <w:i/>
          <w:vertAlign w:val="subscript"/>
        </w:rPr>
        <w:t>mean</w:t>
      </w:r>
      <w:proofErr w:type="spellEnd"/>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t>
      </w:r>
      <w:proofErr w:type="spellStart"/>
      <w:r w:rsidR="006953C5">
        <w:rPr>
          <w:i/>
        </w:rPr>
        <w:t>W</w:t>
      </w:r>
      <w:r w:rsidR="006953C5" w:rsidRPr="005B2A2C">
        <w:rPr>
          <w:i/>
          <w:vertAlign w:val="subscript"/>
        </w:rPr>
        <w:t>mean</w:t>
      </w:r>
      <w:proofErr w:type="spellEnd"/>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rsidR="00B71AF3" w:rsidRPr="00BB770A" w:rsidRDefault="00BC6807" w:rsidP="00BB770A">
      <w:pPr>
        <w:pStyle w:val="Heading2"/>
        <w:numPr>
          <w:ilvl w:val="1"/>
          <w:numId w:val="45"/>
        </w:numPr>
      </w:pPr>
      <w:bookmarkStart w:id="27" w:name="_Toc444673239"/>
      <w:r>
        <w:t>Epidemiological processes</w:t>
      </w:r>
      <w:bookmarkEnd w:id="27"/>
    </w:p>
    <w:p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w:t>
      </w:r>
      <w:proofErr w:type="spellStart"/>
      <w:r>
        <w:t>metapopulation</w:t>
      </w:r>
      <w:proofErr w:type="spellEnd"/>
      <w:r>
        <w:t xml:space="preserve"> models and </w:t>
      </w:r>
      <w:r w:rsidR="00BC6807">
        <w:t xml:space="preserve">relies on a few important assumptions: </w:t>
      </w:r>
    </w:p>
    <w:p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 xml:space="preserve">below the maximum </w:t>
      </w:r>
      <w:proofErr w:type="spellStart"/>
      <w:r w:rsidRPr="0051727C">
        <w:t>sporulating</w:t>
      </w:r>
      <w:proofErr w:type="spellEnd"/>
      <w:r w:rsidRPr="0051727C">
        <w:t xml:space="preserve">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rsidR="005C7B90" w:rsidRDefault="0013453A" w:rsidP="005C7B90">
      <w:pPr>
        <w:autoSpaceDE w:val="0"/>
        <w:autoSpaceDN w:val="0"/>
        <w:adjustRightInd w:val="0"/>
        <w:ind w:left="1152"/>
      </w:pPr>
      <w:bookmarkStart w:id="28" w:name="_Toc81207701"/>
      <w:bookmarkStart w:id="29" w:name="_Toc81207924"/>
      <w:bookmarkStart w:id="30" w:name="_Toc81277332"/>
      <w:bookmarkStart w:id="31" w:name="_Toc81277666"/>
      <w:bookmarkStart w:id="32" w:name="_Toc81283038"/>
      <w:bookmarkStart w:id="33" w:name="_Toc81471919"/>
      <w:bookmarkStart w:id="34" w:name="_Toc84045148"/>
      <w:bookmarkStart w:id="35" w:name="_Toc84303676"/>
      <w:bookmarkStart w:id="36" w:name="_Toc85255800"/>
      <w:bookmarkStart w:id="37" w:name="_Toc101339107"/>
      <w:bookmarkStart w:id="38" w:name="_Toc101598714"/>
      <w:r>
        <w:t xml:space="preserve">Every time step </w:t>
      </w:r>
      <w:r w:rsidRPr="0013453A">
        <w:rPr>
          <w:i/>
        </w:rPr>
        <w:t>t</w:t>
      </w:r>
      <w:r>
        <w:t>, a</w:t>
      </w:r>
      <w:r w:rsidRPr="00FC440B">
        <w:t xml:space="preserve"> susceptible cell </w:t>
      </w:r>
      <w:r>
        <w:t xml:space="preserve">(site) </w:t>
      </w:r>
      <w:proofErr w:type="spellStart"/>
      <w:r w:rsidRPr="0013453A">
        <w:rPr>
          <w:i/>
        </w:rPr>
        <w:t>i</w:t>
      </w:r>
      <w:proofErr w:type="spellEnd"/>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w:t>
      </w:r>
      <w:proofErr w:type="gramStart"/>
      <w:r>
        <w:t xml:space="preserve">rate </w:t>
      </w:r>
      <w:proofErr w:type="gramEnd"/>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proofErr w:type="spellStart"/>
      <w:r w:rsidR="009E7960" w:rsidRPr="002D7ABA">
        <w:rPr>
          <w:i/>
        </w:rPr>
        <w:t>i</w:t>
      </w:r>
      <w:proofErr w:type="spellEnd"/>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proofErr w:type="spellStart"/>
      <w:r w:rsidR="009E7960" w:rsidRPr="002D7ABA">
        <w:rPr>
          <w:i/>
          <w:sz w:val="28"/>
        </w:rPr>
        <w:t>P</w:t>
      </w:r>
      <w:r w:rsidR="009E7960" w:rsidRPr="002D7ABA">
        <w:rPr>
          <w:i/>
          <w:sz w:val="28"/>
          <w:vertAlign w:val="subscript"/>
        </w:rPr>
        <w:t>i</w:t>
      </w:r>
      <w:proofErr w:type="gramStart"/>
      <w:r w:rsidR="009E7960" w:rsidRPr="002D7ABA">
        <w:rPr>
          <w:i/>
          <w:sz w:val="28"/>
          <w:vertAlign w:val="subscript"/>
        </w:rPr>
        <w:t>,S</w:t>
      </w:r>
      <w:proofErr w:type="spellEnd"/>
      <w:proofErr w:type="gramEnd"/>
      <w:r w:rsidR="009E7960" w:rsidRPr="002D7ABA">
        <w:t xml:space="preserve">, </w:t>
      </w:r>
      <w:proofErr w:type="spellStart"/>
      <w:r w:rsidR="009E7960" w:rsidRPr="002D7ABA">
        <w:rPr>
          <w:i/>
          <w:sz w:val="28"/>
        </w:rPr>
        <w:t>P</w:t>
      </w:r>
      <w:r w:rsidR="009E7960" w:rsidRPr="002D7ABA">
        <w:rPr>
          <w:i/>
          <w:sz w:val="28"/>
          <w:vertAlign w:val="subscript"/>
        </w:rPr>
        <w:t>i,I</w:t>
      </w:r>
      <w:proofErr w:type="spellEnd"/>
      <w:r w:rsidR="009E7960" w:rsidRPr="002D7ABA">
        <w:t>,</w:t>
      </w:r>
      <w:r w:rsidR="009E7960">
        <w:t xml:space="preserve"> and </w:t>
      </w:r>
      <w:proofErr w:type="spellStart"/>
      <w:r w:rsidR="009E7960" w:rsidRPr="002D7ABA">
        <w:rPr>
          <w:i/>
          <w:sz w:val="28"/>
        </w:rPr>
        <w:t>P</w:t>
      </w:r>
      <w:r w:rsidR="009E7960" w:rsidRPr="002D7ABA">
        <w:rPr>
          <w:i/>
          <w:sz w:val="28"/>
          <w:vertAlign w:val="subscript"/>
        </w:rPr>
        <w:t>i,D</w:t>
      </w:r>
      <w:proofErr w:type="spellEnd"/>
      <w:r w:rsidR="009E7960" w:rsidRPr="002D7ABA">
        <w:t xml:space="preserve">, respectively, are governed by </w:t>
      </w:r>
      <w:r w:rsidR="005C7B90">
        <w:t>a</w:t>
      </w:r>
      <w:r w:rsidR="009E7960" w:rsidRPr="002D7ABA">
        <w:t xml:space="preserve"> system of differential equations</w:t>
      </w:r>
      <w:r w:rsidR="009E7960">
        <w:t>:</w:t>
      </w:r>
    </w:p>
    <w:p w:rsidR="005C7B90" w:rsidRDefault="005C7B90" w:rsidP="005C7B90">
      <w:pPr>
        <w:autoSpaceDE w:val="0"/>
        <w:autoSpaceDN w:val="0"/>
        <w:adjustRightInd w:val="0"/>
        <w:ind w:left="1152"/>
      </w:pPr>
    </w:p>
    <w:p w:rsidR="005C7B90" w:rsidRPr="00916F29" w:rsidRDefault="008D0366"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rsidR="005C7B90" w:rsidRPr="00916F29" w:rsidRDefault="008D0366"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rsidR="009E7960" w:rsidRPr="00916F29" w:rsidRDefault="008D0366"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rsidR="00916F29" w:rsidRDefault="009E7960" w:rsidP="00916F29">
      <w:pPr>
        <w:autoSpaceDE w:val="0"/>
        <w:autoSpaceDN w:val="0"/>
        <w:adjustRightInd w:val="0"/>
        <w:ind w:left="1170"/>
      </w:pPr>
      <w:r w:rsidRPr="00CF7F48">
        <w:lastRenderedPageBreak/>
        <w:t>The initial conditions, at the estimated time of onset of the outbreak, are</w:t>
      </w:r>
      <w:r>
        <w:t xml:space="preserve"> </w:t>
      </w:r>
      <w:proofErr w:type="spellStart"/>
      <w:r w:rsidRPr="002D7ABA">
        <w:rPr>
          <w:i/>
          <w:sz w:val="28"/>
        </w:rPr>
        <w:t>P</w:t>
      </w:r>
      <w:r w:rsidRPr="002D7ABA">
        <w:rPr>
          <w:i/>
          <w:sz w:val="28"/>
          <w:vertAlign w:val="subscript"/>
        </w:rPr>
        <w:t>i,S</w:t>
      </w:r>
      <w:proofErr w:type="spellEnd"/>
      <w:r>
        <w:rPr>
          <w:i/>
          <w:sz w:val="28"/>
          <w:vertAlign w:val="subscript"/>
        </w:rPr>
        <w:t xml:space="preserve"> </w:t>
      </w:r>
      <w:r w:rsidRPr="00CF7F48">
        <w:rPr>
          <w:sz w:val="28"/>
        </w:rPr>
        <w:t>= 1</w:t>
      </w:r>
      <w:r>
        <w:rPr>
          <w:sz w:val="28"/>
        </w:rPr>
        <w:t xml:space="preserve">,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0,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proofErr w:type="spellStart"/>
      <w:r w:rsidRPr="002D7ABA">
        <w:rPr>
          <w:i/>
          <w:sz w:val="28"/>
        </w:rPr>
        <w:t>P</w:t>
      </w:r>
      <w:r w:rsidRPr="002D7ABA">
        <w:rPr>
          <w:i/>
          <w:sz w:val="28"/>
          <w:vertAlign w:val="subscript"/>
        </w:rPr>
        <w:t>i,S</w:t>
      </w:r>
      <w:proofErr w:type="spellEnd"/>
      <w:r>
        <w:rPr>
          <w:i/>
          <w:sz w:val="28"/>
          <w:vertAlign w:val="subscript"/>
        </w:rPr>
        <w:t xml:space="preserve"> </w:t>
      </w:r>
      <w:r>
        <w:rPr>
          <w:sz w:val="28"/>
        </w:rPr>
        <w:t xml:space="preserve">= 0,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1,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00916F29">
        <w:rPr>
          <w:sz w:val="28"/>
        </w:rPr>
        <w:t xml:space="preserve"> </w:t>
      </w:r>
      <w:r>
        <w:t>The force of infection</w:t>
      </w:r>
      <w:proofErr w:type="gramStart"/>
      <w:r w:rsidR="00916F29">
        <w:t xml:space="preserve">, </w:t>
      </w:r>
      <w:proofErr w:type="gramEnd"/>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rsidR="00916F29" w:rsidRDefault="00916F29" w:rsidP="00916F29">
      <w:pPr>
        <w:autoSpaceDE w:val="0"/>
        <w:autoSpaceDN w:val="0"/>
        <w:adjustRightInd w:val="0"/>
        <w:ind w:left="1170"/>
      </w:pPr>
    </w:p>
    <w:p w:rsidR="00916F29" w:rsidRDefault="008D0366"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rsidR="00916F29" w:rsidRDefault="00916F29" w:rsidP="00916F29">
      <w:pPr>
        <w:autoSpaceDE w:val="0"/>
        <w:autoSpaceDN w:val="0"/>
        <w:adjustRightInd w:val="0"/>
        <w:ind w:left="1170"/>
      </w:pPr>
    </w:p>
    <w:p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proofErr w:type="spellStart"/>
      <w:r w:rsidR="00114DDF" w:rsidRPr="00114DDF">
        <w:rPr>
          <w:i/>
        </w:rPr>
        <w:t>i</w:t>
      </w:r>
      <w:proofErr w:type="spellEnd"/>
      <w:r w:rsidR="00114DDF">
        <w:t xml:space="preserve"> is susceptible. </w:t>
      </w:r>
      <w:r w:rsidR="002E29B9">
        <w:t xml:space="preserve">To </w:t>
      </w:r>
      <w:r w:rsidR="002E29B9" w:rsidRPr="009304B1">
        <w:t>first order of approximation</w:t>
      </w:r>
      <w:r w:rsidR="002E29B9">
        <w:t xml:space="preserve">, we assume </w:t>
      </w:r>
      <w:proofErr w:type="gramStart"/>
      <w:r w:rsidR="002E29B9">
        <w:t xml:space="preserve">that </w:t>
      </w:r>
      <w:proofErr w:type="gramEnd"/>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rsidR="00B52303" w:rsidRDefault="00B52303" w:rsidP="00B52303">
      <w:pPr>
        <w:pStyle w:val="Heading3"/>
        <w:numPr>
          <w:ilvl w:val="2"/>
          <w:numId w:val="45"/>
        </w:numPr>
        <w:ind w:left="864" w:hanging="864"/>
      </w:pPr>
      <w:bookmarkStart w:id="39" w:name="_Toc444673240"/>
      <w:r>
        <w:t>Dispersal kernel</w:t>
      </w:r>
      <w:bookmarkEnd w:id="39"/>
    </w:p>
    <w:p w:rsidR="00AE71DB" w:rsidRDefault="00AE71DB" w:rsidP="002E26D4">
      <w:pPr>
        <w:pStyle w:val="textbody"/>
      </w:pPr>
      <w:r>
        <w:t xml:space="preserve">The </w:t>
      </w:r>
      <w:r w:rsidRPr="00B10464">
        <w:t xml:space="preserve">probability that </w:t>
      </w:r>
      <w:r>
        <w:t xml:space="preserve">EDA disperse a distance </w:t>
      </w:r>
      <w:r w:rsidRPr="00AE71DB">
        <w:rPr>
          <w:i/>
        </w:rPr>
        <w:t>d</w:t>
      </w:r>
      <w:r>
        <w:t xml:space="preserve"> from the source was expressed by two main functional forms</w:t>
      </w:r>
      <w:r w:rsidR="002E26D4">
        <w:t>, often used</w:t>
      </w:r>
      <w:r>
        <w:t xml:space="preserve"> </w:t>
      </w:r>
      <w:r w:rsidR="002E26D4">
        <w:t>in the literature:</w:t>
      </w:r>
      <w:r>
        <w:t xml:space="preserve"> a </w:t>
      </w:r>
      <w:r w:rsidRPr="00B10464">
        <w:t xml:space="preserve">power-law and </w:t>
      </w:r>
      <w:r w:rsidR="002E26D4">
        <w:t>a negative exponential. Their generic form can be defined as follows.</w:t>
      </w:r>
    </w:p>
    <w:p w:rsidR="002E26D4" w:rsidRPr="002E26D4" w:rsidRDefault="008D0366"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rsidR="002E26D4" w:rsidRPr="002E26D4" w:rsidRDefault="008D0366"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deposited in 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 within a cell</w:t>
      </w:r>
      <w:r w:rsidR="007A4938">
        <w:t xml:space="preserve"> is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implemented in all LANDIS-II succession modules, only isotropic dispersal (no wind-assisted directional spread) was </w:t>
      </w:r>
      <w:r w:rsidR="00E678C4">
        <w:t xml:space="preserve">considered for this version of the EDA module.  </w:t>
      </w:r>
    </w:p>
    <w:p w:rsidR="005815B9" w:rsidRPr="00BB770A" w:rsidRDefault="00B26577" w:rsidP="005815B9">
      <w:pPr>
        <w:pStyle w:val="Heading3"/>
        <w:numPr>
          <w:ilvl w:val="2"/>
          <w:numId w:val="45"/>
        </w:numPr>
        <w:ind w:left="864" w:hanging="864"/>
      </w:pPr>
      <w:bookmarkStart w:id="40" w:name="_Toc444673241"/>
      <w:r>
        <w:lastRenderedPageBreak/>
        <w:t xml:space="preserve">Cohorts </w:t>
      </w:r>
      <w:r w:rsidR="005815B9">
        <w:t>mortality</w:t>
      </w:r>
      <w:bookmarkEnd w:id="40"/>
    </w:p>
    <w:p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ortality of individual cohorts is a probabilistic function of the mortality probability (</w:t>
      </w:r>
      <w:proofErr w:type="spellStart"/>
      <w:r w:rsidR="002B2F72">
        <w:t>MortProb</w:t>
      </w:r>
      <w:proofErr w:type="spellEnd"/>
      <w:r w:rsidR="002B2F72">
        <w:t xml:space="preserve">)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subsequently recolonized</w:t>
      </w:r>
      <w:r>
        <w:t xml:space="preserve"> as part of t</w:t>
      </w:r>
      <w:r w:rsidR="00595576">
        <w:t xml:space="preserve">he LANDIS-II </w:t>
      </w:r>
      <w:r>
        <w:t>succession component</w:t>
      </w:r>
      <w:r w:rsidR="00595576">
        <w:t>.</w:t>
      </w:r>
      <w:r>
        <w:t xml:space="preserve"> </w:t>
      </w:r>
      <w:bookmarkEnd w:id="28"/>
      <w:bookmarkEnd w:id="29"/>
      <w:bookmarkEnd w:id="30"/>
      <w:bookmarkEnd w:id="31"/>
      <w:bookmarkEnd w:id="32"/>
      <w:bookmarkEnd w:id="33"/>
      <w:bookmarkEnd w:id="34"/>
      <w:bookmarkEnd w:id="35"/>
      <w:bookmarkEnd w:id="36"/>
      <w:bookmarkEnd w:id="37"/>
      <w:bookmarkEnd w:id="38"/>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rsidR="004C2650" w:rsidRDefault="004C2650" w:rsidP="004C2650">
      <w:pPr>
        <w:autoSpaceDE w:val="0"/>
        <w:autoSpaceDN w:val="0"/>
        <w:adjustRightInd w:val="0"/>
        <w:jc w:val="center"/>
        <w:rPr>
          <w:highlight w:val="yellow"/>
        </w:rPr>
      </w:pPr>
      <w:r>
        <w:rPr>
          <w:noProof/>
        </w:rPr>
        <w:drawing>
          <wp:inline distT="0" distB="0" distL="0" distR="0">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rsidR="004C2650" w:rsidRDefault="004C2650" w:rsidP="004C2650">
      <w:pPr>
        <w:autoSpaceDE w:val="0"/>
        <w:autoSpaceDN w:val="0"/>
        <w:adjustRightInd w:val="0"/>
        <w:jc w:val="center"/>
        <w:rPr>
          <w:highlight w:val="yellow"/>
        </w:rPr>
      </w:pPr>
    </w:p>
    <w:p w:rsidR="00B71AF3" w:rsidRDefault="00081CF4" w:rsidP="00081CF4">
      <w:pPr>
        <w:spacing w:after="120"/>
        <w:jc w:val="center"/>
      </w:pPr>
      <w:r w:rsidRPr="004C2650">
        <w:t>Figure 2.</w:t>
      </w:r>
      <w:r w:rsidR="004C6BB2">
        <w:t xml:space="preserve"> </w:t>
      </w:r>
      <w:r w:rsidRPr="004C2650">
        <w:t>E</w:t>
      </w:r>
      <w:r w:rsidR="00B71AF3" w:rsidRPr="004C2650">
        <w:t>DA flow diagram.</w:t>
      </w:r>
    </w:p>
    <w:p w:rsidR="00FC36EF" w:rsidRDefault="00FC36EF" w:rsidP="00BB770A">
      <w:pPr>
        <w:pStyle w:val="Heading2"/>
        <w:numPr>
          <w:ilvl w:val="1"/>
          <w:numId w:val="45"/>
        </w:numPr>
      </w:pPr>
      <w:bookmarkStart w:id="41" w:name="_Toc444673242"/>
      <w:r>
        <w:lastRenderedPageBreak/>
        <w:t>Future Development</w:t>
      </w:r>
      <w:bookmarkEnd w:id="41"/>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 xml:space="preserve">Site </w:t>
      </w:r>
      <w:r w:rsidR="00F24870">
        <w:t>Host Index</w:t>
      </w:r>
      <w:r>
        <w:t xml:space="preserve"> – Species host value is determined by the oldest age class present.</w:t>
      </w:r>
      <w:r w:rsidR="00F24870">
        <w:t xml:space="preserve"> A better approach would be to use all age classes present, weighted by their above-ground biomass.</w:t>
      </w:r>
    </w:p>
    <w:p w:rsidR="00B36970" w:rsidRDefault="00F05381" w:rsidP="00F30B33">
      <w:pPr>
        <w:pStyle w:val="textbody"/>
        <w:numPr>
          <w:ilvl w:val="0"/>
          <w:numId w:val="48"/>
        </w:numPr>
      </w:pPr>
      <w:r>
        <w:t>Infection – Transient effect is currently ignored, i.e. an infected cell does not support partial infection of cohorts. A better approach would account for differential levels of infection within a site.</w:t>
      </w:r>
      <w:r w:rsidR="00B36970">
        <w:t xml:space="preserve"> Cells immediately become infectious, which may not fit EDA with a longer latent period across its host range. Finally, recovery from infection is not considered. This assumption may not work for EDA with empirical evidence of shorter infectious period.</w:t>
      </w:r>
    </w:p>
    <w:p w:rsidR="00F05381" w:rsidRDefault="00F05381" w:rsidP="00FC36EF">
      <w:pPr>
        <w:pStyle w:val="textbody"/>
        <w:numPr>
          <w:ilvl w:val="0"/>
          <w:numId w:val="48"/>
        </w:numPr>
      </w:pPr>
      <w:r>
        <w:t>Mortality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p>
    <w:p w:rsidR="00FC36EF" w:rsidRDefault="00F24870" w:rsidP="00F30B33">
      <w:pPr>
        <w:pStyle w:val="textbody"/>
        <w:numPr>
          <w:ilvl w:val="0"/>
          <w:numId w:val="48"/>
        </w:numPr>
      </w:pPr>
      <w:r>
        <w:t>Dispersal – Dispersal is currently only isotropic. EDA are passively dispersed</w:t>
      </w:r>
      <w:r w:rsidR="00FC36EF">
        <w:t xml:space="preserve"> </w:t>
      </w:r>
      <w:r>
        <w:t xml:space="preserve">by wind, hence including a directional component may help improving </w:t>
      </w:r>
      <w:r w:rsidR="00FC36EF">
        <w:t>adequate</w:t>
      </w:r>
      <w:r>
        <w:t xml:space="preserve"> representation of real</w:t>
      </w:r>
      <w:r w:rsidR="00FC36EF">
        <w:t xml:space="preserve"> dispersal patterns.</w:t>
      </w:r>
    </w:p>
    <w:p w:rsidR="00B36970" w:rsidRDefault="00B36970" w:rsidP="00F30B33">
      <w:pPr>
        <w:pStyle w:val="textbody"/>
        <w:numPr>
          <w:ilvl w:val="0"/>
          <w:numId w:val="48"/>
        </w:numPr>
      </w:pPr>
      <w:r>
        <w:t xml:space="preserve">Epidemiological process – </w:t>
      </w:r>
      <w:r w:rsidRPr="002D7ABA">
        <w:t xml:space="preserve">The </w:t>
      </w:r>
      <w:r>
        <w:t xml:space="preserve">epidemiological </w:t>
      </w:r>
      <w:r w:rsidRPr="002D7ABA">
        <w:t>model shares features with</w:t>
      </w:r>
      <w:r>
        <w:t xml:space="preserve"> </w:t>
      </w:r>
      <w:r w:rsidRPr="002D7ABA">
        <w:t>spatially-s</w:t>
      </w:r>
      <w:r>
        <w:t xml:space="preserve">tructured </w:t>
      </w:r>
      <w:proofErr w:type="spellStart"/>
      <w:r>
        <w:t>metapopulation</w:t>
      </w:r>
      <w:proofErr w:type="spellEnd"/>
      <w:r>
        <w:t xml:space="preserve"> models. A different modeling framework could consider amount of EDA produced at each site (e.g. spores), and disperse them similarly to the LANDIS-II seed dispersal routines, as opposed to using differential equations and force of infection to drive the spread.</w:t>
      </w:r>
    </w:p>
    <w:p w:rsidR="00D44AC5" w:rsidRPr="00FC36EF" w:rsidRDefault="00D44AC5" w:rsidP="00F30B33">
      <w:pPr>
        <w:pStyle w:val="textbody"/>
        <w:numPr>
          <w:ilvl w:val="0"/>
          <w:numId w:val="48"/>
        </w:numPr>
      </w:pPr>
      <w:r>
        <w:t xml:space="preserve">Management/control strategies – Differently from </w:t>
      </w:r>
      <w:r w:rsidR="00E160D9">
        <w:t>Filipe</w:t>
      </w:r>
      <w:r>
        <w:t xml:space="preserve"> </w:t>
      </w:r>
      <w:r w:rsidRPr="00D44AC5">
        <w:rPr>
          <w:i/>
        </w:rPr>
        <w:t>et al.</w:t>
      </w:r>
      <w:r>
        <w:t xml:space="preserve"> (2012), the EDA module does implement any control strategies. One can try to use the LANDIS-II harvest module to account for the effect of management on EDA spread. However, future versions could include an EDA-specific control component within the same module. </w:t>
      </w:r>
    </w:p>
    <w:p w:rsidR="00B71AF3" w:rsidRPr="00BB770A" w:rsidRDefault="00B71AF3" w:rsidP="00BB770A">
      <w:pPr>
        <w:pStyle w:val="Heading2"/>
        <w:numPr>
          <w:ilvl w:val="1"/>
          <w:numId w:val="45"/>
        </w:numPr>
      </w:pPr>
      <w:bookmarkStart w:id="42" w:name="_Toc444673243"/>
      <w:r w:rsidRPr="00BB770A">
        <w:t>References</w:t>
      </w:r>
      <w:bookmarkEnd w:id="42"/>
    </w:p>
    <w:p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proofErr w:type="spellStart"/>
      <w:r>
        <w:rPr>
          <w:lang w:val="fr-FR"/>
        </w:rPr>
        <w:t>Meentemeyer</w:t>
      </w:r>
      <w:proofErr w:type="spellEnd"/>
      <w:r>
        <w:rPr>
          <w:lang w:val="fr-FR"/>
        </w:rPr>
        <w:t>, R.K.</w:t>
      </w:r>
      <w:r w:rsidR="00B71AF3">
        <w:rPr>
          <w:lang w:val="fr-FR"/>
        </w:rPr>
        <w:t xml:space="preserve">; </w:t>
      </w:r>
      <w:r>
        <w:rPr>
          <w:lang w:val="fr-FR"/>
        </w:rPr>
        <w:t xml:space="preserve">Lee, C.A.; </w:t>
      </w:r>
      <w:proofErr w:type="spellStart"/>
      <w:r>
        <w:rPr>
          <w:lang w:val="fr-FR"/>
        </w:rPr>
        <w:t>Valachovic</w:t>
      </w:r>
      <w:proofErr w:type="spellEnd"/>
      <w:r>
        <w:rPr>
          <w:lang w:val="fr-FR"/>
        </w:rPr>
        <w:t xml:space="preserve">, Y.S. ; Cook, A.R. ; </w:t>
      </w:r>
      <w:proofErr w:type="spellStart"/>
      <w:r>
        <w:rPr>
          <w:lang w:val="fr-FR"/>
        </w:rPr>
        <w:t>Rizzo</w:t>
      </w:r>
      <w:proofErr w:type="spellEnd"/>
      <w:r>
        <w:rPr>
          <w:lang w:val="fr-FR"/>
        </w:rPr>
        <w:t>, D.M. ; Gilligan, C.A.</w:t>
      </w:r>
      <w:r w:rsidR="00B71AF3">
        <w:rPr>
          <w:lang w:val="fr-FR"/>
        </w:rPr>
        <w:t xml:space="preserve"> </w:t>
      </w:r>
      <w:r>
        <w:rPr>
          <w:lang w:val="fr-FR"/>
        </w:rPr>
        <w:t>2012</w:t>
      </w:r>
      <w:r w:rsidR="00BC202D">
        <w:rPr>
          <w:lang w:val="fr-FR"/>
        </w:rPr>
        <w:t xml:space="preserve">. </w:t>
      </w:r>
      <w:r>
        <w:t xml:space="preserve">Landscape </w:t>
      </w:r>
      <w:r>
        <w:lastRenderedPageBreak/>
        <w:t>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xml:space="preserve">. </w:t>
      </w:r>
      <w:proofErr w:type="spellStart"/>
      <w:r>
        <w:t>PLos</w:t>
      </w:r>
      <w:proofErr w:type="spellEnd"/>
      <w:r>
        <w:t xml:space="preserve"> </w:t>
      </w:r>
      <w:proofErr w:type="spellStart"/>
      <w:r>
        <w:t>Comput</w:t>
      </w:r>
      <w:proofErr w:type="spellEnd"/>
      <w:r>
        <w: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rsidR="00B71AF3" w:rsidRDefault="00E160D9" w:rsidP="00BC202D">
      <w:pPr>
        <w:pStyle w:val="reference"/>
      </w:pPr>
      <w:proofErr w:type="spellStart"/>
      <w:r>
        <w:t>Meentemeyer</w:t>
      </w:r>
      <w:proofErr w:type="spellEnd"/>
      <w:r w:rsidR="00BC202D">
        <w:t xml:space="preserve">, R.K.; </w:t>
      </w:r>
      <w:proofErr w:type="spellStart"/>
      <w:r w:rsidR="00BC202D">
        <w:t>Cunniffe</w:t>
      </w:r>
      <w:proofErr w:type="spellEnd"/>
      <w:r w:rsidR="00BC202D">
        <w:t>,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rsidR="00C43013" w:rsidRDefault="00E160D9" w:rsidP="00BB770A">
      <w:pPr>
        <w:pStyle w:val="reference"/>
      </w:pPr>
      <w:r w:rsidRPr="00BC202D">
        <w:rPr>
          <w:highlight w:val="yellow"/>
        </w:rPr>
        <w:t>Tonini</w:t>
      </w:r>
      <w:r w:rsidR="00B71AF3" w:rsidRPr="00BC202D">
        <w:rPr>
          <w:highlight w:val="yellow"/>
        </w:rPr>
        <w:t xml:space="preserve">, </w:t>
      </w:r>
      <w:r w:rsidR="00BC202D" w:rsidRPr="00BC202D">
        <w:rPr>
          <w:highlight w:val="yellow"/>
        </w:rPr>
        <w:t xml:space="preserve">F.; Miranda, B.; </w:t>
      </w:r>
      <w:proofErr w:type="spellStart"/>
      <w:r w:rsidR="00BC202D" w:rsidRPr="00BC202D">
        <w:rPr>
          <w:highlight w:val="yellow"/>
        </w:rPr>
        <w:t>Meentemeyer</w:t>
      </w:r>
      <w:proofErr w:type="spellEnd"/>
      <w:r w:rsidR="00BC202D" w:rsidRPr="00BC202D">
        <w:rPr>
          <w:highlight w:val="yellow"/>
        </w:rPr>
        <w:t>, R.K.; 2016. MANUSCRIPT TO WRITE</w:t>
      </w:r>
    </w:p>
    <w:p w:rsidR="00B71AF3" w:rsidRPr="00BB770A" w:rsidRDefault="00B71AF3" w:rsidP="00BB770A">
      <w:pPr>
        <w:pStyle w:val="Heading2"/>
        <w:numPr>
          <w:ilvl w:val="1"/>
          <w:numId w:val="45"/>
        </w:numPr>
      </w:pPr>
      <w:bookmarkStart w:id="43" w:name="_Toc444673244"/>
      <w:r w:rsidRPr="00BB770A">
        <w:t>Acknowledgements</w:t>
      </w:r>
      <w:bookmarkEnd w:id="43"/>
    </w:p>
    <w:p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r>
        <w:t>.</w:t>
      </w:r>
    </w:p>
    <w:p w:rsidR="00B71AF3" w:rsidRPr="00BB770A" w:rsidRDefault="00B71AF3" w:rsidP="00BB770A">
      <w:pPr>
        <w:pStyle w:val="Heading1"/>
        <w:numPr>
          <w:ilvl w:val="0"/>
          <w:numId w:val="45"/>
        </w:numPr>
      </w:pPr>
      <w:bookmarkStart w:id="44" w:name="_Toc444673245"/>
      <w:r w:rsidRPr="00BB770A">
        <w:lastRenderedPageBreak/>
        <w:t>Input Files</w:t>
      </w:r>
      <w:bookmarkEnd w:id="44"/>
    </w:p>
    <w:p w:rsidR="00B71AF3" w:rsidRPr="00BB770A" w:rsidRDefault="00B71AF3" w:rsidP="00BB770A">
      <w:pPr>
        <w:pStyle w:val="Heading2"/>
        <w:numPr>
          <w:ilvl w:val="1"/>
          <w:numId w:val="45"/>
        </w:numPr>
      </w:pPr>
      <w:bookmarkStart w:id="45" w:name="_Toc444673246"/>
      <w:r w:rsidRPr="00BB770A">
        <w:t>Input File Rules</w:t>
      </w:r>
      <w:bookmarkEnd w:id="45"/>
    </w:p>
    <w:p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46" w:name="_Toc80587563"/>
      <w:bookmarkStart w:id="47" w:name="_Toc81057523"/>
      <w:bookmarkStart w:id="48" w:name="_Toc81207741"/>
      <w:bookmarkStart w:id="49" w:name="_Toc81207964"/>
      <w:bookmarkStart w:id="50" w:name="_Toc81277366"/>
      <w:bookmarkStart w:id="51" w:name="_Toc81277700"/>
      <w:bookmarkStart w:id="52" w:name="_Toc81283072"/>
      <w:bookmarkStart w:id="53" w:name="_Toc81471957"/>
      <w:bookmarkStart w:id="54" w:name="_Toc84045186"/>
      <w:bookmarkStart w:id="55" w:name="_Toc84303714"/>
      <w:bookmarkStart w:id="56" w:name="_Toc85255838"/>
      <w:bookmarkStart w:id="57" w:name="_Toc101339145"/>
      <w:bookmarkStart w:id="58" w:name="_Toc101598752"/>
    </w:p>
    <w:p w:rsidR="00B71AF3" w:rsidRPr="00BB770A" w:rsidRDefault="00B71AF3" w:rsidP="00BB770A">
      <w:pPr>
        <w:pStyle w:val="Heading2"/>
        <w:numPr>
          <w:ilvl w:val="1"/>
          <w:numId w:val="45"/>
        </w:numPr>
      </w:pPr>
      <w:bookmarkStart w:id="59" w:name="_Toc444673247"/>
      <w:bookmarkEnd w:id="46"/>
      <w:bookmarkEnd w:id="47"/>
      <w:bookmarkEnd w:id="48"/>
      <w:bookmarkEnd w:id="49"/>
      <w:bookmarkEnd w:id="50"/>
      <w:bookmarkEnd w:id="51"/>
      <w:bookmarkEnd w:id="52"/>
      <w:bookmarkEnd w:id="53"/>
      <w:bookmarkEnd w:id="54"/>
      <w:bookmarkEnd w:id="55"/>
      <w:bookmarkEnd w:id="56"/>
      <w:bookmarkEnd w:id="57"/>
      <w:bookmarkEnd w:id="58"/>
      <w:r w:rsidRPr="00BB770A">
        <w:t>Input File Parameters</w:t>
      </w:r>
      <w:bookmarkEnd w:id="59"/>
    </w:p>
    <w:p w:rsidR="00B71AF3" w:rsidRPr="00BB770A" w:rsidRDefault="00B71AF3" w:rsidP="00B10845">
      <w:pPr>
        <w:pStyle w:val="Heading3"/>
        <w:numPr>
          <w:ilvl w:val="2"/>
          <w:numId w:val="45"/>
        </w:numPr>
        <w:ind w:left="864" w:hanging="864"/>
      </w:pPr>
      <w:bookmarkStart w:id="60" w:name="_Toc444673248"/>
      <w:r w:rsidRPr="00BB770A">
        <w:t>Extension title, time step</w:t>
      </w:r>
      <w:bookmarkEnd w:id="60"/>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w:t>
      </w:r>
      <w:r w:rsidR="00863360">
        <w:t>E</w:t>
      </w:r>
      <w:r>
        <w:t>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 </w:t>
      </w:r>
    </w:p>
    <w:p w:rsidR="00B71AF3" w:rsidRDefault="00B71AF3" w:rsidP="00B10845">
      <w:pPr>
        <w:pStyle w:val="Heading3"/>
        <w:numPr>
          <w:ilvl w:val="2"/>
          <w:numId w:val="45"/>
        </w:numPr>
        <w:ind w:left="864" w:hanging="864"/>
      </w:pPr>
      <w:bookmarkStart w:id="61" w:name="_Toc444673249"/>
      <w:r>
        <w:t>Output map names</w:t>
      </w:r>
      <w:bookmarkEnd w:id="61"/>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w:t>
      </w:r>
      <w:r w:rsidR="005014E5">
        <w:t xml:space="preserve"> automatically generated by LANDIS-II using 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rsidR="00B71AF3" w:rsidRDefault="00097E4A" w:rsidP="00EF22A2">
      <w:pPr>
        <w:pStyle w:val="textinputfile"/>
      </w:pPr>
      <w:proofErr w:type="spellStart"/>
      <w:r>
        <w:t>MapNames</w:t>
      </w:r>
      <w:proofErr w:type="spellEnd"/>
      <w:r>
        <w:tab/>
      </w:r>
      <w:r>
        <w:tab/>
      </w:r>
      <w:proofErr w:type="spellStart"/>
      <w:r w:rsidR="005014E5">
        <w:t>e</w:t>
      </w:r>
      <w:r w:rsidR="00EA7E4D">
        <w:t>da</w:t>
      </w:r>
      <w:proofErr w:type="spellEnd"/>
      <w:proofErr w:type="gramStart"/>
      <w:r w:rsidR="005014E5">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5014E5" w:rsidP="00B10845">
      <w:pPr>
        <w:pStyle w:val="Heading3"/>
        <w:numPr>
          <w:ilvl w:val="2"/>
          <w:numId w:val="45"/>
        </w:numPr>
        <w:ind w:left="864" w:hanging="864"/>
      </w:pPr>
      <w:bookmarkStart w:id="62" w:name="_Toc444673250"/>
      <w:r>
        <w:t>MORT</w:t>
      </w:r>
      <w:r w:rsidR="00EC7881">
        <w:t xml:space="preserve"> map names (Optional)</w:t>
      </w:r>
      <w:bookmarkEnd w:id="62"/>
    </w:p>
    <w:p w:rsidR="00EC7881" w:rsidRDefault="00EC7881" w:rsidP="00EC7881">
      <w:pPr>
        <w:pStyle w:val="textbody"/>
      </w:pPr>
      <w:r>
        <w:t xml:space="preserve">The next parameter, </w:t>
      </w:r>
      <w:proofErr w:type="spellStart"/>
      <w:r w:rsidR="00C4104E" w:rsidRPr="00C4104E">
        <w:rPr>
          <w:b/>
        </w:rPr>
        <w:t>MORT</w:t>
      </w:r>
      <w:r>
        <w:rPr>
          <w:b/>
          <w:bCs/>
        </w:rPr>
        <w:t>MapNames</w:t>
      </w:r>
      <w:proofErr w:type="spellEnd"/>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w:t>
      </w:r>
      <w:r w:rsidR="00C4104E">
        <w:t xml:space="preserve">automatically generated by LANDIS-II using 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rsidR="00EC7881" w:rsidRDefault="00C4104E" w:rsidP="00C4104E">
      <w:pPr>
        <w:pStyle w:val="textinputfile"/>
        <w:ind w:right="630"/>
      </w:pPr>
      <w:proofErr w:type="spellStart"/>
      <w:r>
        <w:t>MORTMapNames</w:t>
      </w:r>
      <w:proofErr w:type="spellEnd"/>
      <w:r>
        <w:tab/>
      </w:r>
      <w:r>
        <w:tab/>
      </w:r>
      <w:proofErr w:type="spellStart"/>
      <w:r>
        <w:t>e</w:t>
      </w:r>
      <w:r w:rsidR="00EA7E4D">
        <w:t>da</w:t>
      </w:r>
      <w:proofErr w:type="spellEnd"/>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w:t>
      </w:r>
      <w:r>
        <w:t>MORT</w:t>
      </w:r>
      <w:r w:rsidR="00EC7881">
        <w:t>-{</w:t>
      </w:r>
      <w:proofErr w:type="spellStart"/>
      <w:r w:rsidR="00EC7881">
        <w:t>timestep</w:t>
      </w:r>
      <w:proofErr w:type="spellEnd"/>
      <w:r w:rsidR="00EC7881">
        <w:t>}.</w:t>
      </w:r>
      <w:proofErr w:type="spellStart"/>
      <w:r w:rsidR="002624DF">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63" w:name="_Toc444673251"/>
      <w:r>
        <w:lastRenderedPageBreak/>
        <w:t>Log file</w:t>
      </w:r>
      <w:bookmarkEnd w:id="63"/>
    </w:p>
    <w:p w:rsidR="00CF1AB7" w:rsidRDefault="00CF1AB7" w:rsidP="00CF1AB7">
      <w:pPr>
        <w:pStyle w:val="textbody"/>
      </w:pPr>
      <w:r>
        <w:t xml:space="preserve">The next parameter, </w:t>
      </w:r>
      <w:proofErr w:type="spellStart"/>
      <w:r>
        <w:rPr>
          <w:b/>
          <w:bCs/>
        </w:rPr>
        <w:t>LogFile</w:t>
      </w:r>
      <w:proofErr w:type="spellEnd"/>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rsidR="00CF1AB7" w:rsidRDefault="004E2ECC" w:rsidP="00CF1AB7">
      <w:pPr>
        <w:pStyle w:val="textinputfile"/>
      </w:pPr>
      <w:proofErr w:type="spellStart"/>
      <w:r>
        <w:t>LogFile</w:t>
      </w:r>
      <w:proofErr w:type="spellEnd"/>
      <w:r>
        <w:tab/>
      </w:r>
      <w:r>
        <w:tab/>
      </w:r>
      <w:proofErr w:type="spellStart"/>
      <w:r>
        <w:t>e</w:t>
      </w:r>
      <w:r w:rsidR="00EA7E4D">
        <w:t>da</w:t>
      </w:r>
      <w:proofErr w:type="spellEnd"/>
      <w:r w:rsidR="00CF1AB7">
        <w:t>/</w:t>
      </w:r>
      <w:r>
        <w:t>e</w:t>
      </w:r>
      <w:r w:rsidR="00CF1AB7">
        <w:t>da-log.csv</w:t>
      </w:r>
    </w:p>
    <w:p w:rsidR="00CF1AB7" w:rsidRPr="00CF1AB7" w:rsidRDefault="00CF1AB7" w:rsidP="00CF1AB7">
      <w:pPr>
        <w:pStyle w:val="textbody"/>
      </w:pPr>
    </w:p>
    <w:p w:rsidR="00B71AF3" w:rsidRPr="00BB770A" w:rsidRDefault="004E2ECC" w:rsidP="00B10845">
      <w:pPr>
        <w:pStyle w:val="Heading3"/>
        <w:numPr>
          <w:ilvl w:val="2"/>
          <w:numId w:val="45"/>
        </w:numPr>
        <w:ind w:left="864" w:hanging="864"/>
      </w:pPr>
      <w:bookmarkStart w:id="64" w:name="_Toc444673252"/>
      <w:r>
        <w:t>EDA</w:t>
      </w:r>
      <w:r w:rsidR="00B71AF3" w:rsidRPr="00BB770A">
        <w:t xml:space="preserve"> entries</w:t>
      </w:r>
      <w:bookmarkEnd w:id="64"/>
    </w:p>
    <w:p w:rsidR="00B71AF3" w:rsidRDefault="00B71AF3" w:rsidP="00BB770A">
      <w:pPr>
        <w:pStyle w:val="textbody"/>
      </w:pPr>
      <w:r>
        <w:t xml:space="preserve">Following is a table of </w:t>
      </w:r>
      <w:r w:rsidR="004E2ECC">
        <w:t xml:space="preserve">EDA entries. </w:t>
      </w:r>
      <w:r>
        <w:t>Example:</w:t>
      </w:r>
    </w:p>
    <w:p w:rsidR="00B71AF3" w:rsidRDefault="004E2ECC" w:rsidP="00EB5F56">
      <w:pPr>
        <w:pStyle w:val="textinputfile"/>
      </w:pPr>
      <w:proofErr w:type="spellStart"/>
      <w:r>
        <w:t>E</w:t>
      </w:r>
      <w:r w:rsidR="00B71AF3">
        <w:t>DAInputFiles</w:t>
      </w:r>
      <w:proofErr w:type="spellEnd"/>
      <w:r w:rsidR="00097E4A">
        <w:tab/>
      </w:r>
      <w:r>
        <w:t>P_ramorum</w:t>
      </w:r>
      <w:r w:rsidR="00B71AF3">
        <w:t>.txt</w:t>
      </w:r>
      <w:r w:rsidR="00B71AF3">
        <w:tab/>
      </w:r>
    </w:p>
    <w:p w:rsidR="00B71AF3" w:rsidRDefault="008D0366" w:rsidP="00097E4A">
      <w:pPr>
        <w:pStyle w:val="textinputfile"/>
        <w:ind w:left="2938" w:firstLine="662"/>
      </w:pPr>
      <w:hyperlink r:id="rId11" w:history="1">
        <w:proofErr w:type="gramStart"/>
        <w:r w:rsidR="004E2ECC" w:rsidRPr="004E2ECC">
          <w:t>heterobasidion</w:t>
        </w:r>
        <w:proofErr w:type="gramEnd"/>
      </w:hyperlink>
      <w:r w:rsidR="00B71AF3">
        <w:t>.dat</w:t>
      </w:r>
      <w:r w:rsidR="00B71AF3">
        <w:tab/>
      </w:r>
    </w:p>
    <w:p w:rsidR="00B71AF3" w:rsidRDefault="00B71AF3" w:rsidP="00EB5F56">
      <w:pPr>
        <w:pStyle w:val="textinputfile"/>
      </w:pPr>
    </w:p>
    <w:p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p>
    <w:p w:rsidR="00B71AF3" w:rsidRPr="00BB770A" w:rsidRDefault="00B71AF3" w:rsidP="00BB770A">
      <w:pPr>
        <w:pStyle w:val="Heading2"/>
        <w:numPr>
          <w:ilvl w:val="1"/>
          <w:numId w:val="45"/>
        </w:numPr>
      </w:pPr>
      <w:bookmarkStart w:id="65" w:name="_Toc80587564"/>
      <w:bookmarkStart w:id="66" w:name="_Toc81057524"/>
      <w:bookmarkStart w:id="67" w:name="_Toc81207742"/>
      <w:bookmarkStart w:id="68" w:name="_Toc81207965"/>
      <w:bookmarkStart w:id="69" w:name="_Toc81277367"/>
      <w:bookmarkStart w:id="70" w:name="_Toc81277701"/>
      <w:bookmarkStart w:id="71" w:name="_Toc81283073"/>
      <w:bookmarkStart w:id="72" w:name="_Toc81471958"/>
      <w:bookmarkStart w:id="73" w:name="_Toc84045187"/>
      <w:bookmarkStart w:id="74" w:name="_Toc84303715"/>
      <w:bookmarkStart w:id="75" w:name="_Toc85255839"/>
      <w:bookmarkStart w:id="76" w:name="_Toc101339146"/>
      <w:bookmarkStart w:id="77" w:name="_Toc101598753"/>
      <w:bookmarkStart w:id="78" w:name="_Toc444673253"/>
      <w:r w:rsidRPr="00BB770A">
        <w:t xml:space="preserve">Individual </w:t>
      </w:r>
      <w:r w:rsidR="00E97DA9">
        <w:t>E</w:t>
      </w:r>
      <w:r w:rsidRPr="00BB770A">
        <w:t>DA Parameter File</w:t>
      </w:r>
      <w:bookmarkEnd w:id="65"/>
      <w:bookmarkEnd w:id="66"/>
      <w:bookmarkEnd w:id="67"/>
      <w:bookmarkEnd w:id="68"/>
      <w:bookmarkEnd w:id="69"/>
      <w:bookmarkEnd w:id="70"/>
      <w:bookmarkEnd w:id="71"/>
      <w:bookmarkEnd w:id="72"/>
      <w:bookmarkEnd w:id="73"/>
      <w:bookmarkEnd w:id="74"/>
      <w:bookmarkEnd w:id="75"/>
      <w:bookmarkEnd w:id="76"/>
      <w:bookmarkEnd w:id="77"/>
      <w:r w:rsidRPr="00BB770A">
        <w:t>s</w:t>
      </w:r>
      <w:bookmarkEnd w:id="78"/>
    </w:p>
    <w:p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rsidR="00B71AF3" w:rsidRDefault="00B71AF3" w:rsidP="00EB5F56">
      <w:pPr>
        <w:pStyle w:val="textinputfile"/>
      </w:pPr>
      <w:proofErr w:type="spellStart"/>
      <w:r>
        <w:t>AgentName</w:t>
      </w:r>
      <w:proofErr w:type="spellEnd"/>
      <w:r>
        <w:tab/>
      </w:r>
      <w:r>
        <w:tab/>
      </w:r>
      <w:proofErr w:type="spellStart"/>
      <w:r w:rsidR="00E97DA9">
        <w:t>ramorum</w:t>
      </w:r>
      <w:proofErr w:type="spellEnd"/>
    </w:p>
    <w:p w:rsidR="00B71AF3" w:rsidRDefault="00B71AF3" w:rsidP="00EB5F56">
      <w:pPr>
        <w:pStyle w:val="textinputfile"/>
      </w:pPr>
      <w:proofErr w:type="spellStart"/>
      <w:r>
        <w:t>S</w:t>
      </w:r>
      <w:r w:rsidR="00E97DA9">
        <w:t>HI</w:t>
      </w:r>
      <w:r>
        <w:t>Mode</w:t>
      </w:r>
      <w:proofErr w:type="spellEnd"/>
      <w:r>
        <w:tab/>
      </w:r>
      <w:r>
        <w:tab/>
        <w:t>mean</w:t>
      </w:r>
    </w:p>
    <w:p w:rsidR="00E97DA9" w:rsidRDefault="00E97DA9" w:rsidP="00E97DA9">
      <w:pPr>
        <w:pStyle w:val="textinputfile"/>
      </w:pPr>
      <w:r>
        <w:t>&gt;&gt;</w:t>
      </w:r>
      <w:proofErr w:type="spellStart"/>
      <w:r>
        <w:t>StartYear</w:t>
      </w:r>
      <w:proofErr w:type="spellEnd"/>
      <w:r>
        <w:t xml:space="preserve"> 50  </w:t>
      </w:r>
    </w:p>
    <w:p w:rsidR="00E97DA9" w:rsidRDefault="00E97DA9" w:rsidP="00E97DA9">
      <w:pPr>
        <w:pStyle w:val="textinputfile"/>
      </w:pPr>
      <w:r>
        <w:t>&gt;&gt;</w:t>
      </w:r>
      <w:proofErr w:type="spellStart"/>
      <w:r>
        <w:t>EndYear</w:t>
      </w:r>
      <w:proofErr w:type="spellEnd"/>
      <w:r>
        <w:t xml:space="preserve">   100</w:t>
      </w:r>
    </w:p>
    <w:p w:rsidR="00B71AF3" w:rsidRDefault="00B71AF3" w:rsidP="00EB5F56">
      <w:pPr>
        <w:pStyle w:val="textinputfile"/>
      </w:pPr>
    </w:p>
    <w:p w:rsidR="00B71AF3" w:rsidRDefault="00E97DA9" w:rsidP="00BB770A">
      <w:pPr>
        <w:pStyle w:val="textbody"/>
      </w:pPr>
      <w:r>
        <w:t>E</w:t>
      </w:r>
      <w:r w:rsidR="00B71AF3">
        <w:t>DA name will define the n</w:t>
      </w:r>
      <w:r w:rsidR="00D50FF7">
        <w:t xml:space="preserve">ame of the disturbance output. </w:t>
      </w:r>
      <w:r w:rsidR="00B71AF3">
        <w:t xml:space="preserve">Site </w:t>
      </w:r>
      <w:r w:rsidR="00D50FF7">
        <w:t xml:space="preserve">Host Index </w:t>
      </w:r>
      <w:r w:rsidR="00B71AF3">
        <w:t>Mode (</w:t>
      </w:r>
      <w:proofErr w:type="spellStart"/>
      <w:r w:rsidR="00B71AF3">
        <w:t>S</w:t>
      </w:r>
      <w:r w:rsidR="00D50FF7">
        <w:t>HI</w:t>
      </w:r>
      <w:r w:rsidR="00B71AF3">
        <w:t>Mode</w:t>
      </w:r>
      <w:proofErr w:type="spellEnd"/>
      <w:r w:rsidR="00B71AF3">
        <w:t>) may be set to either “max” or “</w:t>
      </w:r>
      <w:r w:rsidR="00EA7E4D">
        <w:t>mean” (see Section 2</w:t>
      </w:r>
      <w:r w:rsidR="00B71AF3">
        <w:t>.2).</w:t>
      </w:r>
      <w:r w:rsidR="0010710D">
        <w:t xml:space="preserve"> </w:t>
      </w:r>
    </w:p>
    <w:p w:rsidR="004B7F9D" w:rsidRDefault="004B7F9D" w:rsidP="00B10845">
      <w:pPr>
        <w:pStyle w:val="Heading3"/>
        <w:numPr>
          <w:ilvl w:val="2"/>
          <w:numId w:val="45"/>
        </w:numPr>
        <w:ind w:left="864" w:hanging="864"/>
      </w:pPr>
      <w:bookmarkStart w:id="79" w:name="_Toc444673254"/>
      <w:r>
        <w:t>Start and end years (Optional)</w:t>
      </w:r>
      <w:bookmarkEnd w:id="79"/>
    </w:p>
    <w:p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proofErr w:type="spellStart"/>
      <w:r w:rsidRPr="004B7F9D">
        <w:rPr>
          <w:i/>
        </w:rPr>
        <w:t>StartYear</w:t>
      </w:r>
      <w:proofErr w:type="spellEnd"/>
      <w:r>
        <w:t xml:space="preserve"> indicates the year</w:t>
      </w:r>
      <w:r w:rsidR="0052583A">
        <w:t xml:space="preserve"> of initial EDA outbreak</w:t>
      </w:r>
      <w:r>
        <w:t xml:space="preserve">, and </w:t>
      </w:r>
      <w:proofErr w:type="spellStart"/>
      <w:r w:rsidRPr="004B7F9D">
        <w:rPr>
          <w:i/>
        </w:rPr>
        <w:t>EndYear</w:t>
      </w:r>
      <w:proofErr w:type="spellEnd"/>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rsidR="00B71AF3" w:rsidRPr="006210D7" w:rsidRDefault="0052583A" w:rsidP="00B10845">
      <w:pPr>
        <w:pStyle w:val="Heading3"/>
        <w:numPr>
          <w:ilvl w:val="2"/>
          <w:numId w:val="45"/>
        </w:numPr>
        <w:ind w:left="864" w:hanging="864"/>
        <w:rPr>
          <w:highlight w:val="yellow"/>
        </w:rPr>
      </w:pPr>
      <w:bookmarkStart w:id="80" w:name="_Toc444673255"/>
      <w:r w:rsidRPr="006210D7">
        <w:rPr>
          <w:highlight w:val="yellow"/>
        </w:rPr>
        <w:t>Climate Input</w:t>
      </w:r>
      <w:r w:rsidR="00B71AF3" w:rsidRPr="006210D7">
        <w:rPr>
          <w:highlight w:val="yellow"/>
        </w:rPr>
        <w:t xml:space="preserve"> parameters</w:t>
      </w:r>
      <w:bookmarkEnd w:id="80"/>
    </w:p>
    <w:p w:rsidR="00830261" w:rsidRDefault="00B71AF3" w:rsidP="00BB770A">
      <w:pPr>
        <w:pStyle w:val="textbody"/>
      </w:pPr>
      <w:r>
        <w:t xml:space="preserve">Next are the </w:t>
      </w:r>
      <w:r w:rsidR="0052583A">
        <w:t>climate input</w:t>
      </w:r>
      <w:r>
        <w:t xml:space="preserve"> parameters that control the </w:t>
      </w:r>
      <w:r w:rsidR="006210D7">
        <w:t xml:space="preserve">weather component of the epidemiological model (see Section 2.3). First the user lists what climate variables to read from either the LANDIS-II climate library (see online documentation) or from an external local file, and whether to apply a transformation to it or not (i.e. none). </w:t>
      </w:r>
    </w:p>
    <w:p w:rsidR="00830261" w:rsidRDefault="00830261" w:rsidP="00BB770A">
      <w:pPr>
        <w:pStyle w:val="textbody"/>
      </w:pPr>
    </w:p>
    <w:p w:rsidR="006210D7" w:rsidRDefault="006210D7" w:rsidP="00BB770A">
      <w:pPr>
        <w:pStyle w:val="textbody"/>
      </w:pPr>
      <w:r>
        <w:lastRenderedPageBreak/>
        <w:t>Example:</w:t>
      </w:r>
    </w:p>
    <w:p w:rsidR="006210D7" w:rsidRDefault="006210D7" w:rsidP="006210D7">
      <w:pPr>
        <w:pStyle w:val="textinputfile"/>
      </w:pPr>
      <w:proofErr w:type="spellStart"/>
      <w:r>
        <w:t>ClimateVariables</w:t>
      </w:r>
      <w:proofErr w:type="spellEnd"/>
    </w:p>
    <w:p w:rsidR="006210D7" w:rsidRDefault="006210D7" w:rsidP="006210D7">
      <w:pPr>
        <w:pStyle w:val="textinputfile"/>
      </w:pPr>
      <w:r>
        <w:t xml:space="preserve">&gt;&gt; </w:t>
      </w:r>
      <w:proofErr w:type="spellStart"/>
      <w:r>
        <w:t>Var</w:t>
      </w:r>
      <w:proofErr w:type="spellEnd"/>
      <w:r>
        <w:t xml:space="preserve"> Name Source   </w:t>
      </w:r>
      <w:proofErr w:type="spellStart"/>
      <w:proofErr w:type="gramStart"/>
      <w:r>
        <w:t>ClimateVar</w:t>
      </w:r>
      <w:proofErr w:type="spellEnd"/>
      <w:r>
        <w:t xml:space="preserve">  Transform</w:t>
      </w:r>
      <w:proofErr w:type="gramEnd"/>
      <w:r>
        <w:tab/>
      </w:r>
    </w:p>
    <w:p w:rsidR="006210D7" w:rsidRDefault="006210D7" w:rsidP="006210D7">
      <w:pPr>
        <w:pStyle w:val="textinputfile"/>
      </w:pPr>
      <w:r>
        <w:t>&gt;&gt; --------</w:t>
      </w:r>
      <w:r>
        <w:tab/>
        <w:t xml:space="preserve"> -------  ----------  ---------</w:t>
      </w:r>
    </w:p>
    <w:p w:rsidR="006210D7" w:rsidRDefault="006210D7" w:rsidP="006210D7">
      <w:pPr>
        <w:pStyle w:val="textinputfile"/>
      </w:pPr>
      <w:r>
        <w:t xml:space="preserve">    </w:t>
      </w:r>
      <w:proofErr w:type="gramStart"/>
      <w:r>
        <w:t>temp</w:t>
      </w:r>
      <w:proofErr w:type="gramEnd"/>
      <w:r>
        <w:tab/>
        <w:t xml:space="preserve"> Library  </w:t>
      </w:r>
      <w:proofErr w:type="spellStart"/>
      <w:r>
        <w:t>DailyTemp</w:t>
      </w:r>
      <w:proofErr w:type="spellEnd"/>
      <w:r>
        <w:t xml:space="preserve">   none</w:t>
      </w:r>
    </w:p>
    <w:p w:rsidR="006210D7" w:rsidRDefault="006210D7" w:rsidP="006210D7">
      <w:pPr>
        <w:pStyle w:val="textinputfile"/>
      </w:pPr>
    </w:p>
    <w:p w:rsidR="00830261" w:rsidRDefault="0095067E" w:rsidP="00B21FE9">
      <w:pPr>
        <w:pStyle w:val="textbody"/>
      </w:pPr>
      <w:r>
        <w:t xml:space="preserve">Then, all climate variables that need to be derived (i.e. aggregated) from </w:t>
      </w:r>
      <w:r w:rsidR="00B21FE9">
        <w:t xml:space="preserve">their raw form should be specified after the previous block. The Source parameter should say whether to read the raw variable from the LANDIS-II climate library or from an external local file. The Function parameter should say what type of aggregation to apply, e.g. mean or sum, to the raw variable. Time and Count specify what temporal unit (e.g. day, week, </w:t>
      </w:r>
      <w:proofErr w:type="gramStart"/>
      <w:r w:rsidR="00B21FE9">
        <w:t>month</w:t>
      </w:r>
      <w:proofErr w:type="gramEnd"/>
      <w:r w:rsidR="00B21FE9">
        <w:t xml:space="preserve">) and how many units to use for aggregation. </w:t>
      </w:r>
    </w:p>
    <w:p w:rsidR="00B21FE9" w:rsidRDefault="00B21FE9" w:rsidP="00B21FE9">
      <w:pPr>
        <w:pStyle w:val="textbody"/>
      </w:pPr>
      <w:r>
        <w:t>Example:</w:t>
      </w:r>
    </w:p>
    <w:p w:rsidR="00B21FE9" w:rsidRPr="00B21FE9" w:rsidRDefault="00B21FE9" w:rsidP="00B21FE9">
      <w:pPr>
        <w:pStyle w:val="textbody"/>
        <w:rPr>
          <w:rFonts w:ascii="Courier New" w:hAnsi="Courier New" w:cs="Courier New"/>
          <w:sz w:val="20"/>
          <w:szCs w:val="20"/>
        </w:rPr>
      </w:pPr>
      <w:proofErr w:type="spellStart"/>
      <w:r w:rsidRPr="00B21FE9">
        <w:rPr>
          <w:rFonts w:ascii="Courier New" w:hAnsi="Courier New" w:cs="Courier New"/>
          <w:sz w:val="20"/>
          <w:szCs w:val="20"/>
        </w:rPr>
        <w:t>DerivedClimateVariables</w:t>
      </w:r>
      <w:proofErr w:type="spellEnd"/>
    </w:p>
    <w:p w:rsid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&gt;&gt; </w:t>
      </w:r>
      <w:proofErr w:type="spellStart"/>
      <w:r w:rsidRPr="00B21FE9">
        <w:rPr>
          <w:rFonts w:ascii="Courier New" w:hAnsi="Courier New" w:cs="Courier New"/>
          <w:sz w:val="20"/>
          <w:szCs w:val="20"/>
        </w:rPr>
        <w:t>Var</w:t>
      </w:r>
      <w:proofErr w:type="spellEnd"/>
      <w:r w:rsidRPr="00B21FE9">
        <w:rPr>
          <w:rFonts w:ascii="Courier New" w:hAnsi="Courier New" w:cs="Courier New"/>
          <w:sz w:val="20"/>
          <w:szCs w:val="20"/>
        </w:rPr>
        <w:t xml:space="preserve"> Name</w:t>
      </w:r>
      <w:r w:rsidRPr="00B21FE9">
        <w:rPr>
          <w:rFonts w:ascii="Courier New" w:hAnsi="Courier New" w:cs="Courier New"/>
          <w:sz w:val="20"/>
          <w:szCs w:val="20"/>
        </w:rPr>
        <w:tab/>
        <w:t xml:space="preserve">Source   </w:t>
      </w:r>
      <w:proofErr w:type="spellStart"/>
      <w:proofErr w:type="gramStart"/>
      <w:r w:rsidRPr="00B21FE9">
        <w:rPr>
          <w:rFonts w:ascii="Courier New" w:hAnsi="Courier New" w:cs="Courier New"/>
          <w:sz w:val="20"/>
          <w:szCs w:val="20"/>
        </w:rPr>
        <w:t>ClimateVar</w:t>
      </w:r>
      <w:proofErr w:type="spellEnd"/>
      <w:r w:rsidRPr="00B21FE9">
        <w:rPr>
          <w:rFonts w:ascii="Courier New" w:hAnsi="Courier New" w:cs="Courier New"/>
          <w:sz w:val="20"/>
          <w:szCs w:val="20"/>
        </w:rPr>
        <w:t xml:space="preserve">  Function</w:t>
      </w:r>
      <w:proofErr w:type="gramEnd"/>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rsidR="00B21FE9" w:rsidRPr="00B21FE9" w:rsidRDefault="00B21FE9" w:rsidP="008923C0">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r>
      <w:proofErr w:type="gramStart"/>
      <w:r w:rsidRPr="00B21FE9">
        <w:rPr>
          <w:rFonts w:ascii="Courier New" w:hAnsi="Courier New" w:cs="Courier New"/>
          <w:sz w:val="20"/>
          <w:szCs w:val="20"/>
        </w:rPr>
        <w:t xml:space="preserve">Library  </w:t>
      </w:r>
      <w:proofErr w:type="spellStart"/>
      <w:r w:rsidRPr="00B21FE9">
        <w:rPr>
          <w:rFonts w:ascii="Courier New" w:hAnsi="Courier New" w:cs="Courier New"/>
          <w:sz w:val="20"/>
          <w:szCs w:val="20"/>
        </w:rPr>
        <w:t>DailyPrecip</w:t>
      </w:r>
      <w:proofErr w:type="spellEnd"/>
      <w:proofErr w:type="gramEnd"/>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w:t>
      </w:r>
      <w:proofErr w:type="spellStart"/>
      <w:r w:rsidRPr="00B21FE9">
        <w:rPr>
          <w:rFonts w:ascii="Courier New" w:hAnsi="Courier New" w:cs="Courier New"/>
          <w:sz w:val="20"/>
          <w:szCs w:val="20"/>
        </w:rPr>
        <w:t>TempIndex</w:t>
      </w:r>
      <w:proofErr w:type="spellEnd"/>
      <w:r w:rsidRPr="00B21FE9">
        <w:rPr>
          <w:rFonts w:ascii="Courier New" w:hAnsi="Courier New" w:cs="Courier New"/>
          <w:sz w:val="20"/>
          <w:szCs w:val="20"/>
        </w:rPr>
        <w:tab/>
      </w:r>
      <w:proofErr w:type="gramStart"/>
      <w:r w:rsidRPr="00B21FE9">
        <w:rPr>
          <w:rFonts w:ascii="Courier New" w:hAnsi="Courier New" w:cs="Courier New"/>
          <w:sz w:val="20"/>
          <w:szCs w:val="20"/>
        </w:rPr>
        <w:t>Formula  None</w:t>
      </w:r>
      <w:proofErr w:type="gramEnd"/>
      <w:r w:rsidRPr="00B21FE9">
        <w:rPr>
          <w:rFonts w:ascii="Courier New" w:hAnsi="Courier New" w:cs="Courier New"/>
          <w:sz w:val="20"/>
          <w:szCs w:val="20"/>
        </w:rPr>
        <w:tab/>
      </w:r>
      <w:r w:rsidRPr="00B21FE9">
        <w:rPr>
          <w:rFonts w:ascii="Courier New" w:hAnsi="Courier New" w:cs="Courier New"/>
          <w:sz w:val="20"/>
          <w:szCs w:val="20"/>
        </w:rPr>
        <w:tab/>
      </w:r>
      <w:proofErr w:type="spellStart"/>
      <w:r w:rsidRPr="00B21FE9">
        <w:rPr>
          <w:rFonts w:ascii="Courier New" w:hAnsi="Courier New" w:cs="Courier New"/>
          <w:sz w:val="20"/>
          <w:szCs w:val="20"/>
        </w:rPr>
        <w:t>None</w:t>
      </w:r>
      <w:proofErr w:type="spellEnd"/>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rsidR="00B21FE9" w:rsidRDefault="00B21FE9" w:rsidP="00BB770A">
      <w:pPr>
        <w:pStyle w:val="textbody"/>
      </w:pPr>
    </w:p>
    <w:p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rsidR="00724CA7" w:rsidRPr="00724CA7" w:rsidRDefault="00724CA7" w:rsidP="008923C0">
      <w:pPr>
        <w:pStyle w:val="textbody"/>
        <w:spacing w:after="0"/>
        <w:rPr>
          <w:rFonts w:ascii="Courier New" w:hAnsi="Courier New" w:cs="Courier New"/>
          <w:sz w:val="20"/>
          <w:szCs w:val="20"/>
        </w:rPr>
      </w:pPr>
      <w:proofErr w:type="spellStart"/>
      <w:r w:rsidRPr="00724CA7">
        <w:rPr>
          <w:rFonts w:ascii="Courier New" w:hAnsi="Courier New" w:cs="Courier New"/>
          <w:sz w:val="20"/>
          <w:szCs w:val="20"/>
        </w:rPr>
        <w:t>TempIndex</w:t>
      </w:r>
      <w:proofErr w:type="spellEnd"/>
      <w:r w:rsidRPr="00724CA7">
        <w:rPr>
          <w:rFonts w:ascii="Courier New" w:hAnsi="Courier New" w:cs="Courier New"/>
          <w:sz w:val="20"/>
          <w:szCs w:val="20"/>
        </w:rPr>
        <w:tab/>
        <w:t xml:space="preserve">&lt;&lt; a + b * </w:t>
      </w:r>
      <w:proofErr w:type="spellStart"/>
      <w:r w:rsidRPr="00724CA7">
        <w:rPr>
          <w:rFonts w:ascii="Courier New" w:hAnsi="Courier New" w:cs="Courier New"/>
          <w:sz w:val="20"/>
          <w:szCs w:val="20"/>
        </w:rPr>
        <w:t>exp</w:t>
      </w:r>
      <w:proofErr w:type="spellEnd"/>
      <w:r w:rsidRPr="00724CA7">
        <w:rPr>
          <w:rFonts w:ascii="Courier New" w:hAnsi="Courier New" w:cs="Courier New"/>
          <w:sz w:val="20"/>
          <w:szCs w:val="20"/>
        </w:rPr>
        <w:t>(</w:t>
      </w:r>
      <w:proofErr w:type="gramStart"/>
      <w:r w:rsidRPr="00724CA7">
        <w:rPr>
          <w:rFonts w:ascii="Courier New" w:hAnsi="Courier New" w:cs="Courier New"/>
          <w:sz w:val="20"/>
          <w:szCs w:val="20"/>
        </w:rPr>
        <w:t>c[</w:t>
      </w:r>
      <w:proofErr w:type="gramEnd"/>
      <w:r w:rsidRPr="00724CA7">
        <w:rPr>
          <w:rFonts w:ascii="Courier New" w:hAnsi="Courier New" w:cs="Courier New"/>
          <w:sz w:val="20"/>
          <w:szCs w:val="20"/>
        </w:rPr>
        <w:t>ln(Variable / d) / e] ^ f)</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w:t>
      </w:r>
      <w:proofErr w:type="gramStart"/>
      <w:r w:rsidRPr="00724CA7">
        <w:rPr>
          <w:rFonts w:ascii="Courier New" w:hAnsi="Courier New" w:cs="Courier New"/>
          <w:sz w:val="20"/>
          <w:szCs w:val="20"/>
        </w:rPr>
        <w:t>a</w:t>
      </w:r>
      <w:proofErr w:type="gramEnd"/>
      <w:r w:rsidRPr="00724CA7">
        <w:rPr>
          <w:rFonts w:ascii="Courier New" w:hAnsi="Courier New" w:cs="Courier New"/>
          <w:sz w:val="20"/>
          <w:szCs w:val="20"/>
        </w:rPr>
        <w:tab/>
      </w:r>
      <w:r w:rsidRPr="00724CA7">
        <w:rPr>
          <w:rFonts w:ascii="Courier New" w:hAnsi="Courier New" w:cs="Courier New"/>
          <w:sz w:val="20"/>
          <w:szCs w:val="20"/>
        </w:rPr>
        <w:tab/>
        <w:t>108.6</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w:t>
      </w:r>
      <w:proofErr w:type="gramStart"/>
      <w:r w:rsidRPr="00724CA7">
        <w:rPr>
          <w:rFonts w:ascii="Courier New" w:hAnsi="Courier New" w:cs="Courier New"/>
          <w:sz w:val="20"/>
          <w:szCs w:val="20"/>
        </w:rPr>
        <w:t>b</w:t>
      </w:r>
      <w:proofErr w:type="gramEnd"/>
      <w:r w:rsidRPr="00724CA7">
        <w:rPr>
          <w:rFonts w:ascii="Courier New" w:hAnsi="Courier New" w:cs="Courier New"/>
          <w:sz w:val="20"/>
          <w:szCs w:val="20"/>
        </w:rPr>
        <w:tab/>
      </w:r>
      <w:r w:rsidRPr="00724CA7">
        <w:rPr>
          <w:rFonts w:ascii="Courier New" w:hAnsi="Courier New" w:cs="Courier New"/>
          <w:sz w:val="20"/>
          <w:szCs w:val="20"/>
        </w:rPr>
        <w:tab/>
        <w:t>904.8</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w:t>
      </w:r>
      <w:proofErr w:type="gramStart"/>
      <w:r w:rsidRPr="00724CA7">
        <w:rPr>
          <w:rFonts w:ascii="Courier New" w:hAnsi="Courier New" w:cs="Courier New"/>
          <w:sz w:val="20"/>
          <w:szCs w:val="20"/>
        </w:rPr>
        <w:t>d</w:t>
      </w:r>
      <w:proofErr w:type="gramEnd"/>
      <w:r w:rsidRPr="00724CA7">
        <w:rPr>
          <w:rFonts w:ascii="Courier New" w:hAnsi="Courier New" w:cs="Courier New"/>
          <w:sz w:val="20"/>
          <w:szCs w:val="20"/>
        </w:rPr>
        <w:tab/>
      </w:r>
      <w:r w:rsidRPr="00724CA7">
        <w:rPr>
          <w:rFonts w:ascii="Courier New" w:hAnsi="Courier New" w:cs="Courier New"/>
          <w:sz w:val="20"/>
          <w:szCs w:val="20"/>
        </w:rPr>
        <w:tab/>
        <w:t>15.87</w:t>
      </w:r>
    </w:p>
    <w:p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w:t>
      </w:r>
      <w:proofErr w:type="gramStart"/>
      <w:r w:rsidRPr="00724CA7">
        <w:rPr>
          <w:rFonts w:ascii="Courier New" w:hAnsi="Courier New" w:cs="Courier New"/>
          <w:sz w:val="20"/>
          <w:szCs w:val="20"/>
        </w:rPr>
        <w:t>e</w:t>
      </w:r>
      <w:proofErr w:type="gramEnd"/>
      <w:r w:rsidRPr="00724CA7">
        <w:rPr>
          <w:rFonts w:ascii="Courier New" w:hAnsi="Courier New" w:cs="Courier New"/>
          <w:sz w:val="20"/>
          <w:szCs w:val="20"/>
        </w:rPr>
        <w:tab/>
      </w:r>
      <w:r w:rsidRPr="00724CA7">
        <w:rPr>
          <w:rFonts w:ascii="Courier New" w:hAnsi="Courier New" w:cs="Courier New"/>
          <w:sz w:val="20"/>
          <w:szCs w:val="20"/>
        </w:rPr>
        <w:tab/>
        <w:t>0.2422</w:t>
      </w:r>
    </w:p>
    <w:p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w:t>
      </w:r>
      <w:proofErr w:type="gramStart"/>
      <w:r w:rsidRPr="00724CA7">
        <w:rPr>
          <w:rFonts w:ascii="Courier New" w:hAnsi="Courier New" w:cs="Courier New"/>
          <w:sz w:val="20"/>
          <w:szCs w:val="20"/>
        </w:rPr>
        <w:t>f</w:t>
      </w:r>
      <w:proofErr w:type="gramEnd"/>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rsidR="008923C0" w:rsidRDefault="008923C0" w:rsidP="008923C0">
      <w:pPr>
        <w:pStyle w:val="textbody"/>
        <w:spacing w:after="0"/>
      </w:pPr>
    </w:p>
    <w:p w:rsidR="0025232E" w:rsidRDefault="0025232E" w:rsidP="00BB770A">
      <w:pPr>
        <w:pStyle w:val="textbody"/>
      </w:pPr>
      <w:r>
        <w:t>The weather predictors (transformed or raw) that go into the formula for computing the annual weather index need to be listed by the user. Example:</w:t>
      </w:r>
    </w:p>
    <w:p w:rsidR="0025232E" w:rsidRPr="0025232E" w:rsidRDefault="0025232E" w:rsidP="008923C0">
      <w:pPr>
        <w:pStyle w:val="textbody"/>
        <w:spacing w:after="0"/>
        <w:ind w:left="1440"/>
        <w:rPr>
          <w:rFonts w:ascii="Courier New" w:hAnsi="Courier New" w:cs="Courier New"/>
          <w:sz w:val="20"/>
          <w:szCs w:val="20"/>
        </w:rPr>
      </w:pPr>
      <w:proofErr w:type="spellStart"/>
      <w:proofErr w:type="gramStart"/>
      <w:r w:rsidRPr="0025232E">
        <w:rPr>
          <w:rFonts w:ascii="Courier New" w:hAnsi="Courier New" w:cs="Courier New"/>
          <w:sz w:val="20"/>
          <w:szCs w:val="20"/>
        </w:rPr>
        <w:t>WeatherIndexVariables</w:t>
      </w:r>
      <w:proofErr w:type="spellEnd"/>
      <w:r w:rsidRPr="0025232E">
        <w:rPr>
          <w:rFonts w:ascii="Courier New" w:hAnsi="Courier New" w:cs="Courier New"/>
          <w:sz w:val="20"/>
          <w:szCs w:val="20"/>
        </w:rPr>
        <w:t xml:space="preserve">  &lt;</w:t>
      </w:r>
      <w:proofErr w:type="gramEnd"/>
      <w:r w:rsidRPr="0025232E">
        <w:rPr>
          <w:rFonts w:ascii="Courier New" w:hAnsi="Courier New" w:cs="Courier New"/>
          <w:sz w:val="20"/>
          <w:szCs w:val="20"/>
        </w:rPr>
        <w:t>&lt; Var1 * Var2*...</w:t>
      </w:r>
    </w:p>
    <w:p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rsid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TempIndex</w:t>
      </w:r>
      <w:proofErr w:type="spellEnd"/>
    </w:p>
    <w:p w:rsidR="008923C0" w:rsidRPr="0025232E" w:rsidRDefault="008923C0" w:rsidP="008923C0">
      <w:pPr>
        <w:pStyle w:val="textbody"/>
        <w:spacing w:after="0"/>
        <w:ind w:left="1440"/>
        <w:rPr>
          <w:rFonts w:ascii="Courier New" w:hAnsi="Courier New" w:cs="Courier New"/>
          <w:sz w:val="20"/>
          <w:szCs w:val="20"/>
        </w:rPr>
      </w:pPr>
    </w:p>
    <w:p w:rsidR="008923C0" w:rsidRDefault="0025232E" w:rsidP="00A016AF">
      <w:pPr>
        <w:pStyle w:val="textbody"/>
        <w:ind w:left="1170"/>
      </w:pPr>
      <w:r>
        <w:t xml:space="preserve">The </w:t>
      </w:r>
      <w:r w:rsidRPr="00F627B1">
        <w:rPr>
          <w:i/>
          <w:u w:val="single"/>
        </w:rPr>
        <w:t>basic</w:t>
      </w:r>
      <w:r w:rsidRPr="00396E73">
        <w:rPr>
          <w:i/>
        </w:rPr>
        <w:t xml:space="preserve"> </w:t>
      </w:r>
      <w:r w:rsidRPr="00F627B1">
        <w:t>weather index</w:t>
      </w:r>
      <w:r>
        <w:t xml:space="preserve"> for year </w:t>
      </w:r>
      <w:r w:rsidRPr="00396E73">
        <w:rPr>
          <w:i/>
        </w:rPr>
        <w:t>t</w:t>
      </w:r>
      <w:r>
        <w:t xml:space="preserve">, comprises the cumulative effect of </w:t>
      </w:r>
      <w:r w:rsidRPr="0025232E">
        <w:t>the selected</w:t>
      </w:r>
      <w:r>
        <w:t xml:space="preserve"> weather predictors</w:t>
      </w:r>
      <w:r w:rsidRPr="0025232E">
        <w:t xml:space="preserve"> </w:t>
      </w:r>
      <w:r>
        <w:t xml:space="preserve">between two months. The user must specify a </w:t>
      </w:r>
      <w:r>
        <w:lastRenderedPageBreak/>
        <w:t xml:space="preserve">numerical index (1-12) for both months (make sure the first number is lower than the second one), as well as a cumulative function (e.g. sum) to use over the chosen temporal window. </w:t>
      </w:r>
    </w:p>
    <w:p w:rsidR="0025232E" w:rsidRDefault="0025232E" w:rsidP="00A016AF">
      <w:pPr>
        <w:pStyle w:val="textbody"/>
        <w:ind w:left="1170"/>
        <w:rPr>
          <w:rFonts w:ascii="Courier New" w:hAnsi="Courier New" w:cs="Courier New"/>
          <w:sz w:val="20"/>
          <w:szCs w:val="20"/>
        </w:rPr>
      </w:pPr>
      <w:r>
        <w:t xml:space="preserve">Example: </w:t>
      </w:r>
    </w:p>
    <w:p w:rsidR="0025232E" w:rsidRP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AnnualWeatherIndex</w:t>
      </w:r>
      <w:proofErr w:type="spellEnd"/>
    </w:p>
    <w:p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w:t>
      </w:r>
      <w:proofErr w:type="gramStart"/>
      <w:r w:rsidRPr="0025232E">
        <w:rPr>
          <w:rFonts w:ascii="Courier New" w:hAnsi="Courier New" w:cs="Courier New"/>
          <w:sz w:val="20"/>
          <w:szCs w:val="20"/>
        </w:rPr>
        <w:t>Months  Function</w:t>
      </w:r>
      <w:proofErr w:type="gramEnd"/>
    </w:p>
    <w:p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w:t>
      </w:r>
      <w:proofErr w:type="gramStart"/>
      <w:r w:rsidRPr="0025232E">
        <w:rPr>
          <w:rFonts w:ascii="Courier New" w:hAnsi="Courier New" w:cs="Courier New"/>
          <w:sz w:val="20"/>
          <w:szCs w:val="20"/>
        </w:rPr>
        <w:t>6  Sum</w:t>
      </w:r>
      <w:proofErr w:type="gramEnd"/>
    </w:p>
    <w:p w:rsidR="00156D38" w:rsidRPr="00156D38" w:rsidRDefault="00156D38" w:rsidP="00156D38">
      <w:pPr>
        <w:pStyle w:val="Heading3"/>
        <w:numPr>
          <w:ilvl w:val="2"/>
          <w:numId w:val="45"/>
        </w:numPr>
        <w:ind w:left="864" w:hanging="864"/>
      </w:pPr>
      <w:bookmarkStart w:id="81" w:name="_Toc444673256"/>
      <w:r>
        <w:t xml:space="preserve">Transmission </w:t>
      </w:r>
      <w:r w:rsidRPr="00156D38">
        <w:t>parameters</w:t>
      </w:r>
      <w:bookmarkEnd w:id="81"/>
    </w:p>
    <w:p w:rsidR="0025232E" w:rsidRDefault="006651AC" w:rsidP="00A016AF">
      <w:pPr>
        <w:pStyle w:val="textbody"/>
        <w:ind w:left="1170"/>
        <w:rPr>
          <w:i/>
        </w:rPr>
      </w:pPr>
      <w:r>
        <w:t xml:space="preserve">Next are the transmission parameters that control the landscape spread </w:t>
      </w:r>
      <w:r w:rsidR="00A016AF">
        <w:t>of EDA at a given time step.</w:t>
      </w:r>
    </w:p>
    <w:p w:rsidR="00672616" w:rsidRDefault="00A016AF" w:rsidP="00A016AF">
      <w:pPr>
        <w:pStyle w:val="textbody"/>
      </w:pPr>
      <w:proofErr w:type="spellStart"/>
      <w:r>
        <w:rPr>
          <w:i/>
        </w:rPr>
        <w:t>TransmissionRate</w:t>
      </w:r>
      <w:proofErr w:type="spellEnd"/>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rsidR="00A016AF" w:rsidRDefault="00A016AF" w:rsidP="00EB5F56">
      <w:pPr>
        <w:pStyle w:val="textbody"/>
        <w:rPr>
          <w:i/>
          <w:iCs/>
        </w:rPr>
      </w:pPr>
      <w:proofErr w:type="spellStart"/>
      <w:r>
        <w:rPr>
          <w:i/>
        </w:rPr>
        <w:t>AcquisitionRate</w:t>
      </w:r>
      <w:proofErr w:type="spellEnd"/>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rsidR="00BB6DF3" w:rsidRPr="00BB6DF3" w:rsidRDefault="00BB6DF3" w:rsidP="00EB5F56">
      <w:pPr>
        <w:pStyle w:val="textbody"/>
        <w:rPr>
          <w:iCs/>
        </w:rPr>
      </w:pPr>
      <w:proofErr w:type="spellStart"/>
      <w:r w:rsidRPr="00BB6DF3">
        <w:rPr>
          <w:i/>
          <w:iCs/>
        </w:rPr>
        <w:t>InitialEpidemMap</w:t>
      </w:r>
      <w:proofErr w:type="spellEnd"/>
      <w:r>
        <w:rPr>
          <w:i/>
          <w:iCs/>
        </w:rPr>
        <w:t xml:space="preserve"> </w:t>
      </w:r>
      <w:r>
        <w:rPr>
          <w:iCs/>
        </w:rPr>
        <w:t>specifies the map name (must have file extension) of presence/absence (1/0) of the initial EDA outbreak.</w:t>
      </w:r>
    </w:p>
    <w:p w:rsidR="00BB6DF3" w:rsidRPr="00BB6DF3" w:rsidRDefault="00BB6DF3" w:rsidP="00EB5F56">
      <w:pPr>
        <w:pStyle w:val="textbody"/>
        <w:rPr>
          <w:iCs/>
        </w:rPr>
      </w:pPr>
      <w:proofErr w:type="spellStart"/>
      <w:r w:rsidRPr="00BB6DF3">
        <w:rPr>
          <w:i/>
          <w:iCs/>
        </w:rPr>
        <w:t>DispersalType</w:t>
      </w:r>
      <w:proofErr w:type="spellEnd"/>
      <w:r>
        <w:rPr>
          <w:i/>
          <w:iCs/>
        </w:rPr>
        <w:t xml:space="preserve"> </w:t>
      </w:r>
      <w:r>
        <w:rPr>
          <w:iCs/>
        </w:rPr>
        <w:t xml:space="preserve">can take one of two values: STATIC or DYNAMIC. STATIC implies that dispersal will be isotropic, while DYNAMIC implies directional wind-based dispersal. </w:t>
      </w:r>
      <w:r w:rsidRPr="00BB6DF3">
        <w:rPr>
          <w:b/>
          <w:iCs/>
        </w:rPr>
        <w:t>NOTE: only STATIC is available to the user in this module version</w:t>
      </w:r>
      <w:r>
        <w:rPr>
          <w:iCs/>
        </w:rPr>
        <w:t>.</w:t>
      </w:r>
    </w:p>
    <w:p w:rsidR="00BB6DF3" w:rsidRDefault="00BB6DF3" w:rsidP="00EB5F56">
      <w:pPr>
        <w:pStyle w:val="textbody"/>
        <w:rPr>
          <w:iCs/>
        </w:rPr>
      </w:pPr>
      <w:proofErr w:type="spellStart"/>
      <w:r w:rsidRPr="00BB6DF3">
        <w:rPr>
          <w:i/>
          <w:iCs/>
        </w:rPr>
        <w:t>Dispersal</w:t>
      </w:r>
      <w:r>
        <w:rPr>
          <w:i/>
          <w:iCs/>
        </w:rPr>
        <w:t>Kernel</w:t>
      </w:r>
      <w:proofErr w:type="spellEnd"/>
      <w:r>
        <w:rPr>
          <w:i/>
          <w:iCs/>
        </w:rPr>
        <w:t xml:space="preserve"> </w:t>
      </w:r>
      <w:r>
        <w:rPr>
          <w:iCs/>
        </w:rPr>
        <w:t xml:space="preserve">represents the functional form for the dispersal kernel (see Section 2.4.1) and can be equal to </w:t>
      </w:r>
      <w:proofErr w:type="spellStart"/>
      <w:r>
        <w:rPr>
          <w:iCs/>
        </w:rPr>
        <w:t>PowerLaw</w:t>
      </w:r>
      <w:proofErr w:type="spellEnd"/>
      <w:r>
        <w:rPr>
          <w:iCs/>
        </w:rPr>
        <w:t xml:space="preserve"> or </w:t>
      </w:r>
      <w:proofErr w:type="spellStart"/>
      <w:r>
        <w:rPr>
          <w:iCs/>
        </w:rPr>
        <w:t>NegExp</w:t>
      </w:r>
      <w:proofErr w:type="spellEnd"/>
      <w:r>
        <w:rPr>
          <w:iCs/>
        </w:rPr>
        <w:t>.</w:t>
      </w:r>
    </w:p>
    <w:p w:rsidR="00BB6DF3" w:rsidRDefault="00BB6DF3" w:rsidP="00EB5F56">
      <w:pPr>
        <w:pStyle w:val="textbody"/>
      </w:pPr>
      <w:proofErr w:type="spellStart"/>
      <w:r w:rsidRPr="00BB6DF3">
        <w:rPr>
          <w:i/>
          <w:iCs/>
        </w:rPr>
        <w:t>DispersalMaxDist</w:t>
      </w:r>
      <w:proofErr w:type="spellEnd"/>
      <w:r>
        <w:rPr>
          <w:i/>
          <w:iCs/>
        </w:rPr>
        <w:t xml:space="preserve"> </w:t>
      </w:r>
      <w:r>
        <w:rPr>
          <w:iCs/>
        </w:rPr>
        <w:t xml:space="preserve">represents the </w:t>
      </w:r>
      <w:r>
        <w:t>maximum radial distance used to define the size of a 2D spatial neighborhood dispersal window. Any site falling inside the neighborhood can be a potential source of infection for a given site.</w:t>
      </w:r>
    </w:p>
    <w:p w:rsidR="008237E8" w:rsidRPr="008237E8" w:rsidRDefault="008237E8" w:rsidP="00EB5F56">
      <w:pPr>
        <w:pStyle w:val="textbody"/>
        <w:rPr>
          <w:iCs/>
        </w:rPr>
      </w:pPr>
      <w:proofErr w:type="spellStart"/>
      <w:r w:rsidRPr="008237E8">
        <w:rPr>
          <w:i/>
          <w:iCs/>
        </w:rPr>
        <w:t>AlphaCoef</w:t>
      </w:r>
      <w:proofErr w:type="spellEnd"/>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rsidR="00B71AF3" w:rsidRDefault="00B71AF3" w:rsidP="00BB770A">
      <w:pPr>
        <w:pStyle w:val="textbody"/>
      </w:pPr>
      <w:bookmarkStart w:id="82" w:name="OLE_LINK1"/>
      <w:bookmarkStart w:id="83" w:name="OLE_LINK2"/>
      <w:r>
        <w:t>Example</w:t>
      </w:r>
      <w:r w:rsidR="003A4921">
        <w:t>s</w:t>
      </w:r>
      <w:r>
        <w:t>:</w:t>
      </w:r>
    </w:p>
    <w:p w:rsidR="00B86F86" w:rsidRP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&gt;&gt;-------- Transmission Input ----------------------</w:t>
      </w:r>
    </w:p>
    <w:p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TransmissionRate</w:t>
      </w:r>
      <w:proofErr w:type="spellEnd"/>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p>
    <w:p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AcquisitionRate</w:t>
      </w:r>
      <w:proofErr w:type="spellEnd"/>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p>
    <w:p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InitialEpidemMap</w:t>
      </w:r>
      <w:proofErr w:type="spellEnd"/>
      <w:r w:rsidRPr="00B86F86">
        <w:rPr>
          <w:rFonts w:ascii="Courier New" w:hAnsi="Courier New" w:cs="Courier New"/>
          <w:sz w:val="20"/>
          <w:szCs w:val="20"/>
        </w:rPr>
        <w:t xml:space="preserve">        initEpidem1.img</w:t>
      </w:r>
    </w:p>
    <w:p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DispersalType</w:t>
      </w:r>
      <w:proofErr w:type="spellEnd"/>
      <w:r w:rsidRPr="00B86F86">
        <w:rPr>
          <w:rFonts w:ascii="Courier New" w:hAnsi="Courier New" w:cs="Courier New"/>
          <w:sz w:val="20"/>
          <w:szCs w:val="20"/>
        </w:rPr>
        <w:tab/>
      </w:r>
      <w:r w:rsidRPr="00B86F86">
        <w:rPr>
          <w:rFonts w:ascii="Courier New" w:hAnsi="Courier New" w:cs="Courier New"/>
          <w:sz w:val="20"/>
          <w:szCs w:val="20"/>
        </w:rPr>
        <w:tab/>
        <w:t>STATIC</w:t>
      </w:r>
    </w:p>
    <w:p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lastRenderedPageBreak/>
        <w:t>DispersalKernel</w:t>
      </w:r>
      <w:proofErr w:type="spellEnd"/>
      <w:r w:rsidRPr="00B86F86">
        <w:rPr>
          <w:rFonts w:ascii="Courier New" w:hAnsi="Courier New" w:cs="Courier New"/>
          <w:sz w:val="20"/>
          <w:szCs w:val="20"/>
        </w:rPr>
        <w:tab/>
      </w:r>
      <w:r w:rsidRPr="00B86F86">
        <w:rPr>
          <w:rFonts w:ascii="Courier New" w:hAnsi="Courier New" w:cs="Courier New"/>
          <w:sz w:val="20"/>
          <w:szCs w:val="20"/>
        </w:rPr>
        <w:tab/>
      </w:r>
      <w:proofErr w:type="spellStart"/>
      <w:r w:rsidRPr="00B86F86">
        <w:rPr>
          <w:rFonts w:ascii="Courier New" w:hAnsi="Courier New" w:cs="Courier New"/>
          <w:sz w:val="20"/>
          <w:szCs w:val="20"/>
        </w:rPr>
        <w:t>PowerLaw</w:t>
      </w:r>
      <w:proofErr w:type="spellEnd"/>
      <w:r w:rsidRPr="00B86F86">
        <w:rPr>
          <w:rFonts w:ascii="Courier New" w:hAnsi="Courier New" w:cs="Courier New"/>
          <w:sz w:val="20"/>
          <w:szCs w:val="20"/>
        </w:rPr>
        <w:tab/>
      </w:r>
    </w:p>
    <w:p w:rsidR="00B86F86" w:rsidRP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DispersalMaxDist</w:t>
      </w:r>
      <w:proofErr w:type="spellEnd"/>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p>
    <w:p w:rsidR="00B86F86" w:rsidRPr="00B86F86" w:rsidRDefault="00B86F86" w:rsidP="00B86F86">
      <w:pPr>
        <w:pStyle w:val="textbody"/>
        <w:ind w:left="1440"/>
        <w:rPr>
          <w:rFonts w:ascii="Courier New" w:hAnsi="Courier New" w:cs="Courier New"/>
          <w:sz w:val="20"/>
          <w:szCs w:val="20"/>
        </w:rPr>
      </w:pPr>
      <w:proofErr w:type="spellStart"/>
      <w:r w:rsidRPr="00B86F86">
        <w:rPr>
          <w:rFonts w:ascii="Courier New" w:hAnsi="Courier New" w:cs="Courier New"/>
          <w:sz w:val="20"/>
          <w:szCs w:val="20"/>
        </w:rPr>
        <w:t>AlphaCoef</w:t>
      </w:r>
      <w:proofErr w:type="spellEnd"/>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p>
    <w:p w:rsidR="00B71AF3" w:rsidRDefault="00B71AF3" w:rsidP="00B10845">
      <w:pPr>
        <w:pStyle w:val="Heading3"/>
        <w:numPr>
          <w:ilvl w:val="2"/>
          <w:numId w:val="45"/>
        </w:numPr>
        <w:ind w:left="864" w:hanging="864"/>
      </w:pPr>
      <w:bookmarkStart w:id="84" w:name="_Toc444673257"/>
      <w:bookmarkEnd w:id="82"/>
      <w:bookmarkEnd w:id="83"/>
      <w:r>
        <w:t>Ecoregion Modifiers</w:t>
      </w:r>
      <w:r w:rsidR="00340E01">
        <w:t xml:space="preserve"> (Optional)</w:t>
      </w:r>
      <w:bookmarkEnd w:id="84"/>
    </w:p>
    <w:p w:rsidR="00B71AF3" w:rsidRDefault="00B71AF3" w:rsidP="00BB770A">
      <w:pPr>
        <w:pStyle w:val="textbody"/>
      </w:pPr>
      <w:r>
        <w:t>Next, a table of Land Type Modifiers is provided.</w:t>
      </w:r>
      <w:r w:rsidR="008C6CD8">
        <w:t xml:space="preserve"> </w:t>
      </w:r>
      <w:r>
        <w:t>Land types (or Ecoregions) need not be listed an</w:t>
      </w:r>
      <w:r w:rsidR="008C6CD8">
        <w:t xml:space="preserve">d need not be listed in order. </w:t>
      </w:r>
      <w:r>
        <w:rPr>
          <w:b/>
          <w:bCs/>
        </w:rPr>
        <w:t>The default value is 0.0.</w:t>
      </w:r>
      <w:r w:rsidR="008C6CD8">
        <w:t xml:space="preserve"> </w:t>
      </w:r>
      <w:r>
        <w:t>The ecoregion number is listed, followed by th</w:t>
      </w:r>
      <w:r w:rsidR="008C6CD8">
        <w:t xml:space="preserve">e modifier value (-1.0 – 1.0). </w:t>
      </w:r>
      <w:r>
        <w:t>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85" w:name="_Toc444673258"/>
      <w:r>
        <w:t>Disturbance Modifiers</w:t>
      </w:r>
      <w:r w:rsidR="00340E01">
        <w:t xml:space="preserve"> (Optional)</w:t>
      </w:r>
      <w:bookmarkEnd w:id="85"/>
    </w:p>
    <w:p w:rsidR="00830261" w:rsidRDefault="00B71AF3" w:rsidP="00BB770A">
      <w:pPr>
        <w:pStyle w:val="textbody"/>
      </w:pPr>
      <w:r>
        <w:t>Next, a table of Dist</w:t>
      </w:r>
      <w:r w:rsidR="00E23CF2">
        <w:t xml:space="preserve">urbance Modifiers is provided. </w:t>
      </w:r>
      <w:r>
        <w:t>Disturbance Modifiers need not be listed and ne</w:t>
      </w:r>
      <w:r w:rsidR="00E23CF2">
        <w:t xml:space="preserve">ed not be listed in any order. The default is NO EFFECT.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be </w:t>
      </w:r>
      <w:r w:rsidR="00CE6A57">
        <w:t xml:space="preserve">applied by using “Wind”, “Fire”, </w:t>
      </w:r>
      <w:r w:rsidR="00D76851">
        <w:t>“Harvest”</w:t>
      </w:r>
      <w:r w:rsidR="00CE6A57">
        <w:t>, “BDA”</w:t>
      </w:r>
      <w:r w:rsidR="00E23CF2">
        <w:t>, “EDA”</w:t>
      </w:r>
      <w:r w:rsidR="00CE6A57">
        <w:t xml:space="preserve"> or “</w:t>
      </w:r>
      <w:proofErr w:type="spellStart"/>
      <w:r w:rsidR="00CE6A57">
        <w:t>BiomassInsects</w:t>
      </w:r>
      <w:proofErr w:type="spellEnd"/>
      <w:r w:rsidR="00CE6A57">
        <w:t>”</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w:t>
      </w:r>
      <w:proofErr w:type="spellStart"/>
      <w:r w:rsidR="00760A0B">
        <w:t>Defol</w:t>
      </w:r>
      <w:proofErr w:type="spellEnd"/>
      <w:r w:rsidR="00760A0B">
        <w:t>” and th</w:t>
      </w:r>
      <w:r w:rsidR="00E23CF2">
        <w:t xml:space="preserve">e minimum percent defoliation. </w:t>
      </w:r>
      <w:r w:rsidR="00760A0B">
        <w:t>For example, BiomassInsectsDefol50 would designation modifiers to apply to all sites with defoliation at or above 50%.</w:t>
      </w:r>
      <w:r>
        <w:t xml:space="preserve">  </w:t>
      </w:r>
    </w:p>
    <w:p w:rsidR="00B71AF3" w:rsidRDefault="00B71AF3" w:rsidP="00BB770A">
      <w:pPr>
        <w:pStyle w:val="textbody"/>
      </w:pPr>
      <w:r>
        <w:lastRenderedPageBreak/>
        <w:t>Example:</w:t>
      </w:r>
    </w:p>
    <w:p w:rsidR="00B71AF3" w:rsidRDefault="00B71AF3" w:rsidP="00EB5F56">
      <w:pPr>
        <w:pStyle w:val="textinputfile"/>
      </w:pPr>
      <w:proofErr w:type="spellStart"/>
      <w:r>
        <w:t>DisturbanceModifiers</w:t>
      </w:r>
      <w:proofErr w:type="spellEnd"/>
    </w:p>
    <w:p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 xml:space="preserve">WindSeverity5 </w:t>
      </w:r>
      <w:proofErr w:type="spellStart"/>
      <w:r w:rsidR="00D76851"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B10845">
      <w:pPr>
        <w:pStyle w:val="Heading3"/>
        <w:numPr>
          <w:ilvl w:val="2"/>
          <w:numId w:val="45"/>
        </w:numPr>
        <w:ind w:left="864" w:hanging="864"/>
      </w:pPr>
      <w:bookmarkStart w:id="86" w:name="_Toc444673259"/>
      <w:r>
        <w:t>Species parameters</w:t>
      </w:r>
      <w:bookmarkEnd w:id="86"/>
    </w:p>
    <w:p w:rsidR="00B71AF3" w:rsidRDefault="00B71AF3" w:rsidP="00EB5F56">
      <w:pPr>
        <w:pStyle w:val="textbody"/>
      </w:pPr>
      <w:r>
        <w:t xml:space="preserve">Next,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f a species is listed, all 13</w:t>
      </w:r>
      <w:r>
        <w:t xml:space="preserve"> parameters must be provided.</w:t>
      </w:r>
    </w:p>
    <w:p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D7A9B">
        <w:t xml:space="preserve">the age </w:t>
      </w:r>
      <w:r w:rsidR="00182EF1">
        <w:t xml:space="preserve">cohorts </w:t>
      </w:r>
      <w:r w:rsidR="00ED7A9B">
        <w:t xml:space="preserve">are </w:t>
      </w:r>
      <w:r w:rsidR="00182EF1">
        <w:t>subject to mortality</w:t>
      </w:r>
      <w:r w:rsidR="00ED7A9B">
        <w:t>,</w:t>
      </w:r>
      <w:r w:rsidR="00B71AF3">
        <w:t xml:space="preserve"> if a site is </w:t>
      </w:r>
      <w:r w:rsidR="00ED7A9B">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rsidR="004F5718" w:rsidRDefault="003A4921" w:rsidP="00EB5F56">
      <w:pPr>
        <w:pStyle w:val="textbody"/>
      </w:pPr>
      <w:proofErr w:type="spellStart"/>
      <w:r>
        <w:rPr>
          <w:i/>
        </w:rPr>
        <w:t>Mort</w:t>
      </w:r>
      <w:r w:rsidR="004F5718">
        <w:rPr>
          <w:i/>
        </w:rPr>
        <w:t>Prob</w:t>
      </w:r>
      <w:proofErr w:type="spellEnd"/>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 xml:space="preserve">The </w:t>
      </w:r>
      <w:proofErr w:type="spellStart"/>
      <w:r w:rsidR="00BC05F7">
        <w:t>Mort</w:t>
      </w:r>
      <w:r w:rsidR="004F5718">
        <w:t>Prob</w:t>
      </w:r>
      <w:proofErr w:type="spellEnd"/>
      <w:r w:rsidR="004F5718">
        <w:t xml:space="preserve"> values must range between 0 and 1.</w:t>
      </w:r>
    </w:p>
    <w:p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This feature is used to track the number of dead cohorts of these species for each site, which ca</w:t>
      </w:r>
      <w:r w:rsidR="0000656B">
        <w:t xml:space="preserve">n be used by other extensions. </w:t>
      </w:r>
      <w:r w:rsidR="00182EF1" w:rsidRPr="0000656B">
        <w:rPr>
          <w:highlight w:val="yellow"/>
        </w:rPr>
        <w:t xml:space="preserve">For example, the Dynamic Fire and Fuel System (DFFS) extension uses the presence of </w:t>
      </w:r>
      <w:r w:rsidR="00182EF1" w:rsidRPr="0000656B">
        <w:rPr>
          <w:highlight w:val="yellow"/>
        </w:rPr>
        <w:lastRenderedPageBreak/>
        <w:t xml:space="preserve">dead conifers to specify certain </w:t>
      </w:r>
      <w:r w:rsidR="0000656B" w:rsidRPr="0000656B">
        <w:rPr>
          <w:highlight w:val="yellow"/>
        </w:rPr>
        <w:t>EDA</w:t>
      </w:r>
      <w:r w:rsidR="00182EF1" w:rsidRPr="0000656B">
        <w:rPr>
          <w:highlight w:val="yellow"/>
        </w:rPr>
        <w:t>-kill fuel types</w:t>
      </w:r>
      <w:r w:rsidR="0000656B">
        <w:t>. Para</w:t>
      </w:r>
      <w:r w:rsidR="00182EF1">
        <w:t>me</w:t>
      </w:r>
      <w:r w:rsidR="0000656B">
        <w:t>te</w:t>
      </w:r>
      <w:r w:rsidR="00182EF1">
        <w:t>r o</w:t>
      </w:r>
      <w:r w:rsidR="007A7CCC">
        <w:t>ptions are ‘yes’ or ‘no’.  Species that are not listed default to ‘no’.</w:t>
      </w:r>
    </w:p>
    <w:p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bookmarkStart w:id="87" w:name="_GoBack"/>
      <w:bookmarkEnd w:id="87"/>
    </w:p>
    <w:p w:rsidR="00B71AF3" w:rsidRDefault="00B71AF3" w:rsidP="00EB5F56">
      <w:pPr>
        <w:pStyle w:val="textbody"/>
      </w:pPr>
      <w:r>
        <w:t>Example:</w:t>
      </w:r>
    </w:p>
    <w:p w:rsidR="009471C1" w:rsidRPr="009471C1" w:rsidRDefault="009471C1" w:rsidP="00F003F0">
      <w:pPr>
        <w:pStyle w:val="textbody"/>
        <w:spacing w:after="0"/>
        <w:ind w:left="0" w:right="0"/>
        <w:rPr>
          <w:rFonts w:ascii="Courier New" w:hAnsi="Courier New" w:cs="Courier New"/>
          <w:sz w:val="16"/>
          <w:szCs w:val="16"/>
        </w:rPr>
      </w:pPr>
      <w:proofErr w:type="spellStart"/>
      <w:r w:rsidRPr="009471C1">
        <w:rPr>
          <w:rFonts w:ascii="Courier New" w:hAnsi="Courier New" w:cs="Courier New"/>
          <w:sz w:val="16"/>
          <w:szCs w:val="16"/>
        </w:rPr>
        <w:t>EDASpeciesParameters</w:t>
      </w:r>
      <w:proofErr w:type="spellEnd"/>
    </w:p>
    <w:p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w:t>
      </w:r>
      <w:proofErr w:type="gramStart"/>
      <w:r w:rsidR="00F003F0">
        <w:rPr>
          <w:rFonts w:ascii="Courier New" w:hAnsi="Courier New" w:cs="Courier New"/>
          <w:sz w:val="16"/>
          <w:szCs w:val="16"/>
        </w:rPr>
        <w:t>-------  |</w:t>
      </w:r>
      <w:proofErr w:type="gramEnd"/>
      <w:r w:rsidR="00F003F0">
        <w:rPr>
          <w:rFonts w:ascii="Courier New" w:hAnsi="Courier New" w:cs="Courier New"/>
          <w:sz w:val="16"/>
          <w:szCs w:val="16"/>
        </w:rPr>
        <w:t>|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w:t>
      </w:r>
      <w:proofErr w:type="gramStart"/>
      <w:r w:rsidR="00F003F0">
        <w:rPr>
          <w:rFonts w:ascii="Courier New" w:hAnsi="Courier New" w:cs="Courier New"/>
          <w:sz w:val="16"/>
          <w:szCs w:val="16"/>
        </w:rPr>
        <w:t>|  L</w:t>
      </w:r>
      <w:r w:rsidRPr="009471C1">
        <w:rPr>
          <w:rFonts w:ascii="Courier New" w:hAnsi="Courier New" w:cs="Courier New"/>
          <w:sz w:val="16"/>
          <w:szCs w:val="16"/>
        </w:rPr>
        <w:t>ow</w:t>
      </w:r>
      <w:proofErr w:type="gramEnd"/>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sidR="00377130">
        <w:rPr>
          <w:rFonts w:ascii="Courier New" w:hAnsi="Courier New" w:cs="Courier New"/>
          <w:sz w:val="16"/>
          <w:szCs w:val="16"/>
        </w:rPr>
        <w:t>||</w:t>
      </w:r>
      <w:proofErr w:type="spellStart"/>
      <w:r w:rsidR="00377130">
        <w:rPr>
          <w:rFonts w:ascii="Courier New" w:hAnsi="Courier New" w:cs="Courier New"/>
          <w:sz w:val="16"/>
          <w:szCs w:val="16"/>
        </w:rPr>
        <w:t>Conif</w:t>
      </w:r>
      <w:proofErr w:type="spellEnd"/>
      <w:r w:rsidRPr="009471C1">
        <w:rPr>
          <w:rFonts w:ascii="Courier New" w:hAnsi="Courier New" w:cs="Courier New"/>
          <w:sz w:val="16"/>
          <w:szCs w:val="16"/>
        </w:rPr>
        <w:t xml:space="preserve"> </w:t>
      </w:r>
      <w:r w:rsidR="00377130">
        <w:rPr>
          <w:rFonts w:ascii="Courier New" w:hAnsi="Courier New" w:cs="Courier New"/>
          <w:sz w:val="16"/>
          <w:szCs w:val="16"/>
        </w:rPr>
        <w:t>Plot</w:t>
      </w:r>
    </w:p>
    <w:p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            (1-3)     (4-6)     (7-10</w:t>
      </w:r>
      <w:proofErr w:type="gramStart"/>
      <w:r>
        <w:rPr>
          <w:rFonts w:ascii="Courier New" w:hAnsi="Courier New" w:cs="Courier New"/>
          <w:sz w:val="16"/>
          <w:szCs w:val="16"/>
        </w:rPr>
        <w:t>)|</w:t>
      </w:r>
      <w:proofErr w:type="gramEnd"/>
      <w:r>
        <w:rPr>
          <w:rFonts w:ascii="Courier New" w:hAnsi="Courier New" w:cs="Courier New"/>
          <w:sz w:val="16"/>
          <w:szCs w:val="16"/>
        </w:rPr>
        <w:t xml:space="preserve">| </w:t>
      </w:r>
    </w:p>
    <w:p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Umbecali</w:t>
      </w:r>
      <w:proofErr w:type="spellEnd"/>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Lithdens</w:t>
      </w:r>
      <w:proofErr w:type="spellEnd"/>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w:t>
      </w:r>
      <w:proofErr w:type="spellStart"/>
      <w:r w:rsidR="00377130">
        <w:rPr>
          <w:rFonts w:ascii="Courier New" w:hAnsi="Courier New" w:cs="Courier New"/>
          <w:sz w:val="16"/>
          <w:szCs w:val="16"/>
        </w:rPr>
        <w:t>yes</w:t>
      </w:r>
      <w:proofErr w:type="spellEnd"/>
    </w:p>
    <w:p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Sequsemp</w:t>
      </w:r>
      <w:proofErr w:type="spellEnd"/>
      <w:r>
        <w:rPr>
          <w:rFonts w:ascii="Courier New" w:hAnsi="Courier New" w:cs="Courier New"/>
          <w:sz w:val="16"/>
          <w:szCs w:val="16"/>
        </w:rPr>
        <w:t xml:space="preserve">   50   3   999   0   999   0     999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rsidR="009471C1" w:rsidRDefault="009471C1" w:rsidP="009471C1">
      <w:pPr>
        <w:pStyle w:val="textbody"/>
        <w:ind w:left="0"/>
        <w:rPr>
          <w:rFonts w:ascii="Courier New" w:hAnsi="Courier New" w:cs="Courier New"/>
          <w:sz w:val="16"/>
          <w:szCs w:val="16"/>
        </w:rPr>
      </w:pPr>
    </w:p>
    <w:p w:rsidR="00E037C7" w:rsidRDefault="00E037C7" w:rsidP="00B10845">
      <w:pPr>
        <w:pStyle w:val="Heading3"/>
        <w:numPr>
          <w:ilvl w:val="2"/>
          <w:numId w:val="45"/>
        </w:numPr>
        <w:ind w:left="864" w:hanging="864"/>
      </w:pPr>
      <w:bookmarkStart w:id="88" w:name="_Toc444673260"/>
      <w:r>
        <w:t>Ignored species (Optional)</w:t>
      </w:r>
      <w:bookmarkEnd w:id="88"/>
    </w:p>
    <w:p w:rsidR="00E037C7" w:rsidRDefault="00E037C7" w:rsidP="00E037C7">
      <w:pPr>
        <w:pStyle w:val="textbody"/>
      </w:pPr>
      <w:r>
        <w:t xml:space="preserve">The keyword </w:t>
      </w:r>
      <w:proofErr w:type="spellStart"/>
      <w:r w:rsidRPr="00BA0212">
        <w:rPr>
          <w:i/>
        </w:rPr>
        <w:t>IgnoredSpecies</w:t>
      </w:r>
      <w:proofErr w:type="spellEnd"/>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proofErr w:type="spellStart"/>
      <w:r w:rsidR="00DA56FE">
        <w:rPr>
          <w:i/>
        </w:rPr>
        <w:t>E</w:t>
      </w:r>
      <w:r w:rsidRPr="00BA0212">
        <w:rPr>
          <w:i/>
        </w:rPr>
        <w:t>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rsidR="00DA56FE">
        <w:t xml:space="preserve">. </w:t>
      </w:r>
      <w:r>
        <w:t>Example:</w:t>
      </w:r>
    </w:p>
    <w:p w:rsidR="00E037C7" w:rsidRDefault="00E037C7" w:rsidP="00E037C7">
      <w:pPr>
        <w:pStyle w:val="textinputfile"/>
      </w:pPr>
      <w:proofErr w:type="spellStart"/>
      <w:r>
        <w:t>IgnoredSpecies</w:t>
      </w:r>
      <w:proofErr w:type="spellEnd"/>
    </w:p>
    <w:p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Abiebrac</w:t>
      </w:r>
      <w:proofErr w:type="spellEnd"/>
    </w:p>
    <w:p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Abiegran</w:t>
      </w:r>
      <w:proofErr w:type="spellEnd"/>
    </w:p>
    <w:p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Alnurhom</w:t>
      </w:r>
      <w:proofErr w:type="spellEnd"/>
    </w:p>
    <w:p w:rsidR="00B71AF3" w:rsidRPr="00BB770A" w:rsidRDefault="00B71AF3" w:rsidP="00BB770A">
      <w:pPr>
        <w:pStyle w:val="Heading1"/>
        <w:numPr>
          <w:ilvl w:val="0"/>
          <w:numId w:val="45"/>
        </w:numPr>
      </w:pPr>
      <w:bookmarkStart w:id="89" w:name="_Toc444673261"/>
      <w:r w:rsidRPr="00BB770A">
        <w:lastRenderedPageBreak/>
        <w:t>Output Files</w:t>
      </w:r>
      <w:bookmarkEnd w:id="89"/>
    </w:p>
    <w:p w:rsidR="00B71AF3" w:rsidRDefault="00DA1469">
      <w:pPr>
        <w:pStyle w:val="Heading2"/>
        <w:numPr>
          <w:ilvl w:val="1"/>
          <w:numId w:val="45"/>
        </w:numPr>
      </w:pPr>
      <w:bookmarkStart w:id="90" w:name="_Toc444673262"/>
      <w:r>
        <w:t>E</w:t>
      </w:r>
      <w:r w:rsidR="00B71AF3">
        <w:t xml:space="preserve">DA </w:t>
      </w:r>
      <w:r>
        <w:t xml:space="preserve">Status </w:t>
      </w:r>
      <w:r w:rsidR="00B71AF3">
        <w:t>Map</w:t>
      </w:r>
      <w:bookmarkEnd w:id="90"/>
    </w:p>
    <w:p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rsidR="00B10845" w:rsidRDefault="00DA1469">
      <w:pPr>
        <w:pStyle w:val="Heading2"/>
        <w:numPr>
          <w:ilvl w:val="1"/>
          <w:numId w:val="45"/>
        </w:numPr>
      </w:pPr>
      <w:bookmarkStart w:id="91" w:name="_Toc444673263"/>
      <w:r>
        <w:t xml:space="preserve">EDA Mortality </w:t>
      </w:r>
      <w:r w:rsidR="00B10845">
        <w:t>Map (Optional)</w:t>
      </w:r>
      <w:bookmarkEnd w:id="91"/>
    </w:p>
    <w:p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rsidR="00B71AF3" w:rsidRDefault="00DA1469">
      <w:pPr>
        <w:pStyle w:val="Heading2"/>
        <w:numPr>
          <w:ilvl w:val="1"/>
          <w:numId w:val="45"/>
        </w:numPr>
      </w:pPr>
      <w:bookmarkStart w:id="92" w:name="_Toc444673264"/>
      <w:r>
        <w:t>E</w:t>
      </w:r>
      <w:r w:rsidR="00B71AF3">
        <w:t>DA Log file</w:t>
      </w:r>
      <w:bookmarkEnd w:id="92"/>
    </w:p>
    <w:p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C1" w:rsidRDefault="009708C1">
      <w:r>
        <w:separator/>
      </w:r>
    </w:p>
  </w:endnote>
  <w:endnote w:type="continuationSeparator" w:id="0">
    <w:p w:rsidR="009708C1" w:rsidRDefault="0097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366" w:rsidRDefault="008D0366" w:rsidP="0018504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366" w:rsidRDefault="008D0366"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A5AA3">
      <w:rPr>
        <w:rFonts w:ascii="Arial" w:hAnsi="Arial" w:cs="Arial"/>
        <w:noProof/>
      </w:rPr>
      <w:t>16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C1" w:rsidRDefault="009708C1">
      <w:r>
        <w:separator/>
      </w:r>
    </w:p>
  </w:footnote>
  <w:footnote w:type="continuationSeparator" w:id="0">
    <w:p w:rsidR="009708C1" w:rsidRDefault="00970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366" w:rsidRDefault="008D0366">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366" w:rsidRDefault="008F11F2" w:rsidP="007115D2">
    <w:pPr>
      <w:pStyle w:val="Header"/>
      <w:tabs>
        <w:tab w:val="clear" w:pos="4320"/>
        <w:tab w:val="clear" w:pos="8640"/>
        <w:tab w:val="center" w:pos="4675"/>
        <w:tab w:val="right" w:pos="9350"/>
      </w:tabs>
    </w:pPr>
    <w:fldSimple w:instr=" DOCPROPERTY  &quot;Extension Name&quot;  \* MERGEFORMAT ">
      <w:r w:rsidR="00BA5AA3">
        <w:t>Epidemiological Disturbance Agent</w:t>
      </w:r>
    </w:fldSimple>
    <w:r>
      <w:t xml:space="preserve"> v</w:t>
    </w:r>
    <w:fldSimple w:instr=" DOCPROPERTY  &quot;Extension Version&quot;  \* MERGEFORMAT ">
      <w:r w:rsidR="00BA5AA3">
        <w:t>1.0</w:t>
      </w:r>
    </w:fldSimple>
    <w:r w:rsidR="008D0366">
      <w:tab/>
    </w:r>
    <w:r w:rsidR="008D0366">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81CF4"/>
    <w:rsid w:val="0009794F"/>
    <w:rsid w:val="00097E4A"/>
    <w:rsid w:val="000B618A"/>
    <w:rsid w:val="000E05E4"/>
    <w:rsid w:val="000E3682"/>
    <w:rsid w:val="000E43FA"/>
    <w:rsid w:val="000F2C9D"/>
    <w:rsid w:val="0010115F"/>
    <w:rsid w:val="0010710D"/>
    <w:rsid w:val="00114BFB"/>
    <w:rsid w:val="00114DDF"/>
    <w:rsid w:val="0013453A"/>
    <w:rsid w:val="0014418D"/>
    <w:rsid w:val="00156D38"/>
    <w:rsid w:val="001573D9"/>
    <w:rsid w:val="00170066"/>
    <w:rsid w:val="00182EF1"/>
    <w:rsid w:val="00185040"/>
    <w:rsid w:val="001B08E9"/>
    <w:rsid w:val="001C1B10"/>
    <w:rsid w:val="00211988"/>
    <w:rsid w:val="00230D23"/>
    <w:rsid w:val="00234ECE"/>
    <w:rsid w:val="002417DE"/>
    <w:rsid w:val="0025232E"/>
    <w:rsid w:val="002624DF"/>
    <w:rsid w:val="002776B9"/>
    <w:rsid w:val="00283768"/>
    <w:rsid w:val="00294160"/>
    <w:rsid w:val="002A28E2"/>
    <w:rsid w:val="002A7952"/>
    <w:rsid w:val="002B2737"/>
    <w:rsid w:val="002B2F72"/>
    <w:rsid w:val="002B3A4C"/>
    <w:rsid w:val="002B5BF3"/>
    <w:rsid w:val="002E1043"/>
    <w:rsid w:val="002E26D4"/>
    <w:rsid w:val="002E29B9"/>
    <w:rsid w:val="002E5E74"/>
    <w:rsid w:val="002F29F1"/>
    <w:rsid w:val="0030463D"/>
    <w:rsid w:val="0031444B"/>
    <w:rsid w:val="00316C87"/>
    <w:rsid w:val="003200E1"/>
    <w:rsid w:val="00340E01"/>
    <w:rsid w:val="00351F31"/>
    <w:rsid w:val="0036638B"/>
    <w:rsid w:val="00377130"/>
    <w:rsid w:val="00384AB0"/>
    <w:rsid w:val="00396432"/>
    <w:rsid w:val="00396E73"/>
    <w:rsid w:val="0039739D"/>
    <w:rsid w:val="003A4921"/>
    <w:rsid w:val="003B15BD"/>
    <w:rsid w:val="003E0437"/>
    <w:rsid w:val="003E51AD"/>
    <w:rsid w:val="003F62A8"/>
    <w:rsid w:val="00444C10"/>
    <w:rsid w:val="00446242"/>
    <w:rsid w:val="004470A5"/>
    <w:rsid w:val="004618A9"/>
    <w:rsid w:val="004637C7"/>
    <w:rsid w:val="00472811"/>
    <w:rsid w:val="00481161"/>
    <w:rsid w:val="0048583B"/>
    <w:rsid w:val="004A3D93"/>
    <w:rsid w:val="004B2C4A"/>
    <w:rsid w:val="004B7F9D"/>
    <w:rsid w:val="004C2650"/>
    <w:rsid w:val="004C6BB2"/>
    <w:rsid w:val="004D0596"/>
    <w:rsid w:val="004D2EB1"/>
    <w:rsid w:val="004E2ECC"/>
    <w:rsid w:val="004F024A"/>
    <w:rsid w:val="004F5718"/>
    <w:rsid w:val="005014E5"/>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E2A5B"/>
    <w:rsid w:val="006E4134"/>
    <w:rsid w:val="0070485A"/>
    <w:rsid w:val="00704EE6"/>
    <w:rsid w:val="007115D2"/>
    <w:rsid w:val="007131EB"/>
    <w:rsid w:val="00724CA7"/>
    <w:rsid w:val="00745EF3"/>
    <w:rsid w:val="00760A0B"/>
    <w:rsid w:val="00764226"/>
    <w:rsid w:val="00767EDD"/>
    <w:rsid w:val="00770CFF"/>
    <w:rsid w:val="00773749"/>
    <w:rsid w:val="00784063"/>
    <w:rsid w:val="00784C54"/>
    <w:rsid w:val="007976EA"/>
    <w:rsid w:val="007A4938"/>
    <w:rsid w:val="007A70D0"/>
    <w:rsid w:val="007A7CCC"/>
    <w:rsid w:val="007B31CE"/>
    <w:rsid w:val="007C060B"/>
    <w:rsid w:val="007D1C09"/>
    <w:rsid w:val="007D68E9"/>
    <w:rsid w:val="00800590"/>
    <w:rsid w:val="00820D49"/>
    <w:rsid w:val="008237E8"/>
    <w:rsid w:val="00830261"/>
    <w:rsid w:val="00850561"/>
    <w:rsid w:val="00863360"/>
    <w:rsid w:val="008660A8"/>
    <w:rsid w:val="00866C22"/>
    <w:rsid w:val="00875F6B"/>
    <w:rsid w:val="008766A7"/>
    <w:rsid w:val="008815A6"/>
    <w:rsid w:val="008820EE"/>
    <w:rsid w:val="00886329"/>
    <w:rsid w:val="00891F13"/>
    <w:rsid w:val="008923C0"/>
    <w:rsid w:val="008958E0"/>
    <w:rsid w:val="008A63F4"/>
    <w:rsid w:val="008B68C0"/>
    <w:rsid w:val="008C6CD8"/>
    <w:rsid w:val="008D0366"/>
    <w:rsid w:val="008D34B4"/>
    <w:rsid w:val="008E2818"/>
    <w:rsid w:val="008E6E9F"/>
    <w:rsid w:val="008F11F2"/>
    <w:rsid w:val="00907034"/>
    <w:rsid w:val="00910697"/>
    <w:rsid w:val="00914F98"/>
    <w:rsid w:val="00916F29"/>
    <w:rsid w:val="009268BD"/>
    <w:rsid w:val="0093055D"/>
    <w:rsid w:val="00935671"/>
    <w:rsid w:val="009471C1"/>
    <w:rsid w:val="009475E2"/>
    <w:rsid w:val="0095067E"/>
    <w:rsid w:val="009575D3"/>
    <w:rsid w:val="009708C1"/>
    <w:rsid w:val="00972094"/>
    <w:rsid w:val="009A4224"/>
    <w:rsid w:val="009B338E"/>
    <w:rsid w:val="009E4688"/>
    <w:rsid w:val="009E7960"/>
    <w:rsid w:val="009F0DBE"/>
    <w:rsid w:val="009F0E0A"/>
    <w:rsid w:val="009F288D"/>
    <w:rsid w:val="00A016AF"/>
    <w:rsid w:val="00A025C9"/>
    <w:rsid w:val="00A14D6E"/>
    <w:rsid w:val="00A216AE"/>
    <w:rsid w:val="00A25459"/>
    <w:rsid w:val="00A553EC"/>
    <w:rsid w:val="00A67009"/>
    <w:rsid w:val="00A77E5E"/>
    <w:rsid w:val="00A8371A"/>
    <w:rsid w:val="00A971CC"/>
    <w:rsid w:val="00AA08E2"/>
    <w:rsid w:val="00AA5CD9"/>
    <w:rsid w:val="00AB2903"/>
    <w:rsid w:val="00AD7B8A"/>
    <w:rsid w:val="00AE3DFE"/>
    <w:rsid w:val="00AE71DB"/>
    <w:rsid w:val="00AF0D09"/>
    <w:rsid w:val="00B04394"/>
    <w:rsid w:val="00B10845"/>
    <w:rsid w:val="00B21FE9"/>
    <w:rsid w:val="00B26577"/>
    <w:rsid w:val="00B32767"/>
    <w:rsid w:val="00B36970"/>
    <w:rsid w:val="00B41F5E"/>
    <w:rsid w:val="00B44EA7"/>
    <w:rsid w:val="00B52303"/>
    <w:rsid w:val="00B56F0B"/>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C16302"/>
    <w:rsid w:val="00C16C9B"/>
    <w:rsid w:val="00C20008"/>
    <w:rsid w:val="00C4104E"/>
    <w:rsid w:val="00C43013"/>
    <w:rsid w:val="00C632A4"/>
    <w:rsid w:val="00C76775"/>
    <w:rsid w:val="00CB0F17"/>
    <w:rsid w:val="00CE6A57"/>
    <w:rsid w:val="00CF1AB7"/>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59A7"/>
    <w:rsid w:val="00E160D9"/>
    <w:rsid w:val="00E23CF2"/>
    <w:rsid w:val="00E24DB2"/>
    <w:rsid w:val="00E257CA"/>
    <w:rsid w:val="00E47212"/>
    <w:rsid w:val="00E52496"/>
    <w:rsid w:val="00E625D6"/>
    <w:rsid w:val="00E678C4"/>
    <w:rsid w:val="00E67A3D"/>
    <w:rsid w:val="00E713F3"/>
    <w:rsid w:val="00E77DBE"/>
    <w:rsid w:val="00E97DA9"/>
    <w:rsid w:val="00EA4845"/>
    <w:rsid w:val="00EA7E4D"/>
    <w:rsid w:val="00EB4ACF"/>
    <w:rsid w:val="00EB5F56"/>
    <w:rsid w:val="00EC7881"/>
    <w:rsid w:val="00ED527E"/>
    <w:rsid w:val="00ED7A9B"/>
    <w:rsid w:val="00EE3320"/>
    <w:rsid w:val="00EE3B4C"/>
    <w:rsid w:val="00EF22A2"/>
    <w:rsid w:val="00EF5ABA"/>
    <w:rsid w:val="00F003F0"/>
    <w:rsid w:val="00F05381"/>
    <w:rsid w:val="00F066C5"/>
    <w:rsid w:val="00F07F3F"/>
    <w:rsid w:val="00F24870"/>
    <w:rsid w:val="00F30B33"/>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37C7-1916-4D58-8B70-A51BF241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19</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Francesco Tonini</cp:lastModifiedBy>
  <cp:revision>152</cp:revision>
  <cp:lastPrinted>2016-03-02T15:03:00Z</cp:lastPrinted>
  <dcterms:created xsi:type="dcterms:W3CDTF">2013-01-31T14:05:00Z</dcterms:created>
  <dcterms:modified xsi:type="dcterms:W3CDTF">2016-03-02T15:03:00Z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