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00"/>
      </w:pPr>
      <w:r>
        <w:rPr>
          <w:b/>
          <w:bCs/>
          <w:color w:val="2E75B6"/>
          <w:sz w:val="28"/>
          <w:szCs w:val="28"/>
        </w:rPr>
        <w:t xml:space="preserve">Hitachi Rail</w:t>
      </w:r>
    </w:p>
    <w:p>
      <w:pPr>
        <w:spacing w:after="500"/>
      </w:pPr>
      <w:r>
        <w:rPr>
          <w:color w:val="595959"/>
          <w:sz w:val="22"/>
          <w:szCs w:val="22"/>
        </w:rPr>
        <w:t xml:space="preserve">Interne Abnahmeprüfung (FFT) · ITC</w:t>
      </w:r>
    </w:p>
    <w:p>
      <w:pPr>
        <w:spacing w:after="200"/>
      </w:pPr>
      <w:r>
        <w:rPr>
          <w:b/>
          <w:bCs/>
          <w:color w:val="1F3864"/>
          <w:sz w:val="52"/>
          <w:szCs w:val="52"/>
        </w:rPr>
        <w:t xml:space="preserve">Prüfprotokoll Achszähler (AzLM)</w:t>
      </w:r>
    </w:p>
    <w:p>
      <w:pPr>
        <w:spacing w:after="200"/>
      </w:pPr>
      <w:r>
        <w:rPr>
          <w:color w:val="1F3864"/>
          <w:sz w:val="30"/>
          <w:szCs w:val="30"/>
        </w:rPr>
        <w:t xml:space="preserve">TIP S4 – Software AzLM und Prüfanleitung</w:t>
      </w:r>
    </w:p>
    <w:p>
      <w:pPr>
        <w:spacing w:after="600"/>
      </w:pPr>
      <w:r>
        <w:rPr>
          <w:color w:val="595959"/>
          <w:sz w:val="22"/>
          <w:szCs w:val="22"/>
        </w:rPr>
        <w:t xml:space="preserve">ESTW L90 · Domestic · DB InfraGO · Prüfgrundlagen: TIP S4 (Template-Ausg. 01), Schulungsunterlage Softwareprüfung ESTW L90 (Phase 3.4 und 4.4)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3000"/>
        <w:gridCol w:w="6638"/>
      </w:tblGrid>
      <w:tr>
        <w:tc>
          <w:tcPr>
            <w:tcW w:type="dxa" w:w="9638"/>
            <w:gridSpan w:val="2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Projektdaten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Projektbezeichnung / PSP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Stellwerk (UZ / ESTW-Z, Ril100)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Bauzustand / AZ-Nr.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Systemversionen (LBS, MEM, SM, EAM, AzLM)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PT1-Stand laut PBL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Neuanlage / Bauzustand (Differenz)</w:t>
            </w:r>
          </w:p>
        </w:tc>
        <w:tc>
          <w:tcPr>
            <w:tcW w:type="dxa" w:w="66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&lt;…&gt;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2E75B6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DEEA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75B6"/>
                <w:sz w:val="20"/>
                <w:szCs w:val="20"/>
              </w:rPr>
              <w:t xml:space="preserve">Hinweis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Formal verbindlich sind die Fragen des </w:t>
            </w:r>
            <w:r>
              <w:rPr>
                <w:b/>
                <w:bCs/>
                <w:sz w:val="19"/>
                <w:szCs w:val="19"/>
              </w:rPr>
              <w:t xml:space="preserve">TIP S4 – Software AzLM</w:t>
            </w:r>
            <w:r>
              <w:rPr>
                <w:sz w:val="19"/>
                <w:szCs w:val="19"/>
              </w:rPr>
              <w:t xml:space="preserve"> (orange). Die </w:t>
            </w:r>
            <w:r>
              <w:rPr>
                <w:b/>
                <w:bCs/>
                <w:sz w:val="19"/>
                <w:szCs w:val="19"/>
              </w:rPr>
              <w:t xml:space="preserve">Prüfanleitung (PA)</w:t>
            </w:r>
            <w:r>
              <w:rPr>
                <w:sz w:val="19"/>
                <w:szCs w:val="19"/>
              </w:rPr>
              <w:t xml:space="preserve"> (grün) zerlegt diese Fragen in nachvollziehbare Einzelschritte gegen die PT1-Tabellen und Prüfdokumente. Sie stammt aus der Schulungsunterlage und beruht teils auf historischen Arbeitsnotizen (2011–2013) – vor Nutzung mit dem aktuellen Stand abgleichen.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  Anleitung</w:t>
      </w:r>
    </w:p>
    <w:p>
      <w:pPr>
        <w:pStyle w:val="Heading2"/>
      </w:pPr>
      <w:r>
        <w:t xml:space="preserve">Herkunft der Fragen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400"/>
        <w:gridCol w:w="8238"/>
      </w:tblGrid>
      <w:tr>
        <w:tc>
          <w:tcPr>
            <w:tcW w:type="dxa" w:w="1400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S4</w:t>
            </w:r>
            <w:r>
              <w:rPr>
                <w:sz w:val="16"/>
                <w:szCs w:val="16"/>
              </w:rPr>
              <w:t xml:space="preserve"/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x</w:t>
            </w:r>
          </w:p>
        </w:tc>
        <w:tc>
          <w:tcPr>
            <w:tcW w:type="dxa" w:w="823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Frage aus dem TIP S4 – Software AzLM.</w:t>
            </w:r>
            <w:r>
              <w:rPr>
                <w:sz w:val="19"/>
                <w:szCs w:val="19"/>
              </w:rPr>
              <w:t xml:space="preserve"> Zeile hellorange. Die Nummer entspricht der Fragennummer im TIP; das Ergebnis wird 1:1 ins TIP übertragen.</w:t>
            </w:r>
          </w:p>
        </w:tc>
      </w:tr>
      <w:tr>
        <w:tc>
          <w:tcPr>
            <w:tcW w:type="dxa" w:w="1400"/>
            <w:shd w:fill="C5E0B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/>
            </w:r>
            <w:r>
              <w:rPr>
                <w:b/>
                <w:bCs/>
                <w:sz w:val="16"/>
                <w:szCs w:val="16"/>
              </w:rPr>
              <w:t xml:space="preserve">PA</w:t>
            </w:r>
            <w:r>
              <w:rPr>
                <w:sz w:val="16"/>
                <w:szCs w:val="16"/>
              </w:rPr>
              <w:t xml:space="preserve"> x</w:t>
            </w:r>
          </w:p>
        </w:tc>
        <w:tc>
          <w:tcPr>
            <w:tcW w:type="dxa" w:w="82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Prüfanleitung</w:t>
            </w:r>
            <w:r>
              <w:rPr>
                <w:sz w:val="19"/>
                <w:szCs w:val="19"/>
              </w:rPr>
              <w:t xml:space="preserve"> – Einzelschritt, mit dem eine TIP-Frage nachgewiesen wird (PT1-Tabelle, Prüfdokument, Simulation). Zeile weiß. Die Spalte „Bezug“ nennt die TIP-Frage(n), zu denen der Schritt gehört.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Die Spalte </w:t>
      </w:r>
      <w:r>
        <w:rPr>
          <w:b/>
          <w:bCs/>
        </w:rPr>
        <w:t xml:space="preserve">Bezug</w:t>
      </w:r>
      <w:r>
        <w:t xml:space="preserve"> ist verlinkt: Bei TIP-Fragen springt der Link zum ersten zugehörigen PA-Schritt („+n“ = weitere Schritte), bei PA-Schritten zurück zur TIP-Frage (↑ = weiter oben, ↓ = weiter unten).</w:t>
      </w:r>
    </w:p>
    <w:p>
      <w:pPr>
        <w:pStyle w:val="Heading2"/>
      </w:pPr>
      <w:r>
        <w:t xml:space="preserve">Bewertung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100"/>
        <w:gridCol w:w="1800"/>
        <w:gridCol w:w="2000"/>
        <w:gridCol w:w="4738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Kürzel</w:t>
            </w:r>
          </w:p>
        </w:tc>
        <w:tc>
          <w:tcPr>
            <w:tcW w:type="dxa" w:w="18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Bedeutung</w:t>
            </w:r>
          </w:p>
        </w:tc>
        <w:tc>
          <w:tcPr>
            <w:tcW w:type="dxa" w:w="2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Übertrag ins TIP</w:t>
            </w:r>
          </w:p>
        </w:tc>
        <w:tc>
          <w:tcPr>
            <w:tcW w:type="dxa" w:w="47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Was ist zu tun?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i. O.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 Ordnung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Ja</w:t>
            </w:r>
          </w:p>
        </w:tc>
        <w:tc>
          <w:tcPr>
            <w:tcW w:type="dxa" w:w="4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Entspricht der Vorgabe (PT1, Prüfdokument, Planung).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n. i. O.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nicht in Ordnung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Nein</w:t>
            </w:r>
          </w:p>
        </w:tc>
        <w:tc>
          <w:tcPr>
            <w:tcW w:type="dxa" w:w="4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Abweichung im Prüfbuch erfassen; Prüfbuch-Nr. in „Bemerkung“ eintragen.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n. z.</w:t>
            </w:r>
          </w:p>
        </w:tc>
        <w:tc>
          <w:tcPr>
            <w:tcW w:type="dxa" w:w="18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nicht zutreffend</w:t>
            </w:r>
          </w:p>
        </w:tc>
        <w:tc>
          <w:tcPr>
            <w:tcW w:type="dxa" w:w="2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als n. z. kennzeichnen</w:t>
            </w:r>
          </w:p>
        </w:tc>
        <w:tc>
          <w:tcPr>
            <w:tcW w:type="dxa" w:w="47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Sachverhalt kommt im Projekt nicht vor (z. B. „Falls …“-Fragen). Kurz begründen.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Jede Zeile mit genau </w:t>
      </w:r>
      <w:r>
        <w:rPr>
          <w:b/>
          <w:bCs/>
        </w:rPr>
        <w:t xml:space="preserve">einem</w:t>
      </w:r>
      <w:r>
        <w:t xml:space="preserve"> Kreuz beantworten.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 TIP-Frage darf erst mit „i. O.“ bewertet werden, wenn alle zugehörigen PA-Schritte i. O. oder n. z. sind.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Nachweis der PT1-Prüfung bleibt das </w:t>
      </w:r>
      <w:r>
        <w:rPr>
          <w:b/>
          <w:bCs/>
        </w:rPr>
        <w:t xml:space="preserve">Abhaken im PT1</w:t>
      </w:r>
      <w:r>
        <w:t xml:space="preserve"> (TIP-Manteldokument, Anhang A.1). Dieses Protokoll ersetzt das nicht.</w:t>
      </w:r>
    </w:p>
    <w:p>
      <w:pPr>
        <w:pStyle w:val="Heading1"/>
      </w:pPr>
      <w:r>
        <w:t xml:space="preserve">2  AZA-Zuordnung und Zählpunkte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S4 – Software AzLM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1" w:id="1"/>
            <w:r>
              <w:rPr>
                <w:b/>
                <w:bCs/>
                <w:sz w:val="16"/>
                <w:szCs w:val="16"/>
              </w:rPr>
              <w:t xml:space="preserve">S4</w:t>
            </w:r>
            <w:bookmarkEnd w:id="1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1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Prüfung AZA-Zuordnung (nur bei AzL90M; Vergleich ELX-File – AZA PROJTAB.ass): Stimmt die Projektierung der Elementnummer und der Teilelementnummer der AZA-Projektierung mit der SM-Projektierung überein?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 (+3)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2" w:id="2"/>
            <w:r>
              <w:rPr>
                <w:b/>
                <w:bCs/>
                <w:sz w:val="16"/>
                <w:szCs w:val="16"/>
              </w:rPr>
              <w:t xml:space="preserve">S4</w:t>
            </w:r>
            <w:bookmarkEnd w:id="2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2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Prüfung AZA-Diagnosemeldungen (nur bei AzL90M; Vergleich NM.MAC – AZA PROJTAB.ass): Stimmt die Reihenfolge der AZA-Schnittstellen in den nicht umschaltbaren MEM-Daten mit der AZA-Projektierung überein?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3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3 (+1)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3" w:id="3"/>
            <w:r>
              <w:rPr>
                <w:b/>
                <w:bCs/>
                <w:sz w:val="16"/>
                <w:szCs w:val="16"/>
              </w:rPr>
              <w:t xml:space="preserve">S4</w:t>
            </w:r>
            <w:bookmarkEnd w:id="3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3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Prüfung AZA (Vergleich PROJTAB.ass bei AzL90M bzw. *.PROJ bei AzLM – Achszählübersichtsplan): Sind jedem Abschnitt alle erforderlichen Zählpunkte zugeordnet, und ist die Zählrichtung bei jedem Zählpunkt korrekt projektiert?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5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5 (+4)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4" w:id="4"/>
            <w:r>
              <w:rPr>
                <w:b/>
                <w:bCs/>
                <w:sz w:val="16"/>
                <w:szCs w:val="16"/>
              </w:rPr>
              <w:t xml:space="preserve">S4</w:t>
            </w:r>
            <w:bookmarkEnd w:id="4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4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Prüfung AZA (Vergleich *.PROJ bei AzLM – Achszählübersichtsplan): Ist bei Einsatz der Schnellspannvorrichtungen der Parameter DRWBoth = Yes gesetzt?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Zuordnung SM / EAM / AzA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" w:id="5"/>
            <w:r>
              <w:rPr>
                <w:b/>
                <w:bCs/>
                <w:sz w:val="16"/>
                <w:szCs w:val="16"/>
              </w:rPr>
              <w:t xml:space="preserve">PA 1</w:t>
            </w:r>
            <w:bookmarkEnd w:id="5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Zuordnung:</w:t>
            </w:r>
            <w:r>
              <w:rPr>
                <w:sz w:val="18"/>
                <w:szCs w:val="18"/>
              </w:rPr>
              <w:t xml:space="preserve"> Stimmt das Software-Protokoll „AzA-Schnittstelleninformation“ (SM-Elementnr., SM-Elementname, AzA-Element-/Teilelementnr., Abschnittsbezeichnung) mit ELX und AZA-Projektierung überein?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">
              <w:r>
                <w:rPr>
                  <w:color w:val="0563C1"/>
                  <w:sz w:val="16"/>
                  <w:szCs w:val="16"/>
                  <w:u w:val="single"/>
                </w:rPr>
                <w:t xml:space="preserve">↑ S4 Nr. 1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2" w:id="6"/>
            <w:r>
              <w:rPr>
                <w:b/>
                <w:bCs/>
                <w:sz w:val="16"/>
                <w:szCs w:val="16"/>
              </w:rPr>
              <w:t xml:space="preserve">PA 2</w:t>
            </w:r>
            <w:bookmarkEnd w:id="6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Zuordnung:</w:t>
            </w:r>
            <w:r>
              <w:rPr>
                <w:sz w:val="18"/>
                <w:szCs w:val="18"/>
              </w:rPr>
              <w:t xml:space="preserve"> Sind in der Elementliste (ELX) die AZA-Angaben (AZA = M:&lt;Modul&gt; E:&lt;Element&gt;) je Gleisabschnitt bzw. Weichengruppe konsistent zur AZA-Projektierung?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">
              <w:r>
                <w:rPr>
                  <w:color w:val="0563C1"/>
                  <w:sz w:val="16"/>
                  <w:szCs w:val="16"/>
                  <w:u w:val="single"/>
                </w:rPr>
                <w:t xml:space="preserve">↑ S4 Nr. 1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3" w:id="7"/>
            <w:r>
              <w:rPr>
                <w:b/>
                <w:bCs/>
                <w:sz w:val="16"/>
                <w:szCs w:val="16"/>
              </w:rPr>
              <w:t xml:space="preserve">PA 3</w:t>
            </w:r>
            <w:bookmarkEnd w:id="7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Zuordnung:</w:t>
            </w:r>
            <w:r>
              <w:rPr>
                <w:sz w:val="18"/>
                <w:szCs w:val="18"/>
              </w:rPr>
              <w:t xml:space="preserve"> Sind SM-Modul, EAM-Modul, AzA-Modul und die Schnittstellenkennungen (SM/EAM-SSK, AzA/EAM-SSK) auf dem Zuordnungsblatt plausibel und konsistent?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">
              <w:r>
                <w:rPr>
                  <w:color w:val="0563C1"/>
                  <w:sz w:val="16"/>
                  <w:szCs w:val="16"/>
                  <w:u w:val="single"/>
                </w:rPr>
                <w:t xml:space="preserve">↑ S4 Nr. 1, 2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AzA-Konfiguration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4" w:id="8"/>
            <w:r>
              <w:rPr>
                <w:b/>
                <w:bCs/>
                <w:sz w:val="16"/>
                <w:szCs w:val="16"/>
              </w:rPr>
              <w:t xml:space="preserve">PA 4</w:t>
            </w:r>
            <w:bookmarkEnd w:id="8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Konfiguration:</w:t>
            </w:r>
            <w:r>
              <w:rPr>
                <w:sz w:val="18"/>
                <w:szCs w:val="18"/>
              </w:rPr>
              <w:t xml:space="preserve"> Sind die seriellen Standard-Schnittstellen (EAM-Schnittstelle 2-kanalig, AzA-Bus ES_x, Nachbar-Schnittstellen NS_x) wie geplant belegt?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2">
              <w:r>
                <w:rPr>
                  <w:color w:val="0563C1"/>
                  <w:sz w:val="16"/>
                  <w:szCs w:val="16"/>
                  <w:u w:val="single"/>
                </w:rPr>
                <w:t xml:space="preserve">↑ S4 Nr. 2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5" w:id="9"/>
            <w:r>
              <w:rPr>
                <w:b/>
                <w:bCs/>
                <w:sz w:val="16"/>
                <w:szCs w:val="16"/>
              </w:rPr>
              <w:t xml:space="preserve">PA 5</w:t>
            </w:r>
            <w:bookmarkEnd w:id="9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Konfiguration:</w:t>
            </w:r>
            <w:r>
              <w:rPr>
                <w:sz w:val="18"/>
                <w:szCs w:val="18"/>
              </w:rPr>
              <w:t xml:space="preserve"> Stimmen Zählpunkte zu Nachbar-AzA (NS_x / NZ_xx) mit der Konfiguration des Nachbar-AzA überein (gleiche Zählpunktbezeichnung, gegensätzliche Zählrichtung)?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3">
              <w:r>
                <w:rPr>
                  <w:color w:val="0563C1"/>
                  <w:sz w:val="16"/>
                  <w:szCs w:val="16"/>
                  <w:u w:val="single"/>
                </w:rPr>
                <w:t xml:space="preserve">↑ S4 Nr. 3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6" w:id="10"/>
            <w:r>
              <w:rPr>
                <w:b/>
                <w:bCs/>
                <w:sz w:val="16"/>
                <w:szCs w:val="16"/>
              </w:rPr>
              <w:t xml:space="preserve">PA 6</w:t>
            </w:r>
            <w:bookmarkEnd w:id="10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Konfiguration:</w:t>
            </w:r>
            <w:r>
              <w:rPr>
                <w:sz w:val="18"/>
                <w:szCs w:val="18"/>
              </w:rPr>
              <w:t xml:space="preserve"> Bei Mischbetrieb / Migration AzL90M-3 ↔ AzLM: Wurde die Umsetztabelle der Zählpunkte angewendet ((Platine − 1) × 8 + Kanal + 1, z. B. 2.0 → 9)?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3">
              <w:r>
                <w:rPr>
                  <w:color w:val="0563C1"/>
                  <w:sz w:val="16"/>
                  <w:szCs w:val="16"/>
                  <w:u w:val="single"/>
                </w:rPr>
                <w:t xml:space="preserve">↑ S4 Nr. 3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7" w:id="11"/>
            <w:r>
              <w:rPr>
                <w:b/>
                <w:bCs/>
                <w:sz w:val="16"/>
                <w:szCs w:val="16"/>
              </w:rPr>
              <w:t xml:space="preserve">PA 7</w:t>
            </w:r>
            <w:bookmarkEnd w:id="11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Konfiguration:</w:t>
            </w:r>
            <w:r>
              <w:rPr>
                <w:sz w:val="18"/>
                <w:szCs w:val="18"/>
              </w:rPr>
              <w:t xml:space="preserve"> Ist bei jedem Abschnitt die Zuordnung positiv/negativ der Zählpunkte (Ein-/Ausfahrrichtung) gegen den Achszählübersichtsplan abgehakt?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3">
              <w:r>
                <w:rPr>
                  <w:color w:val="0563C1"/>
                  <w:sz w:val="16"/>
                  <w:szCs w:val="16"/>
                  <w:u w:val="single"/>
                </w:rPr>
                <w:t xml:space="preserve">↑ S4 Nr. 3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  Versionen, Prüfsummen und Simulation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0"/>
        <w:gridCol w:w="820"/>
        <w:gridCol w:w="4060"/>
        <w:gridCol w:w="760"/>
        <w:gridCol w:w="500"/>
        <w:gridCol w:w="500"/>
        <w:gridCol w:w="500"/>
        <w:gridCol w:w="2018"/>
      </w:tblGrid>
      <w:tr>
        <w:trPr>
          <w:tblHeader/>
        </w:trPr>
        <w:tc>
          <w:tcPr>
            <w:tcW w:type="dxa" w:w="48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Nr.</w:t>
            </w:r>
          </w:p>
        </w:tc>
        <w:tc>
          <w:tcPr>
            <w:tcW w:type="dxa" w:w="82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Quelle</w:t>
            </w:r>
          </w:p>
        </w:tc>
        <w:tc>
          <w:tcPr>
            <w:tcW w:type="dxa" w:w="40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Prüffrage</w:t>
            </w:r>
          </w:p>
        </w:tc>
        <w:tc>
          <w:tcPr>
            <w:tcW w:type="dxa" w:w="76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Bezug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i. O.</w:t>
            </w:r>
          </w:p>
        </w:tc>
        <w:tc>
          <w:tcPr>
            <w:tcW w:type="dxa" w:w="5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n. z.</w:t>
            </w:r>
          </w:p>
        </w:tc>
        <w:tc>
          <w:tcPr>
            <w:tcW w:type="dxa" w:w="201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Bemerkung</w:t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Versionen und Prüfsummen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8" w:id="12"/>
            <w:r>
              <w:rPr>
                <w:b/>
                <w:bCs/>
                <w:sz w:val="16"/>
                <w:szCs w:val="16"/>
              </w:rPr>
              <w:t xml:space="preserve">PA 8</w:t>
            </w:r>
            <w:bookmarkEnd w:id="12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Version:</w:t>
            </w:r>
            <w:r>
              <w:rPr>
                <w:sz w:val="18"/>
                <w:szCs w:val="18"/>
              </w:rPr>
              <w:t xml:space="preserve"> Entsprechen AzA-SW-Version und -Sachnummer in der Konfigurationsdatei der Systemfreigabe bzw. dem FB034?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9" w:id="13"/>
            <w:r>
              <w:rPr>
                <w:b/>
                <w:bCs/>
                <w:sz w:val="16"/>
                <w:szCs w:val="16"/>
              </w:rPr>
              <w:t xml:space="preserve">PA 9</w:t>
            </w:r>
            <w:bookmarkEnd w:id="13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Version:</w:t>
            </w:r>
            <w:r>
              <w:rPr>
                <w:sz w:val="18"/>
                <w:szCs w:val="18"/>
              </w:rPr>
              <w:t xml:space="preserve"> Stimmen Projektname, Version und Kommentar (Anlass, z. B. „1. IBN“) in der Konfigurationsdatei mit dem Bauzustand überein?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0" w:id="14"/>
            <w:r>
              <w:rPr>
                <w:b/>
                <w:bCs/>
                <w:sz w:val="16"/>
                <w:szCs w:val="16"/>
              </w:rPr>
              <w:t xml:space="preserve">PA 10</w:t>
            </w:r>
            <w:bookmarkEnd w:id="14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Prüfsumme:</w:t>
            </w:r>
            <w:r>
              <w:rPr>
                <w:sz w:val="18"/>
                <w:szCs w:val="18"/>
              </w:rPr>
              <w:t xml:space="preserve"> Stimmen Konfigurations-Prüfsumme (CRC) bzw. EPROM-Prüfsumme / Image-Prüfsumme (*.img.crc) mit den Angaben der Projektierung (Log-Datei, FB034) überein?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Simulation an der Testanlage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1" w:id="15"/>
            <w:r>
              <w:rPr>
                <w:b/>
                <w:bCs/>
                <w:sz w:val="16"/>
                <w:szCs w:val="16"/>
              </w:rPr>
              <w:t xml:space="preserve">PA 11</w:t>
            </w:r>
            <w:bookmarkEnd w:id="15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Simulation:</w:t>
            </w:r>
            <w:r>
              <w:rPr>
                <w:sz w:val="18"/>
                <w:szCs w:val="18"/>
              </w:rPr>
              <w:t xml:space="preserve"> Wurde an der Achszählsimulation die Systemversion (PAD „v“) und Projektierung (PAD „j“) angezeigt und gegen Freigabe/FB034 geprüft?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2" w:id="16"/>
            <w:r>
              <w:rPr>
                <w:b/>
                <w:bCs/>
                <w:sz w:val="16"/>
                <w:szCs w:val="16"/>
              </w:rPr>
              <w:t xml:space="preserve">PA 12</w:t>
            </w:r>
            <w:bookmarkEnd w:id="16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Simulation:</w:t>
            </w:r>
            <w:r>
              <w:rPr>
                <w:sz w:val="18"/>
                <w:szCs w:val="18"/>
              </w:rPr>
              <w:t xml:space="preserve"> Werden nach „ek:gf 1“ alle Abschnitte frei und nach „ek:gb 1“ alle Abschnitte besetzt gemeldet; zeigt „g“ für alle Abschnitte den erwarteten Status?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3">
              <w:r>
                <w:rPr>
                  <w:color w:val="0563C1"/>
                  <w:sz w:val="16"/>
                  <w:szCs w:val="16"/>
                  <w:u w:val="single"/>
                </w:rPr>
                <w:t xml:space="preserve">↑ S4 Nr. 3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3" w:id="17"/>
            <w:r>
              <w:rPr>
                <w:b/>
                <w:bCs/>
                <w:sz w:val="16"/>
                <w:szCs w:val="16"/>
              </w:rPr>
              <w:t xml:space="preserve">PA 13</w:t>
            </w:r>
            <w:bookmarkEnd w:id="17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Simulation:</w:t>
            </w:r>
            <w:r>
              <w:rPr>
                <w:sz w:val="18"/>
                <w:szCs w:val="18"/>
              </w:rPr>
              <w:t xml:space="preserve"> Wird jeder Gleisfreimeldeabschnitt einzeln belegt und frei auf der Lupe am richtigen Element angezeigt?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1">
              <w:r>
                <w:rPr>
                  <w:color w:val="0563C1"/>
                  <w:sz w:val="16"/>
                  <w:szCs w:val="16"/>
                  <w:u w:val="single"/>
                </w:rPr>
                <w:t xml:space="preserve">↑ S4 Nr. 1, 3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4" w:id="18"/>
            <w:r>
              <w:rPr>
                <w:b/>
                <w:bCs/>
                <w:sz w:val="16"/>
                <w:szCs w:val="16"/>
              </w:rPr>
              <w:t xml:space="preserve">PA 14</w:t>
            </w:r>
            <w:bookmarkEnd w:id="18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Simulation:</w:t>
            </w:r>
            <w:r>
              <w:rPr>
                <w:sz w:val="18"/>
                <w:szCs w:val="18"/>
              </w:rPr>
              <w:t xml:space="preserve"> Am Übergang zu Abschnitten anderer Freimeldeart: verlängerte Toleranzzeit (VT = „V“) projektiert (siehe TIP S2 Nr. 34)?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/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F4B183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TIP S4 – Toolprüfung</w:t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5" w:id="19"/>
            <w:r>
              <w:rPr>
                <w:b/>
                <w:bCs/>
                <w:sz w:val="16"/>
                <w:szCs w:val="16"/>
              </w:rPr>
              <w:t xml:space="preserve">S4</w:t>
            </w:r>
            <w:bookmarkEnd w:id="19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5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Wurden die Daten vom RAZA-Tool geprüft? Wurde durch das Tool kein Fehler gefunden bzw. wurden alle Fehler/Warnungen bewertet und als unkritisch eingestuft?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5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15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820"/>
            <w:shd w:fill="F4B183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tip6" w:id="20"/>
            <w:r>
              <w:rPr>
                <w:b/>
                <w:bCs/>
                <w:sz w:val="16"/>
                <w:szCs w:val="16"/>
              </w:rPr>
              <w:t xml:space="preserve">S4</w:t>
            </w:r>
            <w:bookmarkEnd w:id="20"/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Nr. 6</w:t>
            </w:r>
          </w:p>
        </w:tc>
        <w:tc>
          <w:tcPr>
            <w:tcW w:type="dxa" w:w="406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Wurden die Daten vom RENT geprüft? Wurde durch das Tool kein Fehler gefunden bzw. wurden alle Fehler/Warnungen bewertet und als unkritisch eingestuft?</w:t>
            </w:r>
          </w:p>
        </w:tc>
        <w:tc>
          <w:tcPr>
            <w:tcW w:type="dxa" w:w="760"/>
            <w:shd w:fill="FDF1E7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pa15">
              <w:r>
                <w:rPr>
                  <w:color w:val="0563C1"/>
                  <w:sz w:val="16"/>
                  <w:szCs w:val="16"/>
                  <w:u w:val="single"/>
                </w:rPr>
                <w:t xml:space="preserve">↓ PA 15</w:t>
              </w:r>
            </w:hyperlink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shd w:fill="FDF1E7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638"/>
            <w:gridSpan w:val="8"/>
            <w:shd w:fill="E2EFDA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keepNext/>
              <w:jc w:val="left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Prüfanleitung – Toolreports</w:t>
            </w:r>
          </w:p>
        </w:tc>
      </w:tr>
      <w:tr>
        <w:trPr>
          <w:cantSplit/>
        </w:trPr>
        <w:tc>
          <w:tcPr>
            <w:tcW w:type="dxa" w:w="48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820"/>
            <w:shd w:fill="C5E0B4" w:color="auto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bookmarkStart w:name="pa15" w:id="21"/>
            <w:r>
              <w:rPr>
                <w:b/>
                <w:bCs/>
                <w:sz w:val="16"/>
                <w:szCs w:val="16"/>
              </w:rPr>
              <w:t xml:space="preserve">PA 15</w:t>
            </w:r>
            <w:bookmarkEnd w:id="21"/>
          </w:p>
        </w:tc>
        <w:tc>
          <w:tcPr>
            <w:tcW w:type="dxa" w:w="406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Toolprüfung:</w:t>
            </w:r>
            <w:r>
              <w:rPr>
                <w:sz w:val="18"/>
                <w:szCs w:val="18"/>
              </w:rPr>
              <w:t xml:space="preserve"> Sind RAZA- und RENT-Report in der Ablage gespeichert und jede Meldung einzeln bewertet und dokumentiert?</w:t>
            </w:r>
          </w:p>
        </w:tc>
        <w:tc>
          <w:tcPr>
            <w:tcW w:type="dxa" w:w="760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hyperlink w:history="1" w:anchor="tip5">
              <w:r>
                <w:rPr>
                  <w:color w:val="0563C1"/>
                  <w:sz w:val="16"/>
                  <w:szCs w:val="16"/>
                  <w:u w:val="single"/>
                </w:rPr>
                <w:t xml:space="preserve">↑ S4 Nr. 5, 6</w:t>
              </w:r>
            </w:hyperlink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5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201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  Ergebnis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3938"/>
        <w:gridCol w:w="1100"/>
        <w:gridCol w:w="1100"/>
        <w:gridCol w:w="1100"/>
        <w:gridCol w:w="1200"/>
        <w:gridCol w:w="1200"/>
      </w:tblGrid>
      <w:tr>
        <w:trPr>
          <w:tblHeader/>
        </w:trPr>
        <w:tc>
          <w:tcPr>
            <w:tcW w:type="dxa" w:w="39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Abschnitt</w:t>
            </w:r>
          </w:p>
        </w:tc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S4</w:t>
            </w:r>
          </w:p>
        </w:tc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</w:t>
            </w:r>
          </w:p>
        </w:tc>
        <w:tc>
          <w:tcPr>
            <w:tcW w:type="dxa" w:w="11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i. O.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 i. O.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 z.</w:t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  AZA-Zuordnung und Zählpunkte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  Versionen, Prüfsummen und Simulation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Summe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6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  <w:r>
              <w:rPr>
                <w:b/>
                <w:bCs/>
                <w:sz w:val="19"/>
                <w:szCs w:val="19"/>
              </w:rPr>
              <w:t xml:space="preserve">15</w:t>
            </w: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Übertrag der Abweichungen ins Prüfbuch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00"/>
        <w:gridCol w:w="1200"/>
        <w:gridCol w:w="1400"/>
        <w:gridCol w:w="3438"/>
        <w:gridCol w:w="1600"/>
        <w:gridCol w:w="10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Frage-Nr.</w:t>
            </w:r>
          </w:p>
        </w:tc>
        <w:tc>
          <w:tcPr>
            <w:tcW w:type="dxa" w:w="12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Quelle</w:t>
            </w:r>
          </w:p>
        </w:tc>
        <w:tc>
          <w:tcPr>
            <w:tcW w:type="dxa" w:w="14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Prüfbuch-Nr.</w:t>
            </w:r>
          </w:p>
        </w:tc>
        <w:tc>
          <w:tcPr>
            <w:tcW w:type="dxa" w:w="3438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Kurzbeschreibung</w:t>
            </w:r>
          </w:p>
        </w:tc>
        <w:tc>
          <w:tcPr>
            <w:tcW w:type="dxa" w:w="1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0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Erledigt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438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Gesamtergebnis</w:t>
      </w:r>
    </w:p>
    <w:p>
      <w:pPr>
        <w:spacing w:after="120" w:line="276"/>
      </w:pPr>
      <w:r>
        <w:t xml:space="preserve">TIP S4 – Software AzLM – alle Prüfschritte durchgeführt:      ☐ Ja      ☐ Nein</w:t>
      </w:r>
    </w:p>
    <w:p>
      <w:pPr>
        <w:spacing w:after="80"/>
      </w:pP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600"/>
        <w:gridCol w:w="3519"/>
        <w:gridCol w:w="3519"/>
      </w:tblGrid>
      <w:tr>
        <w:tc>
          <w:tcPr>
            <w:tcW w:type="dxa" w:w="2600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Prüfer</w:t>
            </w:r>
          </w:p>
        </w:tc>
        <w:tc>
          <w:tcPr>
            <w:tcW w:type="dxa" w:w="3519"/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Freigebender</w:t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Name (Druckbuchstaben)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Firma (falls extern)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Datum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2600"/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Unterschrift</w:t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519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F7F7F"/>
        <w:sz w:val="16"/>
        <w:szCs w:val="16"/>
      </w:rPr>
      <w:t xml:space="preserve">Projekt: ______________   Bauzustand: ________   ·   Template Ausgabe 01 · Seite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von </w:t>
    </w:r>
    <w:r>
      <w:rPr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4"/>
      </w:pBdr>
    </w:pPr>
    <w:r>
      <w:rPr>
        <w:color w:val="7F7F7F"/>
        <w:sz w:val="16"/>
        <w:szCs w:val="16"/>
      </w:rPr>
      <w:t xml:space="preserve">Hitachi Rail · Interne Abnahmeprüfung · Prüfprotokoll Achszähler (AzLM) (TIP S4 + Prüfanleitung)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Prüfprotokoll Achszähler (AzLM) – TIP S4 – Software AzLM</dc:title>
  <dc:creator>Hitachi Rail – Interne Abnahmeprüfung</dc:creator>
  <cp:lastModifiedBy>Un-named</cp:lastModifiedBy>
  <cp:revision>1</cp:revision>
  <dcterms:created xsi:type="dcterms:W3CDTF">2026-10-08T15:28:18.057Z</dcterms:created>
  <dcterms:modified xsi:type="dcterms:W3CDTF">2026-10-08T15:28:18.057Z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