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</w:pPr>
      <w:r>
        <w:rPr>
          <w:b/>
          <w:bCs/>
          <w:color w:val="2E75B6"/>
          <w:sz w:val="28"/>
          <w:szCs w:val="28"/>
        </w:rPr>
        <w:t xml:space="preserve">Hitachi Rail</w:t>
      </w:r>
    </w:p>
    <w:p>
      <w:pPr>
        <w:spacing w:after="500"/>
      </w:pPr>
      <w:r>
        <w:rPr>
          <w:color w:val="595959"/>
          <w:sz w:val="22"/>
          <w:szCs w:val="22"/>
        </w:rPr>
        <w:t xml:space="preserve">Interne Abnahmeprüfung (FFT) · ITC</w:t>
      </w:r>
    </w:p>
    <w:p>
      <w:pPr>
        <w:spacing w:after="200"/>
      </w:pPr>
      <w:r>
        <w:rPr>
          <w:b/>
          <w:bCs/>
          <w:color w:val="1F3864"/>
          <w:sz w:val="52"/>
          <w:szCs w:val="52"/>
        </w:rPr>
        <w:t xml:space="preserve">Prüfprotokoll RBC</w:t>
      </w:r>
    </w:p>
    <w:p>
      <w:pPr>
        <w:spacing w:after="200"/>
      </w:pPr>
      <w:r>
        <w:rPr>
          <w:color w:val="1F3864"/>
          <w:sz w:val="30"/>
          <w:szCs w:val="30"/>
        </w:rPr>
        <w:t xml:space="preserve">TIP S6 – Software RBC und Prüfanleitung</w:t>
      </w:r>
    </w:p>
    <w:p>
      <w:pPr>
        <w:spacing w:after="600"/>
      </w:pPr>
      <w:r>
        <w:rPr>
          <w:color w:val="595959"/>
          <w:sz w:val="22"/>
          <w:szCs w:val="22"/>
        </w:rPr>
        <w:t xml:space="preserve">ESTW L90 · Domestic · DB InfraGO · Prüfgrundlagen: TIP S6 (Template-Ausg. 01), VA Prüfung projektierter Daten / Differenzprüfung (ETCS L2), Schulungsunterlage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3000"/>
        <w:gridCol w:w="6638"/>
      </w:tblGrid>
      <w:tr>
        <w:tc>
          <w:tcPr>
            <w:tcW w:type="dxa" w:w="9638"/>
            <w:gridSpan w:val="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Projektdaten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Projektbezeichnung / PSP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&lt;…&gt;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Stellwerk (UZ / ESTW-Z, Ril100)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&lt;…&gt;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Bauzustand / AZ-Nr.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&lt;…&gt;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Systemversionen (LBS, MEM, SM, EAM, AzLM)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&lt;…&gt;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PT1-Stand laut PBL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&lt;…&gt;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Neuanlage / Bauzustand (Differenz)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&lt;…&gt;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2E75B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Hinweis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Formal verbindlich sind die Fragen des </w:t>
            </w:r>
            <w:r>
              <w:rPr>
                <w:b/>
                <w:bCs/>
                <w:sz w:val="19"/>
                <w:szCs w:val="19"/>
              </w:rPr>
              <w:t xml:space="preserve">TIP S6 – Software RBC</w:t>
            </w:r>
            <w:r>
              <w:rPr>
                <w:sz w:val="19"/>
                <w:szCs w:val="19"/>
              </w:rPr>
              <w:t xml:space="preserve"> (orange). Die </w:t>
            </w:r>
            <w:r>
              <w:rPr>
                <w:b/>
                <w:bCs/>
                <w:sz w:val="19"/>
                <w:szCs w:val="19"/>
              </w:rPr>
              <w:t xml:space="preserve">Prüfanleitung (PA)</w:t>
            </w:r>
            <w:r>
              <w:rPr>
                <w:sz w:val="19"/>
                <w:szCs w:val="19"/>
              </w:rPr>
              <w:t xml:space="preserve"> (grün) zerlegt diese Fragen in nachvollziehbare Einzelschritte gegen die PT1-Tabellen und Prüfdokumente. Sie stammt aus der Schulungsunterlage und beruht teils auf historischen Arbeitsnotizen (2011–2013) – vor Nutzung mit dem aktuellen Stand abgleichen.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  Anleitung</w:t>
      </w:r>
    </w:p>
    <w:p>
      <w:pPr>
        <w:pStyle w:val="Heading2"/>
      </w:pPr>
      <w:r>
        <w:t xml:space="preserve">Herkunft der Fragen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400"/>
        <w:gridCol w:w="8238"/>
      </w:tblGrid>
      <w:tr>
        <w:tc>
          <w:tcPr>
            <w:tcW w:type="dxa" w:w="140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S6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x</w:t>
            </w:r>
          </w:p>
        </w:tc>
        <w:tc>
          <w:tcPr>
            <w:tcW w:type="dxa" w:w="823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Frage aus dem TIP S6 – Software RBC.</w:t>
            </w:r>
            <w:r>
              <w:rPr>
                <w:sz w:val="19"/>
                <w:szCs w:val="19"/>
              </w:rPr>
              <w:t xml:space="preserve"> Zeile hellorange. Die Nummer entspricht der Fragennummer im TIP; das Ergebnis wird 1:1 ins TIP übertragen.</w:t>
            </w:r>
          </w:p>
        </w:tc>
      </w:tr>
      <w:tr>
        <w:tc>
          <w:tcPr>
            <w:tcW w:type="dxa" w:w="1400"/>
            <w:shd w:fill="C5E0B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PA</w:t>
            </w:r>
            <w:r>
              <w:rPr>
                <w:sz w:val="16"/>
                <w:szCs w:val="16"/>
              </w:rPr>
              <w:t xml:space="preserve"> x</w:t>
            </w:r>
          </w:p>
        </w:tc>
        <w:tc>
          <w:tcPr>
            <w:tcW w:type="dxa" w:w="82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Prüfanleitung</w:t>
            </w:r>
            <w:r>
              <w:rPr>
                <w:sz w:val="19"/>
                <w:szCs w:val="19"/>
              </w:rPr>
              <w:t xml:space="preserve"> – Einzelschritt, mit dem eine TIP-Frage nachgewiesen wird (PT1-Tabelle, Prüfdokument, Simulation). Zeile weiß. Die Spalte „Bezug“ nennt die TIP-Frage(n), zu denen der Schritt gehört.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Die Spalte </w:t>
      </w:r>
      <w:r>
        <w:rPr>
          <w:b/>
          <w:bCs/>
        </w:rPr>
        <w:t xml:space="preserve">Bezug</w:t>
      </w:r>
      <w:r>
        <w:t xml:space="preserve"> ist verlinkt: Bei TIP-Fragen springt der Link zum ersten zugehörigen PA-Schritt („+n“ = weitere Schritte), bei PA-Schritten zurück zur TIP-Frage (↑ = weiter oben, ↓ = weiter unten).</w:t>
      </w:r>
    </w:p>
    <w:p>
      <w:pPr>
        <w:pStyle w:val="Heading2"/>
      </w:pPr>
      <w:r>
        <w:t xml:space="preserve">Bewertung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100"/>
        <w:gridCol w:w="1800"/>
        <w:gridCol w:w="2000"/>
        <w:gridCol w:w="4738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Kürzel</w:t>
            </w:r>
          </w:p>
        </w:tc>
        <w:tc>
          <w:tcPr>
            <w:tcW w:type="dxa" w:w="18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Bedeutung</w:t>
            </w:r>
          </w:p>
        </w:tc>
        <w:tc>
          <w:tcPr>
            <w:tcW w:type="dxa" w:w="20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Übertrag ins TIP</w:t>
            </w:r>
          </w:p>
        </w:tc>
        <w:tc>
          <w:tcPr>
            <w:tcW w:type="dxa" w:w="473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Was ist zu tun?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i. O.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 Ordnung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Ja</w:t>
            </w:r>
          </w:p>
        </w:tc>
        <w:tc>
          <w:tcPr>
            <w:tcW w:type="dxa" w:w="47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Entspricht der Vorgabe (PT1, Prüfdokument, Planung).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n. i. O.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nicht in Ordnung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Nein</w:t>
            </w:r>
          </w:p>
        </w:tc>
        <w:tc>
          <w:tcPr>
            <w:tcW w:type="dxa" w:w="47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Abweichung im Prüfbuch erfassen; Prüfbuch-Nr. in „Bemerkung“ eintragen.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n. z.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nicht zutreffend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als n. z. kennzeichnen</w:t>
            </w:r>
          </w:p>
        </w:tc>
        <w:tc>
          <w:tcPr>
            <w:tcW w:type="dxa" w:w="47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Sachverhalt kommt im Projekt nicht vor (z. B. „Falls …“-Fragen). Kurz begründen.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Jede Zeile mit genau </w:t>
      </w:r>
      <w:r>
        <w:rPr>
          <w:b/>
          <w:bCs/>
        </w:rPr>
        <w:t xml:space="preserve">einem</w:t>
      </w:r>
      <w:r>
        <w:t xml:space="preserve"> Kreuz beantworten.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Eine TIP-Frage darf erst mit „i. O.“ bewertet werden, wenn alle zugehörigen PA-Schritte i. O. oder n. z. sind.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Nachweis der PT1-Prüfung bleibt das </w:t>
      </w:r>
      <w:r>
        <w:rPr>
          <w:b/>
          <w:bCs/>
        </w:rPr>
        <w:t xml:space="preserve">Abhaken im PT1</w:t>
      </w:r>
      <w:r>
        <w:t xml:space="preserve"> (TIP-Manteldokument, Anhang A.1). Dieses Protokoll ersetzt das nicht.</w:t>
      </w:r>
    </w:p>
    <w:p>
      <w:pPr>
        <w:pStyle w:val="Heading1"/>
      </w:pPr>
      <w:r>
        <w:t xml:space="preserve">2  Projektierungsdaten (Safe Location Data, STR-File)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80"/>
        <w:gridCol w:w="820"/>
        <w:gridCol w:w="4060"/>
        <w:gridCol w:w="760"/>
        <w:gridCol w:w="500"/>
        <w:gridCol w:w="500"/>
        <w:gridCol w:w="500"/>
        <w:gridCol w:w="2018"/>
      </w:tblGrid>
      <w:tr>
        <w:trPr>
          <w:tblHeader/>
        </w:trPr>
        <w:tc>
          <w:tcPr>
            <w:tcW w:type="dxa" w:w="48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Nr.</w:t>
            </w:r>
          </w:p>
        </w:tc>
        <w:tc>
          <w:tcPr>
            <w:tcW w:type="dxa" w:w="82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Quelle</w:t>
            </w:r>
          </w:p>
        </w:tc>
        <w:tc>
          <w:tcPr>
            <w:tcW w:type="dxa" w:w="40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Prüffrage</w:t>
            </w:r>
          </w:p>
        </w:tc>
        <w:tc>
          <w:tcPr>
            <w:tcW w:type="dxa" w:w="7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Bezug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z.</w:t>
            </w:r>
          </w:p>
        </w:tc>
        <w:tc>
          <w:tcPr>
            <w:tcW w:type="dxa" w:w="201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Bemerkung</w:t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 S6 – Projektierungsdaten</w:t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" w:id="1"/>
            <w:r>
              <w:rPr>
                <w:b/>
                <w:bCs/>
                <w:sz w:val="16"/>
                <w:szCs w:val="16"/>
              </w:rPr>
              <w:t xml:space="preserve">S6</w:t>
            </w:r>
            <w:bookmarkEnd w:id="1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im Safe Location Data-File alle Werte nach Vorgabe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1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1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2" w:id="2"/>
            <w:r>
              <w:rPr>
                <w:b/>
                <w:bCs/>
                <w:sz w:val="16"/>
                <w:szCs w:val="16"/>
              </w:rPr>
              <w:t xml:space="preserve">S6</w:t>
            </w:r>
            <w:bookmarkEnd w:id="2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im STR-File alle Elemente (Weichen, Signale, Balisen, Prellböcke, Bahnsteige) nach Planungsunterlage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2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2 (+4)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3" w:id="3"/>
            <w:r>
              <w:rPr>
                <w:b/>
                <w:bCs/>
                <w:sz w:val="16"/>
                <w:szCs w:val="16"/>
              </w:rPr>
              <w:t xml:space="preserve">S6</w:t>
            </w:r>
            <w:bookmarkEnd w:id="3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3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im STR-File alle Streckeneigenschaften (Geschwindigkeit, Gradienten, Kilometrierungen, Schutzstrecken etc.) nach Planungsunterlage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7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7 (+3)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4" w:id="4"/>
            <w:r>
              <w:rPr>
                <w:b/>
                <w:bCs/>
                <w:sz w:val="16"/>
                <w:szCs w:val="16"/>
              </w:rPr>
              <w:t xml:space="preserve">S6</w:t>
            </w:r>
            <w:bookmarkEnd w:id="4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4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im STR-File alle funktionalen Streckenbereiche (Trusted Areas, SoM Areas etc.) nach Vorgabe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11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11 (+1)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5" w:id="5"/>
            <w:r>
              <w:rPr>
                <w:b/>
                <w:bCs/>
                <w:sz w:val="16"/>
                <w:szCs w:val="16"/>
              </w:rPr>
              <w:t xml:space="preserve">S6</w:t>
            </w:r>
            <w:bookmarkEnd w:id="5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15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alle Richtungsanzeigen korrekt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13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13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6" w:id="6"/>
            <w:r>
              <w:rPr>
                <w:b/>
                <w:bCs/>
                <w:sz w:val="16"/>
                <w:szCs w:val="16"/>
              </w:rPr>
              <w:t xml:space="preserve">S6</w:t>
            </w:r>
            <w:bookmarkEnd w:id="6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16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alle Trusted Areas korrekt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11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11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Prüfanleitung – Safe Location Data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" w:id="7"/>
            <w:r>
              <w:rPr>
                <w:b/>
                <w:bCs/>
                <w:sz w:val="16"/>
                <w:szCs w:val="16"/>
              </w:rPr>
              <w:t xml:space="preserve">PA 1</w:t>
            </w:r>
            <w:bookmarkEnd w:id="7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SLD:</w:t>
            </w:r>
            <w:r>
              <w:rPr>
                <w:sz w:val="18"/>
                <w:szCs w:val="18"/>
              </w:rPr>
              <w:t xml:space="preserve"> Wurde jeder Wert im Safe Location Data-File gegen die Vorgabe einzeln abgehakt?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">
              <w:r>
                <w:rPr>
                  <w:color w:val="0563C1"/>
                  <w:sz w:val="16"/>
                  <w:szCs w:val="16"/>
                  <w:u w:val="single"/>
                </w:rPr>
                <w:t xml:space="preserve">↑ S6 Nr. 1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Prüfanleitung – STR-File: Elemente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2" w:id="8"/>
            <w:r>
              <w:rPr>
                <w:b/>
                <w:bCs/>
                <w:sz w:val="16"/>
                <w:szCs w:val="16"/>
              </w:rPr>
              <w:t xml:space="preserve">PA 2</w:t>
            </w:r>
            <w:bookmarkEnd w:id="8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STR Elemente:</w:t>
            </w:r>
            <w:r>
              <w:rPr>
                <w:sz w:val="18"/>
                <w:szCs w:val="18"/>
              </w:rPr>
              <w:t xml:space="preserve"> Weichen: alle nach Planungsunterlage vorhanden und korrekt?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2">
              <w:r>
                <w:rPr>
                  <w:color w:val="0563C1"/>
                  <w:sz w:val="16"/>
                  <w:szCs w:val="16"/>
                  <w:u w:val="single"/>
                </w:rPr>
                <w:t xml:space="preserve">↑ S6 Nr. 2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3" w:id="9"/>
            <w:r>
              <w:rPr>
                <w:b/>
                <w:bCs/>
                <w:sz w:val="16"/>
                <w:szCs w:val="16"/>
              </w:rPr>
              <w:t xml:space="preserve">PA 3</w:t>
            </w:r>
            <w:bookmarkEnd w:id="9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STR Elemente:</w:t>
            </w:r>
            <w:r>
              <w:rPr>
                <w:sz w:val="18"/>
                <w:szCs w:val="18"/>
              </w:rPr>
              <w:t xml:space="preserve"> Signale: alle nach Planungsunterlage vorhanden und korrekt?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2">
              <w:r>
                <w:rPr>
                  <w:color w:val="0563C1"/>
                  <w:sz w:val="16"/>
                  <w:szCs w:val="16"/>
                  <w:u w:val="single"/>
                </w:rPr>
                <w:t xml:space="preserve">↑ S6 Nr. 2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4" w:id="10"/>
            <w:r>
              <w:rPr>
                <w:b/>
                <w:bCs/>
                <w:sz w:val="16"/>
                <w:szCs w:val="16"/>
              </w:rPr>
              <w:t xml:space="preserve">PA 4</w:t>
            </w:r>
            <w:bookmarkEnd w:id="10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STR Elemente:</w:t>
            </w:r>
            <w:r>
              <w:rPr>
                <w:sz w:val="18"/>
                <w:szCs w:val="18"/>
              </w:rPr>
              <w:t xml:space="preserve"> Balisen: alle nach Planungsunterlage vorhanden und korrekt?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2">
              <w:r>
                <w:rPr>
                  <w:color w:val="0563C1"/>
                  <w:sz w:val="16"/>
                  <w:szCs w:val="16"/>
                  <w:u w:val="single"/>
                </w:rPr>
                <w:t xml:space="preserve">↑ S6 Nr. 2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5" w:id="11"/>
            <w:r>
              <w:rPr>
                <w:b/>
                <w:bCs/>
                <w:sz w:val="16"/>
                <w:szCs w:val="16"/>
              </w:rPr>
              <w:t xml:space="preserve">PA 5</w:t>
            </w:r>
            <w:bookmarkEnd w:id="11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STR Elemente:</w:t>
            </w:r>
            <w:r>
              <w:rPr>
                <w:sz w:val="18"/>
                <w:szCs w:val="18"/>
              </w:rPr>
              <w:t xml:space="preserve"> Prellböcke: alle nach Planungsunterlage vorhanden und korrekt?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2">
              <w:r>
                <w:rPr>
                  <w:color w:val="0563C1"/>
                  <w:sz w:val="16"/>
                  <w:szCs w:val="16"/>
                  <w:u w:val="single"/>
                </w:rPr>
                <w:t xml:space="preserve">↑ S6 Nr. 2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6" w:id="12"/>
            <w:r>
              <w:rPr>
                <w:b/>
                <w:bCs/>
                <w:sz w:val="16"/>
                <w:szCs w:val="16"/>
              </w:rPr>
              <w:t xml:space="preserve">PA 6</w:t>
            </w:r>
            <w:bookmarkEnd w:id="12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STR Elemente:</w:t>
            </w:r>
            <w:r>
              <w:rPr>
                <w:sz w:val="18"/>
                <w:szCs w:val="18"/>
              </w:rPr>
              <w:t xml:space="preserve"> Bahnsteige: alle nach Planungsunterlage vorhanden und korrekt?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2">
              <w:r>
                <w:rPr>
                  <w:color w:val="0563C1"/>
                  <w:sz w:val="16"/>
                  <w:szCs w:val="16"/>
                  <w:u w:val="single"/>
                </w:rPr>
                <w:t xml:space="preserve">↑ S6 Nr. 2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Prüfanleitung – STR-File: Streckeneigenschaften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7" w:id="13"/>
            <w:r>
              <w:rPr>
                <w:b/>
                <w:bCs/>
                <w:sz w:val="16"/>
                <w:szCs w:val="16"/>
              </w:rPr>
              <w:t xml:space="preserve">PA 7</w:t>
            </w:r>
            <w:bookmarkEnd w:id="13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STR Strecke:</w:t>
            </w:r>
            <w:r>
              <w:rPr>
                <w:sz w:val="18"/>
                <w:szCs w:val="18"/>
              </w:rPr>
              <w:t xml:space="preserve"> Geschwindigkeiten nach Planungsunterlage?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3">
              <w:r>
                <w:rPr>
                  <w:color w:val="0563C1"/>
                  <w:sz w:val="16"/>
                  <w:szCs w:val="16"/>
                  <w:u w:val="single"/>
                </w:rPr>
                <w:t xml:space="preserve">↑ S6 Nr. 3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8" w:id="14"/>
            <w:r>
              <w:rPr>
                <w:b/>
                <w:bCs/>
                <w:sz w:val="16"/>
                <w:szCs w:val="16"/>
              </w:rPr>
              <w:t xml:space="preserve">PA 8</w:t>
            </w:r>
            <w:bookmarkEnd w:id="14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STR Strecke:</w:t>
            </w:r>
            <w:r>
              <w:rPr>
                <w:sz w:val="18"/>
                <w:szCs w:val="18"/>
              </w:rPr>
              <w:t xml:space="preserve"> Gradienten nach Planungsunterlage?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3">
              <w:r>
                <w:rPr>
                  <w:color w:val="0563C1"/>
                  <w:sz w:val="16"/>
                  <w:szCs w:val="16"/>
                  <w:u w:val="single"/>
                </w:rPr>
                <w:t xml:space="preserve">↑ S6 Nr. 3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9" w:id="15"/>
            <w:r>
              <w:rPr>
                <w:b/>
                <w:bCs/>
                <w:sz w:val="16"/>
                <w:szCs w:val="16"/>
              </w:rPr>
              <w:t xml:space="preserve">PA 9</w:t>
            </w:r>
            <w:bookmarkEnd w:id="15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STR Strecke:</w:t>
            </w:r>
            <w:r>
              <w:rPr>
                <w:sz w:val="18"/>
                <w:szCs w:val="18"/>
              </w:rPr>
              <w:t xml:space="preserve"> Kilometrierungen nach Planungsunterlage?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3">
              <w:r>
                <w:rPr>
                  <w:color w:val="0563C1"/>
                  <w:sz w:val="16"/>
                  <w:szCs w:val="16"/>
                  <w:u w:val="single"/>
                </w:rPr>
                <w:t xml:space="preserve">↑ S6 Nr. 3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0" w:id="16"/>
            <w:r>
              <w:rPr>
                <w:b/>
                <w:bCs/>
                <w:sz w:val="16"/>
                <w:szCs w:val="16"/>
              </w:rPr>
              <w:t xml:space="preserve">PA 10</w:t>
            </w:r>
            <w:bookmarkEnd w:id="16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STR Strecke:</w:t>
            </w:r>
            <w:r>
              <w:rPr>
                <w:sz w:val="18"/>
                <w:szCs w:val="18"/>
              </w:rPr>
              <w:t xml:space="preserve"> Schutzstrecken und weitere Streckeneigenschaften nach Planungsunterlage?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3">
              <w:r>
                <w:rPr>
                  <w:color w:val="0563C1"/>
                  <w:sz w:val="16"/>
                  <w:szCs w:val="16"/>
                  <w:u w:val="single"/>
                </w:rPr>
                <w:t xml:space="preserve">↑ S6 Nr. 3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Prüfanleitung – Funktionale Bereiche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1" w:id="17"/>
            <w:r>
              <w:rPr>
                <w:b/>
                <w:bCs/>
                <w:sz w:val="16"/>
                <w:szCs w:val="16"/>
              </w:rPr>
              <w:t xml:space="preserve">PA 11</w:t>
            </w:r>
            <w:bookmarkEnd w:id="17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STR Bereiche:</w:t>
            </w:r>
            <w:r>
              <w:rPr>
                <w:sz w:val="18"/>
                <w:szCs w:val="18"/>
              </w:rPr>
              <w:t xml:space="preserve"> Trusted Areas: Ausdehnung und Zuordnung nach Vorgabe?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4">
              <w:r>
                <w:rPr>
                  <w:color w:val="0563C1"/>
                  <w:sz w:val="16"/>
                  <w:szCs w:val="16"/>
                  <w:u w:val="single"/>
                </w:rPr>
                <w:t xml:space="preserve">↑ S6 Nr. 4, 16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2" w:id="18"/>
            <w:r>
              <w:rPr>
                <w:b/>
                <w:bCs/>
                <w:sz w:val="16"/>
                <w:szCs w:val="16"/>
              </w:rPr>
              <w:t xml:space="preserve">PA 12</w:t>
            </w:r>
            <w:bookmarkEnd w:id="18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STR Bereiche:</w:t>
            </w:r>
            <w:r>
              <w:rPr>
                <w:sz w:val="18"/>
                <w:szCs w:val="18"/>
              </w:rPr>
              <w:t xml:space="preserve"> SoM Areas und weitere funktionale Bereiche nach Vorgabe?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4">
              <w:r>
                <w:rPr>
                  <w:color w:val="0563C1"/>
                  <w:sz w:val="16"/>
                  <w:szCs w:val="16"/>
                  <w:u w:val="single"/>
                </w:rPr>
                <w:t xml:space="preserve">↑ S6 Nr. 4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3" w:id="19"/>
            <w:r>
              <w:rPr>
                <w:b/>
                <w:bCs/>
                <w:sz w:val="16"/>
                <w:szCs w:val="16"/>
              </w:rPr>
              <w:t xml:space="preserve">PA 13</w:t>
            </w:r>
            <w:bookmarkEnd w:id="19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Richtung:</w:t>
            </w:r>
            <w:r>
              <w:rPr>
                <w:sz w:val="18"/>
                <w:szCs w:val="18"/>
              </w:rPr>
              <w:t xml:space="preserve"> Wurde jede Richtungsanzeige gegen die Planung abgehakt?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5">
              <w:r>
                <w:rPr>
                  <w:color w:val="0563C1"/>
                  <w:sz w:val="16"/>
                  <w:szCs w:val="16"/>
                  <w:u w:val="single"/>
                </w:rPr>
                <w:t xml:space="preserve">↑ S6 Nr. 15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  Version, Schnittstellen und Tools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80"/>
        <w:gridCol w:w="820"/>
        <w:gridCol w:w="4060"/>
        <w:gridCol w:w="760"/>
        <w:gridCol w:w="500"/>
        <w:gridCol w:w="500"/>
        <w:gridCol w:w="500"/>
        <w:gridCol w:w="2018"/>
      </w:tblGrid>
      <w:tr>
        <w:trPr>
          <w:tblHeader/>
        </w:trPr>
        <w:tc>
          <w:tcPr>
            <w:tcW w:type="dxa" w:w="48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Nr.</w:t>
            </w:r>
          </w:p>
        </w:tc>
        <w:tc>
          <w:tcPr>
            <w:tcW w:type="dxa" w:w="82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Quelle</w:t>
            </w:r>
          </w:p>
        </w:tc>
        <w:tc>
          <w:tcPr>
            <w:tcW w:type="dxa" w:w="40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Prüffrage</w:t>
            </w:r>
          </w:p>
        </w:tc>
        <w:tc>
          <w:tcPr>
            <w:tcW w:type="dxa" w:w="7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Bezug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z.</w:t>
            </w:r>
          </w:p>
        </w:tc>
        <w:tc>
          <w:tcPr>
            <w:tcW w:type="dxa" w:w="201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Bemerkung</w:t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 S6 – Version und Daten</w:t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5" w:id="20"/>
            <w:r>
              <w:rPr>
                <w:b/>
                <w:bCs/>
                <w:sz w:val="16"/>
                <w:szCs w:val="16"/>
              </w:rPr>
              <w:t xml:space="preserve">S6</w:t>
            </w:r>
            <w:bookmarkEnd w:id="20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5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Wurde die richtige RBC-Software für die Prüfung verwendet (VDD)?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14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14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6" w:id="21"/>
            <w:r>
              <w:rPr>
                <w:b/>
                <w:bCs/>
                <w:sz w:val="16"/>
                <w:szCs w:val="16"/>
              </w:rPr>
              <w:t xml:space="preserve">S6</w:t>
            </w:r>
            <w:bookmarkEnd w:id="21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6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die Vergleichsdatei ESTW-RBC (RBCvsIXL) geprüft worden?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15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15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7" w:id="22"/>
            <w:r>
              <w:rPr>
                <w:b/>
                <w:bCs/>
                <w:sz w:val="16"/>
                <w:szCs w:val="16"/>
              </w:rPr>
              <w:t xml:space="preserve">S6</w:t>
            </w:r>
            <w:bookmarkEnd w:id="22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7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Wurde die korrekte Projektierung der Balisentelegramme geprüft und die Prüfdokumentation abgelegt?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16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16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 S6 – Schnittstellen</w:t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7" w:id="23"/>
            <w:r>
              <w:rPr>
                <w:b/>
                <w:bCs/>
                <w:sz w:val="16"/>
                <w:szCs w:val="16"/>
              </w:rPr>
              <w:t xml:space="preserve">S6</w:t>
            </w:r>
            <w:bookmarkEnd w:id="23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17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Wurde die Schnittstelle ESTW-RBC geprüft für: Signale und Weichen; Dunkelschalt- und Selbststellanstöße?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18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18 (+2)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8" w:id="24"/>
            <w:r>
              <w:rPr>
                <w:b/>
                <w:bCs/>
                <w:sz w:val="16"/>
                <w:szCs w:val="16"/>
              </w:rPr>
              <w:t xml:space="preserve">S6</w:t>
            </w:r>
            <w:bookmarkEnd w:id="24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18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Wurde die Schnittstelle ESTW-RBC geprüft für: Restriktionseingabe; RBC-Freigabe?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21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21 (+1)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9" w:id="25"/>
            <w:r>
              <w:rPr>
                <w:b/>
                <w:bCs/>
                <w:sz w:val="16"/>
                <w:szCs w:val="16"/>
              </w:rPr>
              <w:t xml:space="preserve">S6</w:t>
            </w:r>
            <w:bookmarkEnd w:id="25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19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Wurde die Schnittstelle NRBC-RBC geprüft?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25" w:id="26"/>
            <w:r>
              <w:rPr>
                <w:b/>
                <w:bCs/>
                <w:sz w:val="16"/>
                <w:szCs w:val="16"/>
              </w:rPr>
              <w:t xml:space="preserve">S6</w:t>
            </w:r>
            <w:bookmarkEnd w:id="26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25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Stimmen die Netzwerkparameter des Redundanzkanals mit denen im LanCop E2 überein?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23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23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26" w:id="27"/>
            <w:r>
              <w:rPr>
                <w:b/>
                <w:bCs/>
                <w:sz w:val="16"/>
                <w:szCs w:val="16"/>
              </w:rPr>
              <w:t xml:space="preserve">S6</w:t>
            </w:r>
            <w:bookmarkEnd w:id="27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26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Stimmen die IP-Adressen mit denen des LBS überein?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24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24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 S6 – Toolprüfung</w:t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22" w:id="28"/>
            <w:r>
              <w:rPr>
                <w:b/>
                <w:bCs/>
                <w:sz w:val="16"/>
                <w:szCs w:val="16"/>
              </w:rPr>
              <w:t xml:space="preserve">S6</w:t>
            </w:r>
            <w:bookmarkEnd w:id="28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22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Wurden die Daten vom Balisenprüftool geprüft? Wurde durch das Tool kein Fehler gefunden bzw. wurden alle Fehler/Warnungen bewertet und als unkritisch eingestuft?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16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16 (+1)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23" w:id="29"/>
            <w:r>
              <w:rPr>
                <w:b/>
                <w:bCs/>
                <w:sz w:val="16"/>
                <w:szCs w:val="16"/>
              </w:rPr>
              <w:t xml:space="preserve">S6</w:t>
            </w:r>
            <w:bookmarkEnd w:id="29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23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Wurden die Daten vom RENT geprüft? Wurde durch das Tool kein Fehler gefunden bzw. wurden alle Fehler/Warnungen bewertet und als unkritisch eingestuft?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25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25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24" w:id="30"/>
            <w:r>
              <w:rPr>
                <w:b/>
                <w:bCs/>
                <w:sz w:val="16"/>
                <w:szCs w:val="16"/>
              </w:rPr>
              <w:t xml:space="preserve">S6</w:t>
            </w:r>
            <w:bookmarkEnd w:id="30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24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Wurden die Daten durch Rubin für Engineering of Track Data geprüft? Wurde durch das Tool kein Fehler gefunden bzw. wurden alle Fehler/Warnungen bewertet und als unkritisch eingestuft?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25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25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Prüfanleitung – Version und Daten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4" w:id="31"/>
            <w:r>
              <w:rPr>
                <w:b/>
                <w:bCs/>
                <w:sz w:val="16"/>
                <w:szCs w:val="16"/>
              </w:rPr>
              <w:t xml:space="preserve">PA 14</w:t>
            </w:r>
            <w:bookmarkEnd w:id="31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VDD:</w:t>
            </w:r>
            <w:r>
              <w:rPr>
                <w:sz w:val="18"/>
                <w:szCs w:val="18"/>
              </w:rPr>
              <w:t xml:space="preserve"> Ist die RBC-Softwareversion laut VDD im Prüfbuch dokumentiert und an der Testanlage verifiziert?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5">
              <w:r>
                <w:rPr>
                  <w:color w:val="0563C1"/>
                  <w:sz w:val="16"/>
                  <w:szCs w:val="16"/>
                  <w:u w:val="single"/>
                </w:rPr>
                <w:t xml:space="preserve">↑ S6 Nr. 5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5" w:id="32"/>
            <w:r>
              <w:rPr>
                <w:b/>
                <w:bCs/>
                <w:sz w:val="16"/>
                <w:szCs w:val="16"/>
              </w:rPr>
              <w:t xml:space="preserve">PA 15</w:t>
            </w:r>
            <w:bookmarkEnd w:id="32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RBCvsIXL:</w:t>
            </w:r>
            <w:r>
              <w:rPr>
                <w:sz w:val="18"/>
                <w:szCs w:val="18"/>
              </w:rPr>
              <w:t xml:space="preserve"> Ist der RBCvsIXL-Report abgelegt und jede Abweichung bewertet (siehe auch TIP S3 Nr. 53)?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6">
              <w:r>
                <w:rPr>
                  <w:color w:val="0563C1"/>
                  <w:sz w:val="16"/>
                  <w:szCs w:val="16"/>
                  <w:u w:val="single"/>
                </w:rPr>
                <w:t xml:space="preserve">↑ S6 Nr. 6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6" w:id="33"/>
            <w:r>
              <w:rPr>
                <w:b/>
                <w:bCs/>
                <w:sz w:val="16"/>
                <w:szCs w:val="16"/>
              </w:rPr>
              <w:t xml:space="preserve">PA 16</w:t>
            </w:r>
            <w:bookmarkEnd w:id="33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Balisen:</w:t>
            </w:r>
            <w:r>
              <w:rPr>
                <w:sz w:val="18"/>
                <w:szCs w:val="18"/>
              </w:rPr>
              <w:t xml:space="preserve"> Ist die Prüfdokumentation der Balisentelegramme (Festdatenbalisen) abgelegt und im Manteldokument referenziert?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7">
              <w:r>
                <w:rPr>
                  <w:color w:val="0563C1"/>
                  <w:sz w:val="16"/>
                  <w:szCs w:val="16"/>
                  <w:u w:val="single"/>
                </w:rPr>
                <w:t xml:space="preserve">↑ S6 Nr. 7, 22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7" w:id="34"/>
            <w:r>
              <w:rPr>
                <w:b/>
                <w:bCs/>
                <w:sz w:val="16"/>
                <w:szCs w:val="16"/>
              </w:rPr>
              <w:t xml:space="preserve">PA 17</w:t>
            </w:r>
            <w:bookmarkEnd w:id="34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GSM-R:</w:t>
            </w:r>
            <w:r>
              <w:rPr>
                <w:sz w:val="18"/>
                <w:szCs w:val="18"/>
              </w:rPr>
              <w:t xml:space="preserve"> Stimmt die GSM-R-Rufnummer des RBC im PT2 mit dem PT1 überein und ist sie innerhalb des RBC identisch?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Prüfanleitung – Schnittstellen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8" w:id="35"/>
            <w:r>
              <w:rPr>
                <w:b/>
                <w:bCs/>
                <w:sz w:val="16"/>
                <w:szCs w:val="16"/>
              </w:rPr>
              <w:t xml:space="preserve">PA 18</w:t>
            </w:r>
            <w:bookmarkEnd w:id="35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ESTW-RBC:</w:t>
            </w:r>
            <w:r>
              <w:rPr>
                <w:sz w:val="18"/>
                <w:szCs w:val="18"/>
              </w:rPr>
              <w:t xml:space="preserve"> Signale: Werden alle Signalzustände korrekt an das RBC übertragen?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7">
              <w:r>
                <w:rPr>
                  <w:color w:val="0563C1"/>
                  <w:sz w:val="16"/>
                  <w:szCs w:val="16"/>
                  <w:u w:val="single"/>
                </w:rPr>
                <w:t xml:space="preserve">↑ S6 Nr. 17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9" w:id="36"/>
            <w:r>
              <w:rPr>
                <w:b/>
                <w:bCs/>
                <w:sz w:val="16"/>
                <w:szCs w:val="16"/>
              </w:rPr>
              <w:t xml:space="preserve">PA 19</w:t>
            </w:r>
            <w:bookmarkEnd w:id="36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ESTW-RBC:</w:t>
            </w:r>
            <w:r>
              <w:rPr>
                <w:sz w:val="18"/>
                <w:szCs w:val="18"/>
              </w:rPr>
              <w:t xml:space="preserve"> Weichen: Werden alle Weichenlagen korrekt an das RBC übertragen?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7">
              <w:r>
                <w:rPr>
                  <w:color w:val="0563C1"/>
                  <w:sz w:val="16"/>
                  <w:szCs w:val="16"/>
                  <w:u w:val="single"/>
                </w:rPr>
                <w:t xml:space="preserve">↑ S6 Nr. 17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20" w:id="37"/>
            <w:r>
              <w:rPr>
                <w:b/>
                <w:bCs/>
                <w:sz w:val="16"/>
                <w:szCs w:val="16"/>
              </w:rPr>
              <w:t xml:space="preserve">PA 20</w:t>
            </w:r>
            <w:bookmarkEnd w:id="37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ESTW-RBC:</w:t>
            </w:r>
            <w:r>
              <w:rPr>
                <w:sz w:val="18"/>
                <w:szCs w:val="18"/>
              </w:rPr>
              <w:t xml:space="preserve"> Dunkelschalt- und Selbststellanstöße: an allen geforderten Signalen geprüft?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7">
              <w:r>
                <w:rPr>
                  <w:color w:val="0563C1"/>
                  <w:sz w:val="16"/>
                  <w:szCs w:val="16"/>
                  <w:u w:val="single"/>
                </w:rPr>
                <w:t xml:space="preserve">↑ S6 Nr. 17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21" w:id="38"/>
            <w:r>
              <w:rPr>
                <w:b/>
                <w:bCs/>
                <w:sz w:val="16"/>
                <w:szCs w:val="16"/>
              </w:rPr>
              <w:t xml:space="preserve">PA 21</w:t>
            </w:r>
            <w:bookmarkEnd w:id="38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ESTW-RBC:</w:t>
            </w:r>
            <w:r>
              <w:rPr>
                <w:sz w:val="18"/>
                <w:szCs w:val="18"/>
              </w:rPr>
              <w:t xml:space="preserve"> Restriktionseingabe: für alle projektierten Restriktionen geprüft?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8">
              <w:r>
                <w:rPr>
                  <w:color w:val="0563C1"/>
                  <w:sz w:val="16"/>
                  <w:szCs w:val="16"/>
                  <w:u w:val="single"/>
                </w:rPr>
                <w:t xml:space="preserve">↑ S6 Nr. 18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22" w:id="39"/>
            <w:r>
              <w:rPr>
                <w:b/>
                <w:bCs/>
                <w:sz w:val="16"/>
                <w:szCs w:val="16"/>
              </w:rPr>
              <w:t xml:space="preserve">PA 22</w:t>
            </w:r>
            <w:bookmarkEnd w:id="39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ESTW-RBC:</w:t>
            </w:r>
            <w:r>
              <w:rPr>
                <w:sz w:val="18"/>
                <w:szCs w:val="18"/>
              </w:rPr>
              <w:t xml:space="preserve"> RBC-Freigabe geprüft?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8">
              <w:r>
                <w:rPr>
                  <w:color w:val="0563C1"/>
                  <w:sz w:val="16"/>
                  <w:szCs w:val="16"/>
                  <w:u w:val="single"/>
                </w:rPr>
                <w:t xml:space="preserve">↑ S6 Nr. 18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23" w:id="40"/>
            <w:r>
              <w:rPr>
                <w:b/>
                <w:bCs/>
                <w:sz w:val="16"/>
                <w:szCs w:val="16"/>
              </w:rPr>
              <w:t xml:space="preserve">PA 23</w:t>
            </w:r>
            <w:bookmarkEnd w:id="40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Netzwerk:</w:t>
            </w:r>
            <w:r>
              <w:rPr>
                <w:sz w:val="18"/>
                <w:szCs w:val="18"/>
              </w:rPr>
              <w:t xml:space="preserve"> Netzwerkparameter Redundanzkanal RBC ↔ LanCop E2 abgeglichen (siehe auch TIP S1 Nr. 35)?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25">
              <w:r>
                <w:rPr>
                  <w:color w:val="0563C1"/>
                  <w:sz w:val="16"/>
                  <w:szCs w:val="16"/>
                  <w:u w:val="single"/>
                </w:rPr>
                <w:t xml:space="preserve">↑ S6 Nr. 25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24" w:id="41"/>
            <w:r>
              <w:rPr>
                <w:b/>
                <w:bCs/>
                <w:sz w:val="16"/>
                <w:szCs w:val="16"/>
              </w:rPr>
              <w:t xml:space="preserve">PA 24</w:t>
            </w:r>
            <w:bookmarkEnd w:id="41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Netzwerk:</w:t>
            </w:r>
            <w:r>
              <w:rPr>
                <w:sz w:val="18"/>
                <w:szCs w:val="18"/>
              </w:rPr>
              <w:t xml:space="preserve"> IP-Adressen RBC ↔ LBS abgeglichen (siehe auch TIP S3 Nr. 31)?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26">
              <w:r>
                <w:rPr>
                  <w:color w:val="0563C1"/>
                  <w:sz w:val="16"/>
                  <w:szCs w:val="16"/>
                  <w:u w:val="single"/>
                </w:rPr>
                <w:t xml:space="preserve">↑ S6 Nr. 26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Prüfanleitung – Toolreports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25" w:id="42"/>
            <w:r>
              <w:rPr>
                <w:b/>
                <w:bCs/>
                <w:sz w:val="16"/>
                <w:szCs w:val="16"/>
              </w:rPr>
              <w:t xml:space="preserve">PA 25</w:t>
            </w:r>
            <w:bookmarkEnd w:id="42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Toolprüfung:</w:t>
            </w:r>
            <w:r>
              <w:rPr>
                <w:sz w:val="18"/>
                <w:szCs w:val="18"/>
              </w:rPr>
              <w:t xml:space="preserve"> Sind Balisenprüftool-, RENT- und Rubin-Report abgelegt und jede Meldung einzeln bewertet?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22">
              <w:r>
                <w:rPr>
                  <w:color w:val="0563C1"/>
                  <w:sz w:val="16"/>
                  <w:szCs w:val="16"/>
                  <w:u w:val="single"/>
                </w:rPr>
                <w:t xml:space="preserve">↑ S6 Nr. 22, 23, 24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  Laborprüfung mit Simulation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80"/>
        <w:gridCol w:w="820"/>
        <w:gridCol w:w="4060"/>
        <w:gridCol w:w="760"/>
        <w:gridCol w:w="500"/>
        <w:gridCol w:w="500"/>
        <w:gridCol w:w="500"/>
        <w:gridCol w:w="2018"/>
      </w:tblGrid>
      <w:tr>
        <w:trPr>
          <w:tblHeader/>
        </w:trPr>
        <w:tc>
          <w:tcPr>
            <w:tcW w:type="dxa" w:w="48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Nr.</w:t>
            </w:r>
          </w:p>
        </w:tc>
        <w:tc>
          <w:tcPr>
            <w:tcW w:type="dxa" w:w="82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Quelle</w:t>
            </w:r>
          </w:p>
        </w:tc>
        <w:tc>
          <w:tcPr>
            <w:tcW w:type="dxa" w:w="40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Prüffrage</w:t>
            </w:r>
          </w:p>
        </w:tc>
        <w:tc>
          <w:tcPr>
            <w:tcW w:type="dxa" w:w="7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Bezug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z.</w:t>
            </w:r>
          </w:p>
        </w:tc>
        <w:tc>
          <w:tcPr>
            <w:tcW w:type="dxa" w:w="201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Bemerkung</w:t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 S6 – Laborprüfung</w:t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8" w:id="43"/>
            <w:r>
              <w:rPr>
                <w:b/>
                <w:bCs/>
                <w:sz w:val="16"/>
                <w:szCs w:val="16"/>
              </w:rPr>
              <w:t xml:space="preserve">S6</w:t>
            </w:r>
            <w:bookmarkEnd w:id="43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8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Wurde die Dokumentation der FFT-Laborprüfung Daten/Schnittstellen erstellt?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31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31 (+1)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9" w:id="44"/>
            <w:r>
              <w:rPr>
                <w:b/>
                <w:bCs/>
                <w:sz w:val="16"/>
                <w:szCs w:val="16"/>
              </w:rPr>
              <w:t xml:space="preserve">S6</w:t>
            </w:r>
            <w:bookmarkEnd w:id="44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9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Labor-Prüfung: Wurden alle Gleiskanten in beide Richtungen mit der Simulation befahren?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26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26 (+1)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0" w:id="45"/>
            <w:r>
              <w:rPr>
                <w:b/>
                <w:bCs/>
                <w:sz w:val="16"/>
                <w:szCs w:val="16"/>
              </w:rPr>
              <w:t xml:space="preserve">S6</w:t>
            </w:r>
            <w:bookmarkEnd w:id="45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10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Labor-Prüfung: Wurden alle Weichenstränge in beide Richtungen mit der Simulation befahren?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26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26 (+1)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46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1" w:id="46"/>
            <w:r>
              <w:rPr>
                <w:b/>
                <w:bCs/>
                <w:sz w:val="16"/>
                <w:szCs w:val="16"/>
              </w:rPr>
              <w:t xml:space="preserve">S6</w:t>
            </w:r>
            <w:bookmarkEnd w:id="46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11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Labor-Prüfung: Ist jedes Signal/Blockkennzeichen in Halt angefahren und die MA geprüft worden?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29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29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2" w:id="47"/>
            <w:r>
              <w:rPr>
                <w:b/>
                <w:bCs/>
                <w:sz w:val="16"/>
                <w:szCs w:val="16"/>
              </w:rPr>
              <w:t xml:space="preserve">S6</w:t>
            </w:r>
            <w:bookmarkEnd w:id="47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12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Labor-Prüfung: Wurden alle Einstiege nach ETCS geprüft?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30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30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3" w:id="48"/>
            <w:r>
              <w:rPr>
                <w:b/>
                <w:bCs/>
                <w:sz w:val="16"/>
                <w:szCs w:val="16"/>
              </w:rPr>
              <w:t xml:space="preserve">S6</w:t>
            </w:r>
            <w:bookmarkEnd w:id="48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13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Labor-Prüfung: Wurden alle Ausstiege aus ETCS geprüft?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30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30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4" w:id="49"/>
            <w:r>
              <w:rPr>
                <w:b/>
                <w:bCs/>
                <w:sz w:val="16"/>
                <w:szCs w:val="16"/>
              </w:rPr>
              <w:t xml:space="preserve">S6</w:t>
            </w:r>
            <w:bookmarkEnd w:id="49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14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Labor-Prüfung: Wurden alle NRBC-Übergänge befahren?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30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30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20" w:id="50"/>
            <w:r>
              <w:rPr>
                <w:b/>
                <w:bCs/>
                <w:sz w:val="16"/>
                <w:szCs w:val="16"/>
              </w:rPr>
              <w:t xml:space="preserve">S6</w:t>
            </w:r>
            <w:bookmarkEnd w:id="50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20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Wurde die Dokumentation der Abnahmefahrten und ggf. FFT-Testfahrten erstellt?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21" w:id="51"/>
            <w:r>
              <w:rPr>
                <w:b/>
                <w:bCs/>
                <w:sz w:val="16"/>
                <w:szCs w:val="16"/>
              </w:rPr>
              <w:t xml:space="preserve">S6</w:t>
            </w:r>
            <w:bookmarkEnd w:id="51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21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die ETCS-Bedienoberfläche geprüft worden?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Prüfanleitung – Simulation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52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26" w:id="52"/>
            <w:r>
              <w:rPr>
                <w:b/>
                <w:bCs/>
                <w:sz w:val="16"/>
                <w:szCs w:val="16"/>
              </w:rPr>
              <w:t xml:space="preserve">PA 26</w:t>
            </w:r>
            <w:bookmarkEnd w:id="52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Simulation:</w:t>
            </w:r>
            <w:r>
              <w:rPr>
                <w:sz w:val="18"/>
                <w:szCs w:val="18"/>
              </w:rPr>
              <w:t xml:space="preserve"> Wurden nur freigegebene Simulatoren (TUS, OBUSIM) und Simulationsdaten verwendet und deren Versionen im Prüfbuch dokumentiert?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9">
              <w:r>
                <w:rPr>
                  <w:color w:val="0563C1"/>
                  <w:sz w:val="16"/>
                  <w:szCs w:val="16"/>
                  <w:u w:val="single"/>
                </w:rPr>
                <w:t xml:space="preserve">↑ S6 Nr. 9, 10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27" w:id="53"/>
            <w:r>
              <w:rPr>
                <w:b/>
                <w:bCs/>
                <w:sz w:val="16"/>
                <w:szCs w:val="16"/>
              </w:rPr>
              <w:t xml:space="preserve">PA 27</w:t>
            </w:r>
            <w:bookmarkEnd w:id="53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Fahrten:</w:t>
            </w:r>
            <w:r>
              <w:rPr>
                <w:sz w:val="18"/>
                <w:szCs w:val="18"/>
              </w:rPr>
              <w:t xml:space="preserve"> Liegt eine Liste aller Gleiskanten vor, je Richtung als befahren abgehakt?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9">
              <w:r>
                <w:rPr>
                  <w:color w:val="0563C1"/>
                  <w:sz w:val="16"/>
                  <w:szCs w:val="16"/>
                  <w:u w:val="single"/>
                </w:rPr>
                <w:t xml:space="preserve">↑ S6 Nr. 9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28" w:id="54"/>
            <w:r>
              <w:rPr>
                <w:b/>
                <w:bCs/>
                <w:sz w:val="16"/>
                <w:szCs w:val="16"/>
              </w:rPr>
              <w:t xml:space="preserve">PA 28</w:t>
            </w:r>
            <w:bookmarkEnd w:id="54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Fahrten:</w:t>
            </w:r>
            <w:r>
              <w:rPr>
                <w:sz w:val="18"/>
                <w:szCs w:val="18"/>
              </w:rPr>
              <w:t xml:space="preserve"> Liegt eine Liste aller Weichenstränge vor, je Richtung als befahren abgehakt?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0">
              <w:r>
                <w:rPr>
                  <w:color w:val="0563C1"/>
                  <w:sz w:val="16"/>
                  <w:szCs w:val="16"/>
                  <w:u w:val="single"/>
                </w:rPr>
                <w:t xml:space="preserve">↑ S6 Nr. 10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29" w:id="55"/>
            <w:r>
              <w:rPr>
                <w:b/>
                <w:bCs/>
                <w:sz w:val="16"/>
                <w:szCs w:val="16"/>
              </w:rPr>
              <w:t xml:space="preserve">PA 29</w:t>
            </w:r>
            <w:bookmarkEnd w:id="55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Fahrten:</w:t>
            </w:r>
            <w:r>
              <w:rPr>
                <w:sz w:val="18"/>
                <w:szCs w:val="18"/>
              </w:rPr>
              <w:t xml:space="preserve"> Ist je Signal/Blockkennzeichen die Halt-Anfahrt mit geprüfter MA dokumentiert?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1">
              <w:r>
                <w:rPr>
                  <w:color w:val="0563C1"/>
                  <w:sz w:val="16"/>
                  <w:szCs w:val="16"/>
                  <w:u w:val="single"/>
                </w:rPr>
                <w:t xml:space="preserve">↑ S6 Nr. 11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30" w:id="56"/>
            <w:r>
              <w:rPr>
                <w:b/>
                <w:bCs/>
                <w:sz w:val="16"/>
                <w:szCs w:val="16"/>
              </w:rPr>
              <w:t xml:space="preserve">PA 30</w:t>
            </w:r>
            <w:bookmarkEnd w:id="56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Fahrten:</w:t>
            </w:r>
            <w:r>
              <w:rPr>
                <w:sz w:val="18"/>
                <w:szCs w:val="18"/>
              </w:rPr>
              <w:t xml:space="preserve"> Sind alle Ein- und Ausstiege ETCS sowie NRBC-Übergänge in einer Liste abgehakt?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2">
              <w:r>
                <w:rPr>
                  <w:color w:val="0563C1"/>
                  <w:sz w:val="16"/>
                  <w:szCs w:val="16"/>
                  <w:u w:val="single"/>
                </w:rPr>
                <w:t xml:space="preserve">↑ S6 Nr. 12, 13, 14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31" w:id="57"/>
            <w:r>
              <w:rPr>
                <w:b/>
                <w:bCs/>
                <w:sz w:val="16"/>
                <w:szCs w:val="16"/>
              </w:rPr>
              <w:t xml:space="preserve">PA 31</w:t>
            </w:r>
            <w:bookmarkEnd w:id="57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Dokumentation:</w:t>
            </w:r>
            <w:r>
              <w:rPr>
                <w:sz w:val="18"/>
                <w:szCs w:val="18"/>
              </w:rPr>
              <w:t xml:space="preserve"> Ist die Dokumentation der Laborprüfung (Daten/Schnittstellen) abgelegt und im Manteldokument referenziert?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8">
              <w:r>
                <w:rPr>
                  <w:color w:val="0563C1"/>
                  <w:sz w:val="16"/>
                  <w:szCs w:val="16"/>
                  <w:u w:val="single"/>
                </w:rPr>
                <w:t xml:space="preserve">↑ S6 Nr. 8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32" w:id="58"/>
            <w:r>
              <w:rPr>
                <w:b/>
                <w:bCs/>
                <w:sz w:val="16"/>
                <w:szCs w:val="16"/>
              </w:rPr>
              <w:t xml:space="preserve">PA 32</w:t>
            </w:r>
            <w:bookmarkEnd w:id="58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Differenz:</w:t>
            </w:r>
            <w:r>
              <w:rPr>
                <w:sz w:val="18"/>
                <w:szCs w:val="18"/>
              </w:rPr>
              <w:t xml:space="preserve"> Bei Bauzustand: Wurden Differenzen der RBC-Projektierung (Streckenatlas, Kommunikationsparameter) als SIL4 bewertet und ggf. an der Anlage nachgeprüft?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8">
              <w:r>
                <w:rPr>
                  <w:color w:val="0563C1"/>
                  <w:sz w:val="16"/>
                  <w:szCs w:val="16"/>
                  <w:u w:val="single"/>
                </w:rPr>
                <w:t xml:space="preserve">↑ S6 Nr. 8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  Ergebnis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3938"/>
        <w:gridCol w:w="1100"/>
        <w:gridCol w:w="1100"/>
        <w:gridCol w:w="1100"/>
        <w:gridCol w:w="1200"/>
        <w:gridCol w:w="1200"/>
      </w:tblGrid>
      <w:tr>
        <w:trPr>
          <w:tblHeader/>
        </w:trPr>
        <w:tc>
          <w:tcPr>
            <w:tcW w:type="dxa" w:w="393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Abschnitt</w:t>
            </w:r>
          </w:p>
        </w:tc>
        <w:tc>
          <w:tcPr>
            <w:tcW w:type="dxa" w:w="11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S6</w:t>
            </w:r>
          </w:p>
        </w:tc>
        <w:tc>
          <w:tcPr>
            <w:tcW w:type="dxa" w:w="11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</w:t>
            </w:r>
          </w:p>
        </w:tc>
        <w:tc>
          <w:tcPr>
            <w:tcW w:type="dxa" w:w="11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i. O.</w:t>
            </w:r>
          </w:p>
        </w:tc>
        <w:tc>
          <w:tcPr>
            <w:tcW w:type="dxa" w:w="12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n. i. O.</w:t>
            </w:r>
          </w:p>
        </w:tc>
        <w:tc>
          <w:tcPr>
            <w:tcW w:type="dxa" w:w="12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n. z.</w:t>
            </w:r>
          </w:p>
        </w:tc>
      </w:tr>
      <w:tr>
        <w:trPr>
          <w:cantSplit/>
        </w:trPr>
        <w:tc>
          <w:tcPr>
            <w:tcW w:type="dxa" w:w="39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  Projektierungsdaten (Safe Location Data, STR-File)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  Version, Schnittstellen und Tools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  Laborprüfung mit Simulation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Summe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26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32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Übertrag der Abweichungen ins Prüfbuch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000"/>
        <w:gridCol w:w="1200"/>
        <w:gridCol w:w="1400"/>
        <w:gridCol w:w="3438"/>
        <w:gridCol w:w="1600"/>
        <w:gridCol w:w="10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Frage-Nr.</w:t>
            </w:r>
          </w:p>
        </w:tc>
        <w:tc>
          <w:tcPr>
            <w:tcW w:type="dxa" w:w="12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Quelle</w:t>
            </w:r>
          </w:p>
        </w:tc>
        <w:tc>
          <w:tcPr>
            <w:tcW w:type="dxa" w:w="14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Prüfbuch-Nr.</w:t>
            </w:r>
          </w:p>
        </w:tc>
        <w:tc>
          <w:tcPr>
            <w:tcW w:type="dxa" w:w="343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Kurzbeschreibung</w:t>
            </w:r>
          </w:p>
        </w:tc>
        <w:tc>
          <w:tcPr>
            <w:tcW w:type="dxa" w:w="1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0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Erledigt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Gesamtergebnis</w:t>
      </w:r>
    </w:p>
    <w:p>
      <w:pPr>
        <w:spacing w:after="120" w:line="276"/>
      </w:pPr>
      <w:r>
        <w:t xml:space="preserve">TIP S6 – Software RBC – alle Prüfschritte durchgeführt:      ☐ Ja      ☐ Nein</w:t>
      </w:r>
    </w:p>
    <w:p>
      <w:pPr>
        <w:spacing w:after="80"/>
      </w:pP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600"/>
        <w:gridCol w:w="3519"/>
        <w:gridCol w:w="3519"/>
      </w:tblGrid>
      <w:tr>
        <w:tc>
          <w:tcPr>
            <w:tcW w:type="dxa" w:w="2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51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Prüfer</w:t>
            </w:r>
          </w:p>
        </w:tc>
        <w:tc>
          <w:tcPr>
            <w:tcW w:type="dxa" w:w="351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Freigebender</w:t>
            </w:r>
          </w:p>
        </w:tc>
      </w:tr>
      <w:tr>
        <w:trPr>
          <w:trHeight w:val="600" w:hRule="atLeast"/>
        </w:trP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Name (Druckbuchstaben)</w:t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Firma (falls extern)</w:t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Datum</w:t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Unterschrift</w:t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7F7F"/>
        <w:sz w:val="16"/>
        <w:szCs w:val="16"/>
      </w:rPr>
      <w:t xml:space="preserve">Projekt: ______________   Bauzustand: ________   ·   Template Ausgabe 01 · Seite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von </w:t>
    </w:r>
    <w:r>
      <w:rPr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4" w:space="4"/>
      </w:pBdr>
    </w:pPr>
    <w:r>
      <w:rPr>
        <w:color w:val="7F7F7F"/>
        <w:sz w:val="16"/>
        <w:szCs w:val="16"/>
      </w:rPr>
      <w:t xml:space="preserve">Hitachi Rail · Interne Abnahmeprüfung · Prüfprotokoll RBC (TIP S6 + Prüfanleitung)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Prüfprotokoll RBC – TIP S6 – Software RBC</dc:title>
  <dc:creator>Hitachi Rail – Interne Abnahmeprüfung</dc:creator>
  <cp:lastModifiedBy>Un-named</cp:lastModifiedBy>
  <cp:revision>1</cp:revision>
  <dcterms:created xsi:type="dcterms:W3CDTF">2026-10-08T16:35:10.918Z</dcterms:created>
  <dcterms:modified xsi:type="dcterms:W3CDTF">2026-10-08T16:35:10.918Z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