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430B" w14:textId="77777777" w:rsidR="003415EA" w:rsidRDefault="00000000">
      <w:pPr>
        <w:pStyle w:val="1"/>
        <w:spacing w:before="800" w:after="400"/>
      </w:pPr>
      <w:r>
        <w:t>图像分类实验报告</w:t>
      </w:r>
    </w:p>
    <w:p w14:paraId="6402DC4E" w14:textId="77777777" w:rsidR="003415EA" w:rsidRDefault="00000000">
      <w:pPr>
        <w:spacing w:before="200" w:after="1600"/>
        <w:jc w:val="center"/>
      </w:pPr>
      <w:r>
        <w:rPr>
          <w:sz w:val="28"/>
          <w:szCs w:val="28"/>
        </w:rPr>
        <w:t>深度学习课程 · 实验一</w:t>
      </w:r>
    </w:p>
    <w:p w14:paraId="5CCA77F9" w14:textId="77777777" w:rsidR="003415EA" w:rsidRDefault="00000000">
      <w:pPr>
        <w:pStyle w:val="2"/>
        <w:spacing w:before="280" w:after="140"/>
      </w:pPr>
      <w:r>
        <w:t>1.1  实验目的</w:t>
      </w:r>
    </w:p>
    <w:p w14:paraId="5E696AEA" w14:textId="77777777" w:rsidR="003415EA" w:rsidRDefault="00000000">
      <w:pPr>
        <w:spacing w:before="80" w:after="80"/>
        <w:ind w:firstLine="480"/>
      </w:pPr>
      <w:r>
        <w:t>本实验旨在通过在 CIFAR-10 和 CUB-200-2011 两个基准数据集上完成图像分类任务，达到以下学习目标：</w:t>
      </w:r>
    </w:p>
    <w:p w14:paraId="0D377C96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>理解卷积神经网络（CNN）的基本原理和各层次特征提取机制。</w:t>
      </w:r>
    </w:p>
    <w:p w14:paraId="24B33759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掌握使用 </w:t>
      </w:r>
      <w:proofErr w:type="spellStart"/>
      <w:r>
        <w:t>PyTorch</w:t>
      </w:r>
      <w:proofErr w:type="spellEnd"/>
      <w:r>
        <w:t xml:space="preserve"> 构建、训练和评估深度学习模型的完整工程流程。</w:t>
      </w:r>
    </w:p>
    <w:p w14:paraId="0A5F154C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>熟悉主流网络架构（</w:t>
      </w:r>
      <w:proofErr w:type="spellStart"/>
      <w:r>
        <w:t>ResNet</w:t>
      </w:r>
      <w:proofErr w:type="spellEnd"/>
      <w:r>
        <w:t>、</w:t>
      </w:r>
      <w:proofErr w:type="spellStart"/>
      <w:r>
        <w:t>AlexNet</w:t>
      </w:r>
      <w:proofErr w:type="spellEnd"/>
      <w:r>
        <w:t>、VGG、</w:t>
      </w:r>
      <w:proofErr w:type="spellStart"/>
      <w:r>
        <w:t>MobileNet</w:t>
      </w:r>
      <w:proofErr w:type="spellEnd"/>
      <w:r>
        <w:t>、</w:t>
      </w:r>
      <w:proofErr w:type="spellStart"/>
      <w:r>
        <w:t>ViT</w:t>
      </w:r>
      <w:proofErr w:type="spellEnd"/>
      <w:r>
        <w:t>）的结构特点及适用场景。</w:t>
      </w:r>
    </w:p>
    <w:p w14:paraId="7CC0AE6A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深入理解注意力机制（Attention），并能够从零手动实现 SE（Squeeze-and-Excitation）模块，构建 </w:t>
      </w:r>
      <w:proofErr w:type="spellStart"/>
      <w:r>
        <w:t>SENet</w:t>
      </w:r>
      <w:proofErr w:type="spellEnd"/>
      <w:r>
        <w:t xml:space="preserve"> 并验证其效果。</w:t>
      </w:r>
    </w:p>
    <w:p w14:paraId="06F0265A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>掌握数据增强策略对模型泛化能力的影响，以及迁移学习在细粒度分类中的应用方式。</w:t>
      </w:r>
    </w:p>
    <w:p w14:paraId="45FBF854" w14:textId="77777777" w:rsidR="003415EA" w:rsidRDefault="00000000">
      <w:pPr>
        <w:pStyle w:val="2"/>
        <w:spacing w:before="280" w:after="140"/>
      </w:pPr>
      <w:r>
        <w:t>1.2  实验要求</w:t>
      </w:r>
    </w:p>
    <w:p w14:paraId="6E7279BE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>基于 CIFAR-10 数据集（10类，共60000张32×32彩色图像）完成基础多分类任务。</w:t>
      </w:r>
    </w:p>
    <w:p w14:paraId="38B555F3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>基于 CUB-200-2011 数据集（200类鸟类，共11788张图像）完成细粒度图像分类任务。</w:t>
      </w:r>
    </w:p>
    <w:p w14:paraId="1FAF22B9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>选取不少于两种不同的网络架构进行对比实验，分析各自的优缺点。</w:t>
      </w:r>
    </w:p>
    <w:p w14:paraId="1CD3C5B6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在不借助任何现成 </w:t>
      </w:r>
      <w:proofErr w:type="spellStart"/>
      <w:r>
        <w:t>SENet</w:t>
      </w:r>
      <w:proofErr w:type="spellEnd"/>
      <w:r>
        <w:t xml:space="preserve"> 实现的前提下，完全手动实现 SE 注意力模块，并将其集成到 </w:t>
      </w:r>
      <w:proofErr w:type="spellStart"/>
      <w:r>
        <w:t>ResNet</w:t>
      </w:r>
      <w:proofErr w:type="spellEnd"/>
      <w:r>
        <w:t xml:space="preserve"> 主干中。</w:t>
      </w:r>
    </w:p>
    <w:p w14:paraId="03549AEE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>对实验结果进行充分分析，包括训练曲线、混淆矩阵、模型对比等。</w:t>
      </w:r>
    </w:p>
    <w:p w14:paraId="5FC85EB2" w14:textId="77777777" w:rsidR="003415EA" w:rsidRDefault="00000000">
      <w:pPr>
        <w:pStyle w:val="2"/>
        <w:spacing w:before="280" w:after="140"/>
      </w:pPr>
      <w:r>
        <w:t>1.3  实验环境</w:t>
      </w:r>
    </w:p>
    <w:p w14:paraId="24E5C263" w14:textId="7F5AC04B" w:rsidR="003415EA" w:rsidRDefault="00000000">
      <w:pPr>
        <w:pStyle w:val="a4"/>
        <w:numPr>
          <w:ilvl w:val="0"/>
          <w:numId w:val="2"/>
        </w:numPr>
        <w:spacing w:before="60" w:after="60"/>
      </w:pPr>
      <w:r>
        <w:t>操作系统：</w:t>
      </w:r>
      <w:r w:rsidR="00C64687">
        <w:rPr>
          <w:rFonts w:hint="eastAsia"/>
        </w:rPr>
        <w:t>Linux（</w:t>
      </w:r>
      <w:proofErr w:type="spellStart"/>
      <w:r w:rsidR="00C64687">
        <w:rPr>
          <w:rFonts w:hint="eastAsia"/>
        </w:rPr>
        <w:t>autodl</w:t>
      </w:r>
      <w:proofErr w:type="spellEnd"/>
      <w:r w:rsidR="00C64687">
        <w:rPr>
          <w:rFonts w:hint="eastAsia"/>
        </w:rPr>
        <w:t>）</w:t>
      </w:r>
    </w:p>
    <w:p w14:paraId="1D5F13C7" w14:textId="3412C5CE" w:rsidR="003415EA" w:rsidRDefault="00000000">
      <w:pPr>
        <w:pStyle w:val="a4"/>
        <w:numPr>
          <w:ilvl w:val="0"/>
          <w:numId w:val="2"/>
        </w:numPr>
        <w:spacing w:before="60" w:after="60"/>
      </w:pPr>
      <w:r>
        <w:t>编程语言：Python 3.</w:t>
      </w:r>
      <w:r w:rsidR="00C64687">
        <w:rPr>
          <w:rFonts w:hint="eastAsia"/>
        </w:rPr>
        <w:t>10</w:t>
      </w:r>
    </w:p>
    <w:p w14:paraId="63867B87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>深度学习框架：</w:t>
      </w:r>
      <w:proofErr w:type="spellStart"/>
      <w:r>
        <w:t>PyTorch</w:t>
      </w:r>
      <w:proofErr w:type="spellEnd"/>
      <w:r>
        <w:t xml:space="preserve">（含 </w:t>
      </w:r>
      <w:proofErr w:type="spellStart"/>
      <w:r>
        <w:t>torchvision</w:t>
      </w:r>
      <w:proofErr w:type="spellEnd"/>
      <w:r>
        <w:t>）</w:t>
      </w:r>
    </w:p>
    <w:p w14:paraId="393DD9C3" w14:textId="77777777" w:rsidR="003415EA" w:rsidRDefault="00000000">
      <w:pPr>
        <w:pStyle w:val="a4"/>
        <w:numPr>
          <w:ilvl w:val="0"/>
          <w:numId w:val="2"/>
        </w:numPr>
        <w:spacing w:before="60" w:after="60"/>
      </w:pPr>
      <w:r>
        <w:t>主要依赖：</w:t>
      </w:r>
      <w:proofErr w:type="spellStart"/>
      <w:r>
        <w:t>numpy</w:t>
      </w:r>
      <w:proofErr w:type="spellEnd"/>
      <w:r>
        <w:t>、matplotlib、</w:t>
      </w:r>
      <w:proofErr w:type="spellStart"/>
      <w:r>
        <w:t>PyYAML</w:t>
      </w:r>
      <w:proofErr w:type="spellEnd"/>
      <w:r>
        <w:t>、</w:t>
      </w:r>
      <w:proofErr w:type="spellStart"/>
      <w:r>
        <w:t>tqdm</w:t>
      </w:r>
      <w:proofErr w:type="spellEnd"/>
    </w:p>
    <w:p w14:paraId="14D7E103" w14:textId="583141A6" w:rsidR="003415EA" w:rsidRDefault="00000000">
      <w:pPr>
        <w:pStyle w:val="a4"/>
        <w:numPr>
          <w:ilvl w:val="0"/>
          <w:numId w:val="2"/>
        </w:numPr>
        <w:spacing w:before="60" w:after="60"/>
      </w:pPr>
      <w:r>
        <w:t>计算平台：CUDA</w:t>
      </w:r>
    </w:p>
    <w:p w14:paraId="38DFFB65" w14:textId="77777777" w:rsidR="003415EA" w:rsidRDefault="00000000">
      <w:pPr>
        <w:pStyle w:val="2"/>
        <w:spacing w:before="280" w:after="140"/>
      </w:pPr>
      <w:r>
        <w:lastRenderedPageBreak/>
        <w:t>1.4  实验内容</w:t>
      </w:r>
    </w:p>
    <w:p w14:paraId="03BC1A3A" w14:textId="77777777" w:rsidR="003415EA" w:rsidRDefault="00000000">
      <w:pPr>
        <w:pStyle w:val="3"/>
        <w:spacing w:before="200" w:after="100"/>
      </w:pPr>
      <w:r>
        <w:t>1.4.1  数据集与预处理</w:t>
      </w:r>
    </w:p>
    <w:p w14:paraId="6246CFF3" w14:textId="77777777" w:rsidR="003415EA" w:rsidRDefault="00000000">
      <w:pPr>
        <w:spacing w:before="80" w:after="80"/>
        <w:ind w:firstLine="480"/>
      </w:pPr>
      <w:r>
        <w:t xml:space="preserve">CIFAR-10 使用 </w:t>
      </w:r>
      <w:proofErr w:type="spellStart"/>
      <w:r>
        <w:t>torchvision</w:t>
      </w:r>
      <w:proofErr w:type="spellEnd"/>
      <w:r>
        <w:t xml:space="preserve"> 内置接口加载，训练集采用 Resize(64) → </w:t>
      </w:r>
      <w:proofErr w:type="spellStart"/>
      <w:r>
        <w:t>RandomHorizontalFlip</w:t>
      </w:r>
      <w:proofErr w:type="spellEnd"/>
      <w:r>
        <w:t xml:space="preserve"> → </w:t>
      </w:r>
      <w:proofErr w:type="spellStart"/>
      <w:r>
        <w:t>RandomCrop</w:t>
      </w:r>
      <w:proofErr w:type="spellEnd"/>
      <w:r>
        <w:t>(64, padding=8) → Normalize(mean=(0.4914, 0.4822, 0.4465), std=(0.2023, 0.1994, 0.2010)) 的增强管道；验证集仅做中心裁剪和归一化。</w:t>
      </w:r>
    </w:p>
    <w:p w14:paraId="51A495E9" w14:textId="77777777" w:rsidR="003415EA" w:rsidRDefault="00000000">
      <w:pPr>
        <w:spacing w:before="80" w:after="80"/>
        <w:ind w:firstLine="480"/>
      </w:pPr>
      <w:r>
        <w:t xml:space="preserve">CUB-200-2011 需要自定义 Dataset 类，依据官方提供的 images.txt、image_class_labels.txt、train_test_split.txt 三份索引文件构建训练/测试分割。训练增强采用 Resize(256) → </w:t>
      </w:r>
      <w:proofErr w:type="spellStart"/>
      <w:r>
        <w:t>RandomHorizontalFlip</w:t>
      </w:r>
      <w:proofErr w:type="spellEnd"/>
      <w:r>
        <w:t xml:space="preserve"> → </w:t>
      </w:r>
      <w:proofErr w:type="spellStart"/>
      <w:r>
        <w:t>ColorJitter</w:t>
      </w:r>
      <w:proofErr w:type="spellEnd"/>
      <w:r>
        <w:t xml:space="preserve"> → </w:t>
      </w:r>
      <w:proofErr w:type="spellStart"/>
      <w:r>
        <w:t>CenterCrop</w:t>
      </w:r>
      <w:proofErr w:type="spellEnd"/>
      <w:r>
        <w:t>(224) → Normalize(ImageNet均值/方差)，以充分利用预训练权重的特征迁移能力。</w:t>
      </w:r>
    </w:p>
    <w:p w14:paraId="3217F66B" w14:textId="77777777" w:rsidR="003415EA" w:rsidRDefault="00000000">
      <w:pPr>
        <w:pStyle w:val="3"/>
        <w:spacing w:before="200" w:after="100"/>
      </w:pPr>
      <w:r>
        <w:t>1.4.2  网络架构</w:t>
      </w:r>
    </w:p>
    <w:p w14:paraId="5C553A7D" w14:textId="77777777" w:rsidR="003415EA" w:rsidRDefault="00000000">
      <w:pPr>
        <w:spacing w:before="80" w:after="80"/>
        <w:ind w:firstLine="480"/>
      </w:pPr>
      <w:r>
        <w:t>所有模型均替换原始分类头（最后的全连接层），使其输出维度与目标类别数匹配（CIFAR-10: 10类；CUB: 200类）。加载 ImageNet 预训练权重（</w:t>
      </w:r>
      <w:proofErr w:type="spellStart"/>
      <w:r>
        <w:t>ViT</w:t>
      </w:r>
      <w:proofErr w:type="spellEnd"/>
      <w:r>
        <w:t>、</w:t>
      </w:r>
      <w:proofErr w:type="spellStart"/>
      <w:r>
        <w:t>ResNet</w:t>
      </w:r>
      <w:proofErr w:type="spellEnd"/>
      <w:r>
        <w:t>、</w:t>
      </w:r>
      <w:proofErr w:type="spellStart"/>
      <w:r>
        <w:t>AlexNet</w:t>
      </w:r>
      <w:proofErr w:type="spellEnd"/>
      <w:r>
        <w:t>、VGG、</w:t>
      </w:r>
      <w:proofErr w:type="spellStart"/>
      <w:r>
        <w:t>MobileNet</w:t>
      </w:r>
      <w:proofErr w:type="spellEnd"/>
      <w:r>
        <w:t xml:space="preserve">），仅 </w:t>
      </w:r>
      <w:proofErr w:type="spellStart"/>
      <w:r>
        <w:t>SENet</w:t>
      </w:r>
      <w:proofErr w:type="spellEnd"/>
      <w:r>
        <w:t xml:space="preserve"> 因架构修改而随机初始化。</w:t>
      </w:r>
    </w:p>
    <w:p w14:paraId="4CB1C286" w14:textId="77777777" w:rsidR="003415EA" w:rsidRDefault="00000000">
      <w:pPr>
        <w:pStyle w:val="3"/>
        <w:spacing w:before="200" w:after="100"/>
      </w:pPr>
      <w:r>
        <w:t xml:space="preserve">1.4.3  手写 </w:t>
      </w:r>
      <w:proofErr w:type="spellStart"/>
      <w:r>
        <w:t>SENet</w:t>
      </w:r>
      <w:proofErr w:type="spellEnd"/>
      <w:r>
        <w:t xml:space="preserve"> 实现</w:t>
      </w:r>
    </w:p>
    <w:p w14:paraId="5A8064D9" w14:textId="77777777" w:rsidR="003415EA" w:rsidRDefault="00000000">
      <w:pPr>
        <w:spacing w:before="80" w:after="80"/>
        <w:ind w:firstLine="480"/>
      </w:pPr>
      <w:r>
        <w:t>SE（Squeeze-and-Excitation）模块的核心思想是对每个通道做全局统计（Squeeze），再通过两层全连接学习通道间依赖关系，输出每个通道的重要性权重（Excitation），最后对原特征图做逐通道缩放（Re-calibration）。完整实现如下：</w:t>
      </w:r>
    </w:p>
    <w:p w14:paraId="0AA9AE54" w14:textId="77777777" w:rsidR="003415EA" w:rsidRDefault="00000000">
      <w:pPr>
        <w:shd w:val="clear" w:color="auto" w:fill="F4F4F4"/>
        <w:spacing w:before="100" w:after="100"/>
        <w:ind w:left="300" w:right="30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"""Squeeze-and-Excitation 注意力模块（手动实现）"""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__(self, channels: int, reduction: int = 16) -&gt; None: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super().__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__()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# Squeeze: 全局平均池化，将 H×W 压缩为 1×1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self.squeeze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nn.AdaptiveAvgPool2d(1)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# Excitation: 两层 FC 学习通道权重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self.excitation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nn.Sequential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nn.Linear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(channels, channels // reduction, bias=False),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nn.ReLU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=True),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nn.Linear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(channels // reduction, channels, bias=False),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nn.Sigmoid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def forward(self, x: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torch.Tensor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torch.Tensor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b, c, _, _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x.size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# Squeeze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self.squeeze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(x).view(b, c)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# Excitation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self.excitation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(y).view(b, c, 1, 1)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# Re-calibration: 逐通道加权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return x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y.expand_as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</w:t>
      </w:r>
      <w:r>
        <w:br/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SEBasicBlock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"""集成 SE 模块的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ResNet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BasicBlock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"""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expansion = 1</w:t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__(self,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stride=1, reduction=16):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super().__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__()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self.conv1 = nn.Conv2d(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3, stride, 1, bias=False)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self.bn1   = nn.BatchNorm2d(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self.conv2 = nn.Conv2d(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3, 1, 1, bias=False)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self.bn2   = nn.BatchNorm2d(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self.se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reduction)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self.relu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nn.ReLU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self.downsample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nn.Sequential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(nn.Conv2d(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1, stride, bias=False),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                  nn.BatchNorm2d(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    if stride != 1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else None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def forward(self, x):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identity = x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out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self.relu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(self.bn1(self.conv1(x)))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out = self.bn2(self.conv2(out))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out = self.se(out)                   # ← SE 注意力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self.downsample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identity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self.downsample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self.relu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(out + identity)</w:t>
      </w:r>
    </w:p>
    <w:p w14:paraId="2A9189A9" w14:textId="77777777" w:rsidR="003415EA" w:rsidRDefault="00000000">
      <w:pPr>
        <w:pStyle w:val="3"/>
        <w:spacing w:before="200" w:after="100"/>
      </w:pPr>
      <w:r>
        <w:t>1.4.4  训练配置</w:t>
      </w:r>
    </w:p>
    <w:p w14:paraId="2C5AD444" w14:textId="77777777" w:rsidR="003415EA" w:rsidRDefault="00000000">
      <w:pPr>
        <w:spacing w:before="80" w:after="80"/>
        <w:ind w:firstLine="480"/>
      </w:pPr>
      <w:r>
        <w:t xml:space="preserve">统一采用 Adam 优化器配合 </w:t>
      </w:r>
      <w:proofErr w:type="spellStart"/>
      <w:r>
        <w:t>StepLR</w:t>
      </w:r>
      <w:proofErr w:type="spellEnd"/>
      <w:r>
        <w:t xml:space="preserve"> 学习率调度策略。CIFAR-10 系列使用较大学习率（1e-3）和较小图像尺寸（64px）；CUB 系列使用较小学习率（1e-4）和标准尺寸（224px）以适配预训练特征。具体超参数如下表所示：</w:t>
      </w:r>
    </w:p>
    <w:p w14:paraId="338DED33" w14:textId="77777777" w:rsidR="003415EA" w:rsidRDefault="003415E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1"/>
        <w:gridCol w:w="876"/>
        <w:gridCol w:w="876"/>
        <w:gridCol w:w="784"/>
        <w:gridCol w:w="1080"/>
        <w:gridCol w:w="889"/>
        <w:gridCol w:w="2460"/>
      </w:tblGrid>
      <w:tr w:rsidR="003415EA" w14:paraId="2EC52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95B7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实验配置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85AB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优化器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B216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学习率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BBF9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3253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图像尺寸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5F28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Epochs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8CE5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学习率调度</w:t>
            </w:r>
          </w:p>
        </w:tc>
      </w:tr>
      <w:tr w:rsidR="003415EA" w14:paraId="48F1FD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D744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CIFAR-10 ResNet-18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325B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A10D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6151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21FC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BE47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7BB1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step=5, γ=0.5)</w:t>
            </w:r>
          </w:p>
        </w:tc>
      </w:tr>
      <w:tr w:rsidR="003415EA" w14:paraId="6BD62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A8AA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CIFAR-10 </w:t>
            </w:r>
            <w:proofErr w:type="spellStart"/>
            <w:r>
              <w:rPr>
                <w:color w:val="000000"/>
                <w:sz w:val="18"/>
                <w:szCs w:val="18"/>
              </w:rPr>
              <w:t>SENet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2845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C6D7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15E6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F2B1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5DD9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16BD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step=5, γ=0.5)</w:t>
            </w:r>
          </w:p>
        </w:tc>
      </w:tr>
      <w:tr w:rsidR="003415EA" w14:paraId="5C2F1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33A2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CIFAR-10 </w:t>
            </w:r>
            <w:proofErr w:type="spellStart"/>
            <w:r>
              <w:rPr>
                <w:color w:val="000000"/>
                <w:sz w:val="18"/>
                <w:szCs w:val="18"/>
              </w:rPr>
              <w:t>AlexNet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9436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A49A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5846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5557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B143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3C32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step=5, γ=0.5)</w:t>
            </w:r>
          </w:p>
        </w:tc>
      </w:tr>
      <w:tr w:rsidR="003415EA" w14:paraId="6259F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EDEC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CIFAR-10 </w:t>
            </w:r>
            <w:proofErr w:type="spellStart"/>
            <w:r>
              <w:rPr>
                <w:color w:val="000000"/>
                <w:sz w:val="18"/>
                <w:szCs w:val="18"/>
              </w:rPr>
              <w:t>MobileNet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2F4F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A27F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AFD7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8C71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B3E1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76B6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step=5, γ=0.5)</w:t>
            </w:r>
          </w:p>
        </w:tc>
      </w:tr>
      <w:tr w:rsidR="003415EA" w14:paraId="5D770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BD80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CIFAR-10 VGG-16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B323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252D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F290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2F2B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4894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4C4D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step=5, γ=0.5)</w:t>
            </w:r>
          </w:p>
        </w:tc>
      </w:tr>
      <w:tr w:rsidR="003415EA" w14:paraId="0F176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C8B3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CUB ResNet-50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3F49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BF92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F4AA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1989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9FAC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498C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step=8, γ=0.5)</w:t>
            </w:r>
          </w:p>
        </w:tc>
      </w:tr>
      <w:tr w:rsidR="003415EA" w14:paraId="3BE35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85A8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CUB </w:t>
            </w:r>
            <w:proofErr w:type="spellStart"/>
            <w:r>
              <w:rPr>
                <w:color w:val="000000"/>
                <w:sz w:val="18"/>
                <w:szCs w:val="18"/>
              </w:rPr>
              <w:t>SENet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3E79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6387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F508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F638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92AA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792C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step=8, γ=0.5)</w:t>
            </w:r>
          </w:p>
        </w:tc>
      </w:tr>
      <w:tr w:rsidR="003415EA" w14:paraId="4695C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36C5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CUB </w:t>
            </w:r>
            <w:proofErr w:type="spellStart"/>
            <w:r>
              <w:rPr>
                <w:color w:val="000000"/>
                <w:sz w:val="18"/>
                <w:szCs w:val="18"/>
              </w:rPr>
              <w:t>AlexNet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E235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DF66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2539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B507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A5A8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0F40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step=8, γ=0.5)</w:t>
            </w:r>
          </w:p>
        </w:tc>
      </w:tr>
      <w:tr w:rsidR="003415EA" w14:paraId="64002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BBB8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CUB VGG-16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741C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3029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7481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4A04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2410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64E3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step=8, γ=0.5)</w:t>
            </w:r>
          </w:p>
        </w:tc>
      </w:tr>
      <w:tr w:rsidR="003415EA" w14:paraId="1A320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88B7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CUB </w:t>
            </w:r>
            <w:proofErr w:type="spellStart"/>
            <w:r>
              <w:rPr>
                <w:color w:val="000000"/>
                <w:sz w:val="18"/>
                <w:szCs w:val="18"/>
              </w:rPr>
              <w:t>ViT</w:t>
            </w:r>
            <w:proofErr w:type="spellEnd"/>
            <w:r>
              <w:rPr>
                <w:color w:val="000000"/>
                <w:sz w:val="18"/>
                <w:szCs w:val="18"/>
              </w:rPr>
              <w:t>-B/16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CE63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9A2F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DE68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13BF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69AB" w14:textId="77777777" w:rsidR="003415E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9273" w14:textId="77777777" w:rsidR="003415EA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StepLR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step=8, γ=0.5)</w:t>
            </w:r>
          </w:p>
        </w:tc>
      </w:tr>
    </w:tbl>
    <w:p w14:paraId="0CCEE649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表1  各实验超参数配置</w:t>
      </w:r>
    </w:p>
    <w:p w14:paraId="7865348A" w14:textId="77777777" w:rsidR="003415EA" w:rsidRDefault="00000000">
      <w:pPr>
        <w:pStyle w:val="2"/>
        <w:spacing w:before="280" w:after="140"/>
      </w:pPr>
      <w:r>
        <w:t>1.5  实验步骤</w:t>
      </w:r>
    </w:p>
    <w:p w14:paraId="5D9D90E9" w14:textId="77777777" w:rsidR="003415EA" w:rsidRDefault="00000000">
      <w:pPr>
        <w:spacing w:before="100" w:after="100"/>
      </w:pPr>
      <w:r>
        <w:t>1. 数据准备</w:t>
      </w:r>
    </w:p>
    <w:p w14:paraId="00CD2160" w14:textId="77777777" w:rsidR="003415EA" w:rsidRDefault="00000000">
      <w:pPr>
        <w:spacing w:before="80" w:after="80"/>
        <w:ind w:firstLine="480"/>
      </w:pPr>
      <w:r>
        <w:t>下载并解压 CIFAR-10（</w:t>
      </w:r>
      <w:proofErr w:type="spellStart"/>
      <w:r>
        <w:t>torchvision</w:t>
      </w:r>
      <w:proofErr w:type="spellEnd"/>
      <w:r>
        <w:t xml:space="preserve"> 自动下载）和 CUB-200-2011 数据集，按照官方 train_test_split.txt 划分训练集与测试集，构建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DataLoader</w:t>
      </w:r>
      <w:proofErr w:type="spellEnd"/>
      <w:r>
        <w:t>。</w:t>
      </w:r>
    </w:p>
    <w:p w14:paraId="58861479" w14:textId="77777777" w:rsidR="003415EA" w:rsidRDefault="00000000">
      <w:pPr>
        <w:spacing w:before="100" w:after="100"/>
      </w:pPr>
      <w:r>
        <w:t>2. 配置实验参数</w:t>
      </w:r>
    </w:p>
    <w:p w14:paraId="2ACC536E" w14:textId="77777777" w:rsidR="003415EA" w:rsidRDefault="00000000">
      <w:pPr>
        <w:spacing w:before="80" w:after="80"/>
        <w:ind w:firstLine="480"/>
      </w:pPr>
      <w:r>
        <w:t>为每个模型编写独立的 YAML 配置文件（位于 configs/ 目录），通过 --config 命</w:t>
      </w:r>
      <w:r>
        <w:lastRenderedPageBreak/>
        <w:t>令行参数传入统一的训练入口 train.py，实现超参数与代码的解耦。</w:t>
      </w:r>
    </w:p>
    <w:p w14:paraId="7BA9705C" w14:textId="77777777" w:rsidR="003415EA" w:rsidRDefault="00000000">
      <w:pPr>
        <w:spacing w:before="100" w:after="100"/>
      </w:pPr>
      <w:r>
        <w:t>3. 模型搭建与初始化</w:t>
      </w:r>
    </w:p>
    <w:p w14:paraId="2E486B9D" w14:textId="77777777" w:rsidR="003415EA" w:rsidRDefault="00000000">
      <w:pPr>
        <w:spacing w:before="80" w:after="80"/>
        <w:ind w:firstLine="480"/>
      </w:pPr>
      <w:r>
        <w:t>根据配置中的 model 字段实例化对应网络，替换分类头，并按需加载 ImageNet 预训练权重。</w:t>
      </w:r>
      <w:proofErr w:type="spellStart"/>
      <w:r>
        <w:t>SENet</w:t>
      </w:r>
      <w:proofErr w:type="spellEnd"/>
      <w:r>
        <w:t xml:space="preserve"> 因结构修改不加载预训练权重，全部随机初始化。</w:t>
      </w:r>
    </w:p>
    <w:p w14:paraId="2B5538FB" w14:textId="77777777" w:rsidR="003415EA" w:rsidRDefault="00000000">
      <w:pPr>
        <w:spacing w:before="100" w:after="100"/>
      </w:pPr>
      <w:r>
        <w:t>4. 训练与验证</w:t>
      </w:r>
    </w:p>
    <w:p w14:paraId="7F77D1F1" w14:textId="77777777" w:rsidR="003415EA" w:rsidRDefault="00000000">
      <w:pPr>
        <w:spacing w:before="80" w:after="80"/>
        <w:ind w:firstLine="480"/>
      </w:pPr>
      <w:r>
        <w:t>在每个 Epoch 结束后计算验证集 Top-1 准确率和 Loss，保存最优权重（</w:t>
      </w:r>
      <w:proofErr w:type="spellStart"/>
      <w:r>
        <w:t>best_model.pth</w:t>
      </w:r>
      <w:proofErr w:type="spellEnd"/>
      <w:r>
        <w:t xml:space="preserve">），同时生成训练曲线（training_curves.png）和混淆矩阵（best_confusion_matrix.png）。训练完成后输出 </w:t>
      </w:r>
      <w:proofErr w:type="spellStart"/>
      <w:r>
        <w:t>summary.json</w:t>
      </w:r>
      <w:proofErr w:type="spellEnd"/>
      <w:r>
        <w:t xml:space="preserve"> 汇总最优指标。</w:t>
      </w:r>
    </w:p>
    <w:p w14:paraId="32BE05CF" w14:textId="77777777" w:rsidR="003415EA" w:rsidRDefault="00000000">
      <w:pPr>
        <w:spacing w:before="100" w:after="100"/>
      </w:pPr>
      <w:r>
        <w:t>5. 结果分析</w:t>
      </w:r>
    </w:p>
    <w:p w14:paraId="3EF1A865" w14:textId="77777777" w:rsidR="003415EA" w:rsidRDefault="00000000">
      <w:pPr>
        <w:spacing w:before="80" w:after="80"/>
        <w:ind w:firstLine="480"/>
      </w:pPr>
      <w:r>
        <w:t>对比各模型在两个数据集上的表现，结合训练曲线和混淆矩阵，分析模型的收敛速度、泛化能力和易混淆类别分布。</w:t>
      </w:r>
    </w:p>
    <w:p w14:paraId="57D60E7F" w14:textId="77777777" w:rsidR="003415EA" w:rsidRDefault="00000000">
      <w:pPr>
        <w:pStyle w:val="2"/>
        <w:spacing w:before="280" w:after="140"/>
      </w:pPr>
      <w:r>
        <w:t>1.6  实验结果与分析</w:t>
      </w:r>
    </w:p>
    <w:p w14:paraId="49F6F5E1" w14:textId="77777777" w:rsidR="003415EA" w:rsidRDefault="00000000">
      <w:pPr>
        <w:pStyle w:val="3"/>
        <w:spacing w:before="200" w:after="100"/>
      </w:pPr>
      <w:r>
        <w:t>1.6.1  CIFAR-10 总体结果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676"/>
        <w:gridCol w:w="1867"/>
        <w:gridCol w:w="1723"/>
      </w:tblGrid>
      <w:tr w:rsidR="003415EA" w14:paraId="4FD7CE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871E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模型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3D3A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最佳Top-1准确率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9DCD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验证集Loss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C978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最优Epoch</w:t>
            </w:r>
          </w:p>
        </w:tc>
      </w:tr>
      <w:tr w:rsidR="003415EA" w14:paraId="1189D5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3B35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ResNet-18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2AF5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86.41%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D684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0.4098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53CD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3415EA" w14:paraId="6E891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73C0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SENet</w:t>
            </w:r>
            <w:proofErr w:type="spellEnd"/>
            <w:r>
              <w:rPr>
                <w:color w:val="000000"/>
                <w:sz w:val="22"/>
                <w:szCs w:val="22"/>
              </w:rPr>
              <w:t>（手写实现）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921F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86.01%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9564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0.4100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E6FC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3415EA" w14:paraId="4E524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0441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AlexNet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FBB9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72.35%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8DF9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0.7977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51E9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3415EA" w14:paraId="764E3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A8E9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MobileNetV3-Small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DD0A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70.70%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C623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0.8356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1025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3415EA" w14:paraId="79D16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5A3E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VGG-16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D038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10.00%（未收敛）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CA10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2.3026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99DC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70C7BF5D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表2  CIFAR-10 各模型性能对比</w:t>
      </w:r>
    </w:p>
    <w:p w14:paraId="3A0546DA" w14:textId="77777777" w:rsidR="003415EA" w:rsidRDefault="003415EA">
      <w:pPr>
        <w:spacing w:before="100" w:after="100"/>
      </w:pPr>
    </w:p>
    <w:p w14:paraId="777BDA9B" w14:textId="77777777" w:rsidR="003415EA" w:rsidRDefault="00000000">
      <w:pPr>
        <w:spacing w:before="80" w:after="80"/>
        <w:ind w:firstLine="480"/>
      </w:pPr>
      <w:r>
        <w:t xml:space="preserve">ResNet-18 以 86.41% 的准确率在 CIFAR-10 上取得最优，手写 </w:t>
      </w:r>
      <w:proofErr w:type="spellStart"/>
      <w:r>
        <w:t>SENet</w:t>
      </w:r>
      <w:proofErr w:type="spellEnd"/>
      <w:r>
        <w:t xml:space="preserve"> 以 86.01% 紧随其后，两者准确率相当但 </w:t>
      </w:r>
      <w:proofErr w:type="spellStart"/>
      <w:r>
        <w:t>SENet</w:t>
      </w:r>
      <w:proofErr w:type="spellEnd"/>
      <w:r>
        <w:t xml:space="preserve"> 在第 8 个 Epoch 即达到最优，收敛速度更快。</w:t>
      </w:r>
      <w:proofErr w:type="spellStart"/>
      <w:r>
        <w:t>AlexNet</w:t>
      </w:r>
      <w:proofErr w:type="spellEnd"/>
      <w:r>
        <w:t xml:space="preserve"> 和 </w:t>
      </w:r>
      <w:proofErr w:type="spellStart"/>
      <w:r>
        <w:t>MobileNet</w:t>
      </w:r>
      <w:proofErr w:type="spellEnd"/>
      <w:r>
        <w:t xml:space="preserve"> 分别止步于 72% 和 70%，前者网络容量有限，后者深度可分离卷积在小尺寸图像上的感受野优势未能充分发挥。VGG-16 在整个训练过程中准确率维持在随机水平（10%），Loss 未下降，推测原因是深层网络在缺少 </w:t>
      </w:r>
      <w:proofErr w:type="spellStart"/>
      <w:r>
        <w:t>BatchNorm</w:t>
      </w:r>
      <w:proofErr w:type="spellEnd"/>
      <w:r>
        <w:t>（或适配的学习率）的情况下，在小尺寸 CIFAR 图像上出现梯度消失。</w:t>
      </w:r>
    </w:p>
    <w:p w14:paraId="657E5C1A" w14:textId="77777777" w:rsidR="003415EA" w:rsidRDefault="00000000">
      <w:pPr>
        <w:pStyle w:val="3"/>
        <w:spacing w:before="200" w:after="100"/>
      </w:pPr>
      <w:r>
        <w:t>1.6.2  CIFAR-10 训练曲线</w:t>
      </w:r>
    </w:p>
    <w:p w14:paraId="3BA02B96" w14:textId="77777777" w:rsidR="003415EA" w:rsidRDefault="00000000">
      <w:pPr>
        <w:spacing w:before="100" w:after="100"/>
      </w:pPr>
      <w:r>
        <w:t>（1）ResNet-18</w:t>
      </w:r>
    </w:p>
    <w:p w14:paraId="0AB4E0AD" w14:textId="77777777" w:rsidR="003415E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498EB47F" wp14:editId="02AF42E8">
            <wp:extent cx="5143500" cy="2143125"/>
            <wp:effectExtent l="0" t="0" r="0" b="0"/>
            <wp:docPr id="1" name="cifar10_resnet18_baseline/training_curves.png" descr="cifar10_resnet18_baseline/training_curves.png" title="cifar10_resnet18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15C0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图1  CIFAR-10 ResNet-18 训练/验证 Loss 与 Accuracy 曲线</w:t>
      </w:r>
    </w:p>
    <w:p w14:paraId="487B5CD6" w14:textId="77777777" w:rsidR="003415EA" w:rsidRDefault="00000000">
      <w:pPr>
        <w:spacing w:before="100" w:after="100"/>
      </w:pPr>
      <w:r>
        <w:t>（2）</w:t>
      </w:r>
      <w:proofErr w:type="spellStart"/>
      <w:r>
        <w:t>SENet</w:t>
      </w:r>
      <w:proofErr w:type="spellEnd"/>
      <w:r>
        <w:t>（手写实现）</w:t>
      </w:r>
    </w:p>
    <w:p w14:paraId="3FA561C6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8A67ECC" wp14:editId="465B1AA6">
            <wp:extent cx="5143500" cy="2143125"/>
            <wp:effectExtent l="0" t="0" r="0" b="0"/>
            <wp:docPr id="1144457115" name="cifar10_senet_baseline/training_curves.png" descr="cifar10_senet_baseline/training_curves.png" title="cifar10_senet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AF36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图2  CIFAR-10 </w:t>
      </w:r>
      <w:proofErr w:type="spellStart"/>
      <w:r>
        <w:rPr>
          <w:i/>
          <w:iCs/>
          <w:sz w:val="20"/>
          <w:szCs w:val="20"/>
        </w:rPr>
        <w:t>SENet</w:t>
      </w:r>
      <w:proofErr w:type="spellEnd"/>
      <w:r>
        <w:rPr>
          <w:i/>
          <w:iCs/>
          <w:sz w:val="20"/>
          <w:szCs w:val="20"/>
        </w:rPr>
        <w:t xml:space="preserve"> 训练/验证 Loss 与 Accuracy 曲线</w:t>
      </w:r>
    </w:p>
    <w:p w14:paraId="36E292FE" w14:textId="77777777" w:rsidR="003415EA" w:rsidRDefault="00000000">
      <w:pPr>
        <w:spacing w:before="100" w:after="100"/>
      </w:pPr>
      <w:r>
        <w:t>（3）</w:t>
      </w:r>
      <w:proofErr w:type="spellStart"/>
      <w:r>
        <w:t>AlexNet</w:t>
      </w:r>
      <w:proofErr w:type="spellEnd"/>
    </w:p>
    <w:p w14:paraId="2D2DF517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01A282C" wp14:editId="7683FFF7">
            <wp:extent cx="5143500" cy="2143125"/>
            <wp:effectExtent l="0" t="0" r="0" b="0"/>
            <wp:docPr id="2069830212" name="cifar10_alexnet_baseline/training_curves.png" descr="cifar10_alexnet_baseline/training_curves.png" title="cifar10_alexnet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2C86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图3  CIFAR-10 </w:t>
      </w:r>
      <w:proofErr w:type="spellStart"/>
      <w:r>
        <w:rPr>
          <w:i/>
          <w:iCs/>
          <w:sz w:val="20"/>
          <w:szCs w:val="20"/>
        </w:rPr>
        <w:t>AlexNet</w:t>
      </w:r>
      <w:proofErr w:type="spellEnd"/>
      <w:r>
        <w:rPr>
          <w:i/>
          <w:iCs/>
          <w:sz w:val="20"/>
          <w:szCs w:val="20"/>
        </w:rPr>
        <w:t xml:space="preserve"> 训练/验证 Loss 与 Accuracy 曲线</w:t>
      </w:r>
    </w:p>
    <w:p w14:paraId="0859013A" w14:textId="77777777" w:rsidR="003415EA" w:rsidRDefault="00000000">
      <w:pPr>
        <w:spacing w:before="100" w:after="100"/>
      </w:pPr>
      <w:r>
        <w:t>（4）MobileNetV3-Small</w:t>
      </w:r>
    </w:p>
    <w:p w14:paraId="5990BACD" w14:textId="77777777" w:rsidR="003415E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40FF9AB8" wp14:editId="28DF6594">
            <wp:extent cx="5143500" cy="2143125"/>
            <wp:effectExtent l="0" t="0" r="0" b="0"/>
            <wp:docPr id="112734016" name="cifar10_mobilenet_baseline/training_curves.png" descr="cifar10_mobilenet_baseline/training_curves.png" title="cifar10_mobilenet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352C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图4  CIFAR-10 MobileNetV3-Small 训练/验证 Loss 与 Accuracy 曲线</w:t>
      </w:r>
    </w:p>
    <w:p w14:paraId="6613A5A2" w14:textId="77777777" w:rsidR="003415EA" w:rsidRDefault="00000000">
      <w:pPr>
        <w:spacing w:before="100" w:after="100"/>
      </w:pPr>
      <w:r>
        <w:t>（5）VGG-16</w:t>
      </w:r>
    </w:p>
    <w:p w14:paraId="1AC63117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D48A55A" wp14:editId="06FC2539">
            <wp:extent cx="5143500" cy="2143125"/>
            <wp:effectExtent l="0" t="0" r="0" b="0"/>
            <wp:docPr id="1680456808" name="cifar10_vgg16_baseline/training_curves.png" descr="cifar10_vgg16_baseline/training_curves.png" title="cifar10_vgg16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EEC9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图5  CIFAR-10 VGG-16 训练/验证 Loss 与 Accuracy 曲线（未收敛）</w:t>
      </w:r>
    </w:p>
    <w:p w14:paraId="3BB66E09" w14:textId="77777777" w:rsidR="003415EA" w:rsidRDefault="00000000">
      <w:pPr>
        <w:pStyle w:val="3"/>
        <w:spacing w:before="200" w:after="100"/>
      </w:pPr>
      <w:r>
        <w:t>1.6.3  CIFAR-10 混淆矩阵</w:t>
      </w:r>
    </w:p>
    <w:p w14:paraId="60A82104" w14:textId="77777777" w:rsidR="003415EA" w:rsidRDefault="00000000">
      <w:pPr>
        <w:spacing w:before="100" w:after="100"/>
      </w:pPr>
      <w:r>
        <w:t>（1）ResNet-18</w:t>
      </w:r>
    </w:p>
    <w:p w14:paraId="2D0776D0" w14:textId="77777777" w:rsidR="003415E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22C9FAD" wp14:editId="68D68893">
            <wp:extent cx="3240000" cy="3240000"/>
            <wp:effectExtent l="0" t="0" r="0" b="0"/>
            <wp:docPr id="1791923340" name="cifar10_resnet18_baseline/best_confusion_matrix.png" descr="cifar10_resnet18_baseline/best_confusion_matrix.png" title="cifar10_resnet18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D3AB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图6  CIFAR-10 ResNet-18 混淆矩阵</w:t>
      </w:r>
    </w:p>
    <w:p w14:paraId="6776133F" w14:textId="77777777" w:rsidR="003415EA" w:rsidRDefault="00000000">
      <w:pPr>
        <w:spacing w:before="100" w:after="100"/>
      </w:pPr>
      <w:r>
        <w:t>（2）</w:t>
      </w:r>
      <w:proofErr w:type="spellStart"/>
      <w:r>
        <w:t>SENet</w:t>
      </w:r>
      <w:proofErr w:type="spellEnd"/>
      <w:r>
        <w:t>（手写实现）</w:t>
      </w:r>
    </w:p>
    <w:p w14:paraId="37CD46B5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C612C6A" wp14:editId="09424FFD">
            <wp:extent cx="3240000" cy="3240000"/>
            <wp:effectExtent l="0" t="0" r="0" b="0"/>
            <wp:docPr id="1462008305" name="cifar10_senet_baseline/best_confusion_matrix.png" descr="cifar10_senet_baseline/best_confusion_matrix.png" title="cifar10_senet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5A08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图7  CIFAR-10 </w:t>
      </w:r>
      <w:proofErr w:type="spellStart"/>
      <w:r>
        <w:rPr>
          <w:i/>
          <w:iCs/>
          <w:sz w:val="20"/>
          <w:szCs w:val="20"/>
        </w:rPr>
        <w:t>SENet</w:t>
      </w:r>
      <w:proofErr w:type="spellEnd"/>
      <w:r>
        <w:rPr>
          <w:i/>
          <w:iCs/>
          <w:sz w:val="20"/>
          <w:szCs w:val="20"/>
        </w:rPr>
        <w:t xml:space="preserve"> 混淆矩阵</w:t>
      </w:r>
    </w:p>
    <w:p w14:paraId="7C70BB4C" w14:textId="77777777" w:rsidR="003415EA" w:rsidRDefault="00000000">
      <w:pPr>
        <w:spacing w:before="100" w:after="100"/>
      </w:pPr>
      <w:r>
        <w:t>（3）</w:t>
      </w:r>
      <w:proofErr w:type="spellStart"/>
      <w:r>
        <w:t>AlexNet</w:t>
      </w:r>
      <w:proofErr w:type="spellEnd"/>
    </w:p>
    <w:p w14:paraId="0BCE3D03" w14:textId="77777777" w:rsidR="003415E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7A9D17AF" wp14:editId="5003558E">
            <wp:extent cx="3240000" cy="3240000"/>
            <wp:effectExtent l="0" t="0" r="0" b="0"/>
            <wp:docPr id="1714098279" name="cifar10_alexnet_baseline/best_confusion_matrix.png" descr="cifar10_alexnet_baseline/best_confusion_matrix.png" title="cifar10_alexnet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4CDF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图8  CIFAR-10 </w:t>
      </w:r>
      <w:proofErr w:type="spellStart"/>
      <w:r>
        <w:rPr>
          <w:i/>
          <w:iCs/>
          <w:sz w:val="20"/>
          <w:szCs w:val="20"/>
        </w:rPr>
        <w:t>AlexNet</w:t>
      </w:r>
      <w:proofErr w:type="spellEnd"/>
      <w:r>
        <w:rPr>
          <w:i/>
          <w:iCs/>
          <w:sz w:val="20"/>
          <w:szCs w:val="20"/>
        </w:rPr>
        <w:t xml:space="preserve"> 混淆矩阵</w:t>
      </w:r>
    </w:p>
    <w:p w14:paraId="6D1CC400" w14:textId="77777777" w:rsidR="003415EA" w:rsidRDefault="00000000">
      <w:pPr>
        <w:spacing w:before="100" w:after="100"/>
      </w:pPr>
      <w:r>
        <w:t>（4）MobileNetV3-Small</w:t>
      </w:r>
    </w:p>
    <w:p w14:paraId="03982EAA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229F3F0" wp14:editId="2AF60EB7">
            <wp:extent cx="3240000" cy="3240000"/>
            <wp:effectExtent l="0" t="0" r="0" b="0"/>
            <wp:docPr id="325389129" name="cifar10_mobilenet_baseline/best_confusion_matrix.png" descr="cifar10_mobilenet_baseline/best_confusion_matrix.png" title="cifar10_mobilenet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E124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图9  CIFAR-10 MobileNetV3-Small 混淆矩阵</w:t>
      </w:r>
    </w:p>
    <w:p w14:paraId="20C3CA18" w14:textId="77777777" w:rsidR="003415EA" w:rsidRDefault="00000000">
      <w:pPr>
        <w:spacing w:before="100" w:after="100"/>
      </w:pPr>
      <w:r>
        <w:t>（5）VGG-16</w:t>
      </w:r>
    </w:p>
    <w:p w14:paraId="122CAE0D" w14:textId="77777777" w:rsidR="003415E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3771298" wp14:editId="3C9F4C10">
            <wp:extent cx="3240000" cy="3240000"/>
            <wp:effectExtent l="0" t="0" r="0" b="0"/>
            <wp:docPr id="538457745" name="cifar10_vgg16_baseline/best_confusion_matrix.png" descr="cifar10_vgg16_baseline/best_confusion_matrix.png" title="cifar10_vgg16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D47B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图10  CIFAR-10 VGG-16 混淆矩阵</w:t>
      </w:r>
    </w:p>
    <w:p w14:paraId="2E6D4F85" w14:textId="77777777" w:rsidR="003415EA" w:rsidRDefault="00000000">
      <w:pPr>
        <w:spacing w:before="100" w:after="100"/>
      </w:pPr>
      <w:r>
        <w:t>（6）</w:t>
      </w:r>
      <w:proofErr w:type="spellStart"/>
      <w:r>
        <w:t>ViT</w:t>
      </w:r>
      <w:proofErr w:type="spellEnd"/>
      <w:r>
        <w:t>-B/16</w:t>
      </w:r>
    </w:p>
    <w:p w14:paraId="32907D2E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F90F16A" wp14:editId="4635C386">
            <wp:extent cx="3240000" cy="3240000"/>
            <wp:effectExtent l="0" t="0" r="0" b="0"/>
            <wp:docPr id="377414582" name="cifar10_vit_baseline/best_confusion_matrix.png" descr="cifar10_vit_baseline/best_confusion_matrix.png" title="cifar10_vit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1BB5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图11  CIFAR-10 </w:t>
      </w:r>
      <w:proofErr w:type="spellStart"/>
      <w:r>
        <w:rPr>
          <w:i/>
          <w:iCs/>
          <w:sz w:val="20"/>
          <w:szCs w:val="20"/>
        </w:rPr>
        <w:t>ViT</w:t>
      </w:r>
      <w:proofErr w:type="spellEnd"/>
      <w:r>
        <w:rPr>
          <w:i/>
          <w:iCs/>
          <w:sz w:val="20"/>
          <w:szCs w:val="20"/>
        </w:rPr>
        <w:t>-B/16 混淆矩阵</w:t>
      </w:r>
    </w:p>
    <w:p w14:paraId="0076F255" w14:textId="77777777" w:rsidR="003415EA" w:rsidRDefault="00000000">
      <w:pPr>
        <w:spacing w:before="80" w:after="80"/>
        <w:ind w:firstLine="480"/>
      </w:pPr>
      <w:r>
        <w:t xml:space="preserve">从 CIFAR-10 混淆矩阵可以看出，ResNet-18 和 </w:t>
      </w:r>
      <w:proofErr w:type="spellStart"/>
      <w:r>
        <w:t>SENet</w:t>
      </w:r>
      <w:proofErr w:type="spellEnd"/>
      <w:r>
        <w:t xml:space="preserve"> 在猫（cat）与狗（dog）、汽车（automobile）与卡车（truck）等视觉相似类别上仍有一定误判，这是 CIFAR-10 数据集固有的难点。VGG-16 几乎将所有样本预测为同一类别，印证了其未能收敛的结论。</w:t>
      </w:r>
    </w:p>
    <w:p w14:paraId="6E3B58DB" w14:textId="77777777" w:rsidR="003415EA" w:rsidRDefault="00000000">
      <w:pPr>
        <w:pageBreakBefore/>
      </w:pPr>
      <w:r>
        <w:lastRenderedPageBreak/>
        <w:br/>
      </w:r>
    </w:p>
    <w:p w14:paraId="75CCA951" w14:textId="77777777" w:rsidR="003415EA" w:rsidRDefault="00000000">
      <w:pPr>
        <w:pStyle w:val="3"/>
        <w:spacing w:before="200" w:after="100"/>
      </w:pPr>
      <w:r>
        <w:t>1.6.4  CUB-200-2011 总体结果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374"/>
        <w:gridCol w:w="2172"/>
      </w:tblGrid>
      <w:tr w:rsidR="003415EA" w14:paraId="47B4DE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730C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模型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7F7B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最佳Top-1准确率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6FA5" w14:textId="77777777" w:rsidR="003415E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最优Epoch</w:t>
            </w:r>
          </w:p>
        </w:tc>
      </w:tr>
      <w:tr w:rsidR="003415EA" w14:paraId="7D3F5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A713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SENet</w:t>
            </w:r>
            <w:proofErr w:type="spellEnd"/>
            <w:r>
              <w:rPr>
                <w:color w:val="000000"/>
                <w:sz w:val="22"/>
                <w:szCs w:val="22"/>
              </w:rPr>
              <w:t>（手写实现）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405F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30.45%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4665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</w:tr>
      <w:tr w:rsidR="003415EA" w14:paraId="7446B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ECFB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ResNet-50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FE6C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18.66%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59A4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</w:tr>
      <w:tr w:rsidR="003415EA" w14:paraId="7C161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C896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ViT</w:t>
            </w:r>
            <w:proofErr w:type="spellEnd"/>
            <w:r>
              <w:rPr>
                <w:color w:val="000000"/>
                <w:sz w:val="22"/>
                <w:szCs w:val="22"/>
              </w:rPr>
              <w:t>-B/16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14E8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14.26%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F022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</w:tr>
      <w:tr w:rsidR="003415EA" w14:paraId="09A0C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53C4" w14:textId="77777777" w:rsidR="003415EA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AlexNet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741F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12.24%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B515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</w:tr>
      <w:tr w:rsidR="003415EA" w14:paraId="4185C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140B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VGG-16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EBC7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0.52%（未收敛）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D57B" w14:textId="77777777" w:rsidR="003415E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43FB3ADB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表3  CUB-200-2011 各模型性能对比</w:t>
      </w:r>
    </w:p>
    <w:p w14:paraId="180DB216" w14:textId="77777777" w:rsidR="003415EA" w:rsidRDefault="003415EA">
      <w:pPr>
        <w:spacing w:before="100" w:after="100"/>
      </w:pPr>
    </w:p>
    <w:p w14:paraId="6075B741" w14:textId="77777777" w:rsidR="003415EA" w:rsidRDefault="00000000">
      <w:pPr>
        <w:spacing w:before="80" w:after="80"/>
        <w:ind w:firstLine="480"/>
      </w:pPr>
      <w:r>
        <w:t xml:space="preserve">在 CUB 细粒度分类任务上，手写 </w:t>
      </w:r>
      <w:proofErr w:type="spellStart"/>
      <w:r>
        <w:t>SENet</w:t>
      </w:r>
      <w:proofErr w:type="spellEnd"/>
      <w:r>
        <w:t xml:space="preserve"> 以 30.45% 的准确率排名第一，大幅领先 ResNet-50（18.66%）和 </w:t>
      </w:r>
      <w:proofErr w:type="spellStart"/>
      <w:r>
        <w:t>ViT</w:t>
      </w:r>
      <w:proofErr w:type="spellEnd"/>
      <w:r>
        <w:t xml:space="preserve">-B/16（14.26%）。这一结果出乎预期——通常参数量更大的 ResNet-50 和 </w:t>
      </w:r>
      <w:proofErr w:type="spellStart"/>
      <w:r>
        <w:t>ViT</w:t>
      </w:r>
      <w:proofErr w:type="spellEnd"/>
      <w:r>
        <w:t xml:space="preserve"> 应具备更强的表征能力，但 </w:t>
      </w:r>
      <w:proofErr w:type="spellStart"/>
      <w:r>
        <w:t>SENet</w:t>
      </w:r>
      <w:proofErr w:type="spellEnd"/>
      <w:r>
        <w:t xml:space="preserve"> 的 SE 通道注意力机制能够动态放大对鸟类细微辨别特征（如冠羽颜色、喙形、翼斑等）敏感的通道，在训练数据有限的情况下比纯靠深度叠加更具优势。</w:t>
      </w:r>
      <w:proofErr w:type="spellStart"/>
      <w:r>
        <w:t>ViT</w:t>
      </w:r>
      <w:proofErr w:type="spellEnd"/>
      <w:r>
        <w:t xml:space="preserve"> 需要大量数据预热 Patch Embedding，在仅 20 个 Epoch 的训练下远未达到最优。VGG-16 同样未能收敛（0.52%）。</w:t>
      </w:r>
    </w:p>
    <w:p w14:paraId="1F041A79" w14:textId="77777777" w:rsidR="003415EA" w:rsidRDefault="00000000">
      <w:pPr>
        <w:pStyle w:val="3"/>
        <w:spacing w:before="200" w:after="100"/>
      </w:pPr>
      <w:r>
        <w:t>1.6.5  CUB-200-2011 训练曲线</w:t>
      </w:r>
    </w:p>
    <w:p w14:paraId="7B784FF9" w14:textId="77777777" w:rsidR="003415EA" w:rsidRDefault="00000000">
      <w:pPr>
        <w:spacing w:before="100" w:after="100"/>
      </w:pPr>
      <w:r>
        <w:t>（1）</w:t>
      </w:r>
      <w:proofErr w:type="spellStart"/>
      <w:r>
        <w:t>SENet</w:t>
      </w:r>
      <w:proofErr w:type="spellEnd"/>
      <w:r>
        <w:t>（手写实现）</w:t>
      </w:r>
    </w:p>
    <w:p w14:paraId="51A0F041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288A8DD" wp14:editId="2FC31541">
            <wp:extent cx="5143500" cy="2143125"/>
            <wp:effectExtent l="0" t="0" r="0" b="0"/>
            <wp:docPr id="76646338" name="cub_senet_baseline/training_curves.png" descr="cub_senet_baseline/training_curves.png" title="cub_senet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BD90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图12  CUB </w:t>
      </w:r>
      <w:proofErr w:type="spellStart"/>
      <w:r>
        <w:rPr>
          <w:i/>
          <w:iCs/>
          <w:sz w:val="20"/>
          <w:szCs w:val="20"/>
        </w:rPr>
        <w:t>SENet</w:t>
      </w:r>
      <w:proofErr w:type="spellEnd"/>
      <w:r>
        <w:rPr>
          <w:i/>
          <w:iCs/>
          <w:sz w:val="20"/>
          <w:szCs w:val="20"/>
        </w:rPr>
        <w:t xml:space="preserve"> 训练/验证 Loss 与 Accuracy 曲线</w:t>
      </w:r>
    </w:p>
    <w:p w14:paraId="43CE0FE2" w14:textId="77777777" w:rsidR="003415EA" w:rsidRDefault="00000000">
      <w:pPr>
        <w:spacing w:before="100" w:after="100"/>
      </w:pPr>
      <w:r>
        <w:t>（2）ResNet-50</w:t>
      </w:r>
    </w:p>
    <w:p w14:paraId="53443162" w14:textId="77777777" w:rsidR="003415E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A1338D3" wp14:editId="7E77EB2A">
            <wp:extent cx="5143500" cy="2143125"/>
            <wp:effectExtent l="0" t="0" r="0" b="0"/>
            <wp:docPr id="2038289806" name="cub_resnet50_baseline/training_curves.png" descr="cub_resnet50_baseline/training_curves.png" title="cub_resnet50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6619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图13  CUB ResNet-50 训练/验证 Loss 与 Accuracy 曲线</w:t>
      </w:r>
    </w:p>
    <w:p w14:paraId="5484C3B1" w14:textId="77777777" w:rsidR="003415EA" w:rsidRDefault="00000000">
      <w:pPr>
        <w:spacing w:before="100" w:after="100"/>
      </w:pPr>
      <w:r>
        <w:t>（3）</w:t>
      </w:r>
      <w:proofErr w:type="spellStart"/>
      <w:r>
        <w:t>ViT</w:t>
      </w:r>
      <w:proofErr w:type="spellEnd"/>
      <w:r>
        <w:t>-B/16</w:t>
      </w:r>
    </w:p>
    <w:p w14:paraId="04544BD3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9859567" wp14:editId="74C186E0">
            <wp:extent cx="5143500" cy="2143125"/>
            <wp:effectExtent l="0" t="0" r="0" b="0"/>
            <wp:docPr id="1687049279" name="cub_vit_baseline/training_curves.png" descr="cub_vit_baseline/training_curves.png" title="cub_vit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8E0F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图14  CUB </w:t>
      </w:r>
      <w:proofErr w:type="spellStart"/>
      <w:r>
        <w:rPr>
          <w:i/>
          <w:iCs/>
          <w:sz w:val="20"/>
          <w:szCs w:val="20"/>
        </w:rPr>
        <w:t>ViT</w:t>
      </w:r>
      <w:proofErr w:type="spellEnd"/>
      <w:r>
        <w:rPr>
          <w:i/>
          <w:iCs/>
          <w:sz w:val="20"/>
          <w:szCs w:val="20"/>
        </w:rPr>
        <w:t>-B/16 训练/验证 Loss 与 Accuracy 曲线</w:t>
      </w:r>
    </w:p>
    <w:p w14:paraId="246F95F7" w14:textId="77777777" w:rsidR="003415EA" w:rsidRDefault="00000000">
      <w:pPr>
        <w:spacing w:before="100" w:after="100"/>
      </w:pPr>
      <w:r>
        <w:t>（4）</w:t>
      </w:r>
      <w:proofErr w:type="spellStart"/>
      <w:r>
        <w:t>AlexNet</w:t>
      </w:r>
      <w:proofErr w:type="spellEnd"/>
    </w:p>
    <w:p w14:paraId="67D8E744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F60463F" wp14:editId="6B73B6ED">
            <wp:extent cx="5143500" cy="2143125"/>
            <wp:effectExtent l="0" t="0" r="0" b="0"/>
            <wp:docPr id="2058198409" name="cub_alexnet_baseline/training_curves.png" descr="cub_alexnet_baseline/training_curves.png" title="cub_alexnet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00EF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图15  CUB </w:t>
      </w:r>
      <w:proofErr w:type="spellStart"/>
      <w:r>
        <w:rPr>
          <w:i/>
          <w:iCs/>
          <w:sz w:val="20"/>
          <w:szCs w:val="20"/>
        </w:rPr>
        <w:t>AlexNet</w:t>
      </w:r>
      <w:proofErr w:type="spellEnd"/>
      <w:r>
        <w:rPr>
          <w:i/>
          <w:iCs/>
          <w:sz w:val="20"/>
          <w:szCs w:val="20"/>
        </w:rPr>
        <w:t xml:space="preserve"> 训练/验证 Loss 与 Accuracy 曲线</w:t>
      </w:r>
    </w:p>
    <w:p w14:paraId="64899382" w14:textId="77777777" w:rsidR="003415EA" w:rsidRDefault="00000000">
      <w:pPr>
        <w:spacing w:before="100" w:after="100"/>
      </w:pPr>
      <w:r>
        <w:t>（5）VGG-16</w:t>
      </w:r>
    </w:p>
    <w:p w14:paraId="0CECD565" w14:textId="77777777" w:rsidR="003415E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13D8C58" wp14:editId="413DFB8A">
            <wp:extent cx="5143500" cy="2143125"/>
            <wp:effectExtent l="0" t="0" r="0" b="0"/>
            <wp:docPr id="940476104" name="cub_vgg16_baseline/training_curves.png" descr="cub_vgg16_baseline/training_curves.png" title="cub_vgg16_baseline/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3E22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图16  CUB VGG-16 训练/验证 Loss 与 Accuracy 曲线（未收敛）</w:t>
      </w:r>
    </w:p>
    <w:p w14:paraId="01339245" w14:textId="77777777" w:rsidR="003415EA" w:rsidRDefault="00000000">
      <w:pPr>
        <w:pStyle w:val="3"/>
        <w:spacing w:before="200" w:after="100"/>
      </w:pPr>
      <w:r>
        <w:t>1.6.6  CUB-200-2011 混淆矩阵</w:t>
      </w:r>
    </w:p>
    <w:p w14:paraId="327F148B" w14:textId="77777777" w:rsidR="003415EA" w:rsidRDefault="00000000">
      <w:pPr>
        <w:spacing w:before="80" w:after="80"/>
        <w:ind w:firstLine="480"/>
      </w:pPr>
      <w:r>
        <w:t>CUB 共 200 个细粒度类别，混淆矩阵规模较大（200×200），此处展示各模型的混淆矩阵以直观反映类别间混淆分布。对角线越亮、越集中，说明分类精度越高。</w:t>
      </w:r>
    </w:p>
    <w:p w14:paraId="5043EA2B" w14:textId="77777777" w:rsidR="003415EA" w:rsidRDefault="00000000">
      <w:pPr>
        <w:spacing w:before="100" w:after="100"/>
      </w:pPr>
      <w:r>
        <w:t>（1）</w:t>
      </w:r>
      <w:proofErr w:type="spellStart"/>
      <w:r>
        <w:t>SENet</w:t>
      </w:r>
      <w:proofErr w:type="spellEnd"/>
      <w:r>
        <w:t>（手写实现）</w:t>
      </w:r>
    </w:p>
    <w:p w14:paraId="587B5883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1E7A25F" wp14:editId="179AD0FC">
            <wp:extent cx="3240000" cy="3240000"/>
            <wp:effectExtent l="0" t="0" r="0" b="0"/>
            <wp:docPr id="649047495" name="cub_senet_baseline/best_confusion_matrix.png" descr="cub_senet_baseline/best_confusion_matrix.png" title="cub_senet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7681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图17  CUB </w:t>
      </w:r>
      <w:proofErr w:type="spellStart"/>
      <w:r>
        <w:rPr>
          <w:i/>
          <w:iCs/>
          <w:sz w:val="20"/>
          <w:szCs w:val="20"/>
        </w:rPr>
        <w:t>SENet</w:t>
      </w:r>
      <w:proofErr w:type="spellEnd"/>
      <w:r>
        <w:rPr>
          <w:i/>
          <w:iCs/>
          <w:sz w:val="20"/>
          <w:szCs w:val="20"/>
        </w:rPr>
        <w:t xml:space="preserve"> 混淆矩阵（200×200）</w:t>
      </w:r>
    </w:p>
    <w:p w14:paraId="7971EF54" w14:textId="77777777" w:rsidR="003415EA" w:rsidRDefault="00000000">
      <w:pPr>
        <w:spacing w:before="100" w:after="100"/>
      </w:pPr>
      <w:r>
        <w:t>（2）ResNet-50</w:t>
      </w:r>
    </w:p>
    <w:p w14:paraId="22F759C3" w14:textId="77777777" w:rsidR="003415E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1FC4B72" wp14:editId="29501D34">
            <wp:extent cx="3240000" cy="3240000"/>
            <wp:effectExtent l="0" t="0" r="0" b="0"/>
            <wp:docPr id="718317753" name="cub_resnet50_baseline/best_confusion_matrix.png" descr="cub_resnet50_baseline/best_confusion_matrix.png" title="cub_resnet50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4511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图18  CUB ResNet-50 混淆矩阵（200×200）</w:t>
      </w:r>
    </w:p>
    <w:p w14:paraId="2AD54BA2" w14:textId="77777777" w:rsidR="003415EA" w:rsidRDefault="00000000">
      <w:pPr>
        <w:spacing w:before="100" w:after="100"/>
      </w:pPr>
      <w:r>
        <w:t>（3）</w:t>
      </w:r>
      <w:proofErr w:type="spellStart"/>
      <w:r>
        <w:t>ViT</w:t>
      </w:r>
      <w:proofErr w:type="spellEnd"/>
      <w:r>
        <w:t>-B/16</w:t>
      </w:r>
    </w:p>
    <w:p w14:paraId="53C35101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169FCCF" wp14:editId="017D1C93">
            <wp:extent cx="3240000" cy="3240000"/>
            <wp:effectExtent l="0" t="0" r="0" b="0"/>
            <wp:docPr id="928891164" name="cub_vit_baseline/best_confusion_matrix.png" descr="cub_vit_baseline/best_confusion_matrix.png" title="cub_vit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7453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图19  CUB </w:t>
      </w:r>
      <w:proofErr w:type="spellStart"/>
      <w:r>
        <w:rPr>
          <w:i/>
          <w:iCs/>
          <w:sz w:val="20"/>
          <w:szCs w:val="20"/>
        </w:rPr>
        <w:t>ViT</w:t>
      </w:r>
      <w:proofErr w:type="spellEnd"/>
      <w:r>
        <w:rPr>
          <w:i/>
          <w:iCs/>
          <w:sz w:val="20"/>
          <w:szCs w:val="20"/>
        </w:rPr>
        <w:t>-B/16 混淆矩阵（200×200）</w:t>
      </w:r>
    </w:p>
    <w:p w14:paraId="44064947" w14:textId="77777777" w:rsidR="003415EA" w:rsidRDefault="00000000">
      <w:pPr>
        <w:spacing w:before="100" w:after="100"/>
      </w:pPr>
      <w:r>
        <w:t>（4）</w:t>
      </w:r>
      <w:proofErr w:type="spellStart"/>
      <w:r>
        <w:t>AlexNet</w:t>
      </w:r>
      <w:proofErr w:type="spellEnd"/>
    </w:p>
    <w:p w14:paraId="4035FA51" w14:textId="77777777" w:rsidR="003415E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8B4FA56" wp14:editId="37BDEE39">
            <wp:extent cx="3240000" cy="3240000"/>
            <wp:effectExtent l="0" t="0" r="0" b="0"/>
            <wp:docPr id="631944758" name="cub_alexnet_baseline/best_confusion_matrix.png" descr="cub_alexnet_baseline/best_confusion_matrix.png" title="cub_alexnet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C0E0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 xml:space="preserve">图20  CUB </w:t>
      </w:r>
      <w:proofErr w:type="spellStart"/>
      <w:r>
        <w:rPr>
          <w:i/>
          <w:iCs/>
          <w:sz w:val="20"/>
          <w:szCs w:val="20"/>
        </w:rPr>
        <w:t>AlexNet</w:t>
      </w:r>
      <w:proofErr w:type="spellEnd"/>
      <w:r>
        <w:rPr>
          <w:i/>
          <w:iCs/>
          <w:sz w:val="20"/>
          <w:szCs w:val="20"/>
        </w:rPr>
        <w:t xml:space="preserve"> 混淆矩阵（200×200）</w:t>
      </w:r>
    </w:p>
    <w:p w14:paraId="70844E34" w14:textId="77777777" w:rsidR="003415EA" w:rsidRDefault="00000000">
      <w:pPr>
        <w:spacing w:before="100" w:after="100"/>
      </w:pPr>
      <w:r>
        <w:t>（5）VGG-16</w:t>
      </w:r>
    </w:p>
    <w:p w14:paraId="1EB91242" w14:textId="77777777" w:rsidR="003415E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F471D1D" wp14:editId="0C68CABE">
            <wp:extent cx="3240000" cy="3240000"/>
            <wp:effectExtent l="0" t="0" r="0" b="0"/>
            <wp:docPr id="319245345" name="cub_vgg16_baseline/best_confusion_matrix.png" descr="cub_vgg16_baseline/best_confusion_matrix.png" title="cub_vgg16_baseline/best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4113" w14:textId="77777777" w:rsidR="003415EA" w:rsidRDefault="00000000">
      <w:pPr>
        <w:spacing w:before="40" w:after="160"/>
        <w:jc w:val="center"/>
      </w:pPr>
      <w:r>
        <w:rPr>
          <w:i/>
          <w:iCs/>
          <w:sz w:val="20"/>
          <w:szCs w:val="20"/>
        </w:rPr>
        <w:t>图21  CUB VGG-16 混淆矩阵（200×200）</w:t>
      </w:r>
    </w:p>
    <w:p w14:paraId="01133A3E" w14:textId="77777777" w:rsidR="003415EA" w:rsidRDefault="00000000">
      <w:pPr>
        <w:spacing w:before="80" w:after="80"/>
        <w:ind w:firstLine="480"/>
      </w:pPr>
      <w:proofErr w:type="spellStart"/>
      <w:r>
        <w:t>SENet</w:t>
      </w:r>
      <w:proofErr w:type="spellEnd"/>
      <w:r>
        <w:t xml:space="preserve"> 的混淆矩阵对角线最为清晰，说明其在各类别上的区分能力最强。</w:t>
      </w:r>
      <w:proofErr w:type="spellStart"/>
      <w:r>
        <w:t>ViT</w:t>
      </w:r>
      <w:proofErr w:type="spellEnd"/>
      <w:r>
        <w:t xml:space="preserve"> 的混淆矩阵较为弥散，反映出训练轮次不足导致的欠拟合。VGG-16 的混淆矩阵几乎全集中在某几列，与随机猜测结果相符。</w:t>
      </w:r>
    </w:p>
    <w:p w14:paraId="59AE02D0" w14:textId="77777777" w:rsidR="003415EA" w:rsidRDefault="00000000">
      <w:pPr>
        <w:pStyle w:val="2"/>
        <w:spacing w:before="280" w:after="140"/>
      </w:pPr>
      <w:r>
        <w:t>1.7  实验总结</w:t>
      </w:r>
    </w:p>
    <w:p w14:paraId="03AEB870" w14:textId="77777777" w:rsidR="003415EA" w:rsidRDefault="00000000">
      <w:pPr>
        <w:spacing w:before="80" w:after="80"/>
        <w:ind w:firstLine="480"/>
      </w:pPr>
      <w:r>
        <w:t>本实验系统性地对比了六种主流深度学习模型在 CIFAR-10 和 CUB-200-2011 数据集上的分类性能，重点验证了手动实现的 SE 注意力机制的有效性。</w:t>
      </w:r>
    </w:p>
    <w:p w14:paraId="60E65B94" w14:textId="77777777" w:rsidR="003415EA" w:rsidRDefault="00000000">
      <w:pPr>
        <w:spacing w:before="80" w:after="80"/>
        <w:ind w:firstLine="480"/>
      </w:pPr>
      <w:r>
        <w:lastRenderedPageBreak/>
        <w:t xml:space="preserve">在 CIFAR-10 通用分类任务中，带残差连接的 ResNet-18 表现最优（86.41%），手写 </w:t>
      </w:r>
      <w:proofErr w:type="spellStart"/>
      <w:r>
        <w:t>SENet</w:t>
      </w:r>
      <w:proofErr w:type="spellEnd"/>
      <w:r>
        <w:t>（86.01%）以更少的 Epoch 逼近同等精度，证明了 SE 通道注意力在加速收敛方面的作用。</w:t>
      </w:r>
    </w:p>
    <w:p w14:paraId="00543421" w14:textId="77777777" w:rsidR="003415EA" w:rsidRDefault="00000000">
      <w:pPr>
        <w:spacing w:before="80" w:after="80"/>
        <w:ind w:firstLine="480"/>
      </w:pPr>
      <w:r>
        <w:t xml:space="preserve">在 CUB-200-2011 细粒度分类任务中，手写 </w:t>
      </w:r>
      <w:proofErr w:type="spellStart"/>
      <w:r>
        <w:t>SENet</w:t>
      </w:r>
      <w:proofErr w:type="spellEnd"/>
      <w:r>
        <w:t xml:space="preserve">（30.45%）显著超越参数量更大的 ResNet-50（18.66%）和 </w:t>
      </w:r>
      <w:proofErr w:type="spellStart"/>
      <w:r>
        <w:t>ViT</w:t>
      </w:r>
      <w:proofErr w:type="spellEnd"/>
      <w:r>
        <w:t>-B/16（14.26%），充分说明：在训练数据规模有限的场景下，注意力机制通过对关键通道的动态加权，能够更高效地利用训练信号，是解决细粒度识别问题的有效手段。</w:t>
      </w:r>
    </w:p>
    <w:p w14:paraId="39609707" w14:textId="77777777" w:rsidR="003415EA" w:rsidRDefault="00000000">
      <w:pPr>
        <w:spacing w:before="80" w:after="80"/>
        <w:ind w:firstLine="480"/>
      </w:pPr>
      <w:r>
        <w:t xml:space="preserve">VGG-16 在两个数据集上均未收敛，提示其对学习率和 </w:t>
      </w:r>
      <w:proofErr w:type="spellStart"/>
      <w:r>
        <w:t>BatchNorm</w:t>
      </w:r>
      <w:proofErr w:type="spellEnd"/>
      <w:r>
        <w:t xml:space="preserve"> 配置的敏感性，后续可通过引入权重初始化策略或更小的初始学习率加以改善。</w:t>
      </w:r>
    </w:p>
    <w:sectPr w:rsidR="003415EA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45DD7"/>
    <w:multiLevelType w:val="hybridMultilevel"/>
    <w:tmpl w:val="82101C1E"/>
    <w:lvl w:ilvl="0" w:tplc="1B8406CA">
      <w:start w:val="1"/>
      <w:numFmt w:val="bullet"/>
      <w:lvlText w:val="●"/>
      <w:lvlJc w:val="left"/>
      <w:pPr>
        <w:ind w:left="720" w:hanging="360"/>
      </w:pPr>
    </w:lvl>
    <w:lvl w:ilvl="1" w:tplc="CE9E39C6">
      <w:start w:val="1"/>
      <w:numFmt w:val="bullet"/>
      <w:lvlText w:val="○"/>
      <w:lvlJc w:val="left"/>
      <w:pPr>
        <w:ind w:left="1440" w:hanging="360"/>
      </w:pPr>
    </w:lvl>
    <w:lvl w:ilvl="2" w:tplc="CC76510A">
      <w:start w:val="1"/>
      <w:numFmt w:val="bullet"/>
      <w:lvlText w:val="■"/>
      <w:lvlJc w:val="left"/>
      <w:pPr>
        <w:ind w:left="2160" w:hanging="360"/>
      </w:pPr>
    </w:lvl>
    <w:lvl w:ilvl="3" w:tplc="777ADE48">
      <w:start w:val="1"/>
      <w:numFmt w:val="bullet"/>
      <w:lvlText w:val="●"/>
      <w:lvlJc w:val="left"/>
      <w:pPr>
        <w:ind w:left="2880" w:hanging="360"/>
      </w:pPr>
    </w:lvl>
    <w:lvl w:ilvl="4" w:tplc="F5D6D4FA">
      <w:start w:val="1"/>
      <w:numFmt w:val="bullet"/>
      <w:lvlText w:val="○"/>
      <w:lvlJc w:val="left"/>
      <w:pPr>
        <w:ind w:left="3600" w:hanging="360"/>
      </w:pPr>
    </w:lvl>
    <w:lvl w:ilvl="5" w:tplc="184673FC">
      <w:start w:val="1"/>
      <w:numFmt w:val="bullet"/>
      <w:lvlText w:val="■"/>
      <w:lvlJc w:val="left"/>
      <w:pPr>
        <w:ind w:left="4320" w:hanging="360"/>
      </w:pPr>
    </w:lvl>
    <w:lvl w:ilvl="6" w:tplc="F8B043A6">
      <w:start w:val="1"/>
      <w:numFmt w:val="bullet"/>
      <w:lvlText w:val="●"/>
      <w:lvlJc w:val="left"/>
      <w:pPr>
        <w:ind w:left="5040" w:hanging="360"/>
      </w:pPr>
    </w:lvl>
    <w:lvl w:ilvl="7" w:tplc="B4F8161A">
      <w:start w:val="1"/>
      <w:numFmt w:val="bullet"/>
      <w:lvlText w:val="●"/>
      <w:lvlJc w:val="left"/>
      <w:pPr>
        <w:ind w:left="5760" w:hanging="360"/>
      </w:pPr>
    </w:lvl>
    <w:lvl w:ilvl="8" w:tplc="4BA8DD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167161"/>
    <w:multiLevelType w:val="hybridMultilevel"/>
    <w:tmpl w:val="B0AEAE64"/>
    <w:lvl w:ilvl="0" w:tplc="E18C6A6C">
      <w:start w:val="1"/>
      <w:numFmt w:val="bullet"/>
      <w:lvlText w:val="•"/>
      <w:lvlJc w:val="left"/>
      <w:pPr>
        <w:ind w:left="720" w:hanging="360"/>
      </w:pPr>
    </w:lvl>
    <w:lvl w:ilvl="1" w:tplc="2736A658">
      <w:numFmt w:val="decimal"/>
      <w:lvlText w:val=""/>
      <w:lvlJc w:val="left"/>
    </w:lvl>
    <w:lvl w:ilvl="2" w:tplc="2EB89EDE">
      <w:numFmt w:val="decimal"/>
      <w:lvlText w:val=""/>
      <w:lvlJc w:val="left"/>
    </w:lvl>
    <w:lvl w:ilvl="3" w:tplc="2D06A3B4">
      <w:numFmt w:val="decimal"/>
      <w:lvlText w:val=""/>
      <w:lvlJc w:val="left"/>
    </w:lvl>
    <w:lvl w:ilvl="4" w:tplc="AD8C589C">
      <w:numFmt w:val="decimal"/>
      <w:lvlText w:val=""/>
      <w:lvlJc w:val="left"/>
    </w:lvl>
    <w:lvl w:ilvl="5" w:tplc="D50E01A8">
      <w:numFmt w:val="decimal"/>
      <w:lvlText w:val=""/>
      <w:lvlJc w:val="left"/>
    </w:lvl>
    <w:lvl w:ilvl="6" w:tplc="E4AAF5EA">
      <w:numFmt w:val="decimal"/>
      <w:lvlText w:val=""/>
      <w:lvlJc w:val="left"/>
    </w:lvl>
    <w:lvl w:ilvl="7" w:tplc="D1A893E0">
      <w:numFmt w:val="decimal"/>
      <w:lvlText w:val=""/>
      <w:lvlJc w:val="left"/>
    </w:lvl>
    <w:lvl w:ilvl="8" w:tplc="8BBC272C">
      <w:numFmt w:val="decimal"/>
      <w:lvlText w:val=""/>
      <w:lvlJc w:val="left"/>
    </w:lvl>
  </w:abstractNum>
  <w:num w:numId="1" w16cid:durableId="1315142581">
    <w:abstractNumId w:val="0"/>
    <w:lvlOverride w:ilvl="0">
      <w:startOverride w:val="1"/>
    </w:lvlOverride>
  </w:num>
  <w:num w:numId="2" w16cid:durableId="18398875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5EA"/>
    <w:rsid w:val="003415EA"/>
    <w:rsid w:val="00C64687"/>
    <w:rsid w:val="00EB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A10D"/>
  <w15:docId w15:val="{6A7F725F-3A14-CA4F-B8EB-D1D6E7EE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40"/>
      <w:jc w:val="center"/>
      <w:outlineLvl w:val="0"/>
    </w:pPr>
    <w:rPr>
      <w:rFonts w:ascii="黑体" w:eastAsia="黑体" w:hAnsi="黑体" w:cs="黑体"/>
      <w:b/>
      <w:bCs/>
      <w:sz w:val="40"/>
      <w:szCs w:val="40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黑体" w:eastAsia="黑体" w:hAnsi="黑体" w:cs="黑体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rFonts w:ascii="黑体" w:eastAsia="黑体" w:hAnsi="黑体" w:cs="黑体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2346</Words>
  <Characters>5210</Characters>
  <Application>Microsoft Office Word</Application>
  <DocSecurity>0</DocSecurity>
  <Lines>289</Lines>
  <Paragraphs>260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t64793</cp:lastModifiedBy>
  <cp:revision>2</cp:revision>
  <dcterms:created xsi:type="dcterms:W3CDTF">2026-04-04T08:41:00Z</dcterms:created>
  <dcterms:modified xsi:type="dcterms:W3CDTF">2026-04-04T08:46:00Z</dcterms:modified>
</cp:coreProperties>
</file>