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Water</w:t>
      </w:r>
      <w:r>
        <w:t xml:space="preserve"> </w:t>
      </w:r>
      <w:r>
        <w:t xml:space="preserve">Thresholds</w:t>
      </w:r>
      <w:r>
        <w:t xml:space="preserve"> </w:t>
      </w:r>
      <w:r>
        <w:t xml:space="preserve">-</w:t>
      </w:r>
      <w:r>
        <w:t xml:space="preserve"> </w:t>
      </w:r>
      <w:r>
        <w:t xml:space="preserve">Gnangara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Kavazos,</w:t>
      </w:r>
      <w:r>
        <w:t xml:space="preserve"> </w:t>
      </w:r>
      <w:r>
        <w:t xml:space="preserve">Grant</w:t>
      </w:r>
      <w:r>
        <w:t xml:space="preserve"> </w:t>
      </w:r>
      <w:r>
        <w:t xml:space="preserve">Buller,</w:t>
      </w:r>
      <w:r>
        <w:t xml:space="preserve"> </w:t>
      </w:r>
      <w:r>
        <w:t xml:space="preserve">Pierre</w:t>
      </w:r>
      <w:r>
        <w:t xml:space="preserve"> </w:t>
      </w:r>
      <w:r>
        <w:t xml:space="preserve">Horwitz,</w:t>
      </w:r>
      <w:r>
        <w:t xml:space="preserve"> </w:t>
      </w:r>
      <w:r>
        <w:t xml:space="preserve">Ray</w:t>
      </w:r>
      <w:r>
        <w:t xml:space="preserve"> </w:t>
      </w:r>
      <w:r>
        <w:t xml:space="preserve">Froend</w:t>
      </w:r>
    </w:p>
    <w:p>
      <w:pPr>
        <w:pStyle w:val="Date"/>
      </w:pPr>
      <w:r>
        <w:t xml:space="preserve">16/09/2019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report details an analysis that reviews the ecological impacts of revised proposed water level thresholds for wetlands in the Gnangara mound.</w:t>
      </w:r>
    </w:p>
    <w:p>
      <w:pPr>
        <w:pStyle w:val="BodyText"/>
      </w:pPr>
      <w:r>
        <w:t xml:space="preserve">Full analysis can be found [here] (</w:t>
      </w:r>
      <w:hyperlink r:id="rId21">
        <w:r>
          <w:rPr>
            <w:rStyle w:val="Hyperlink"/>
          </w:rPr>
          <w:t xml:space="preserve">https://github.com/ChrisKav/DWER-Thresholds-2019</w:t>
        </w:r>
      </w:hyperlink>
      <w:r>
        <w:t xml:space="preserve">)</w:t>
      </w:r>
    </w:p>
    <w:p>
      <w:pPr>
        <w:pStyle w:val="Heading1"/>
      </w:pPr>
      <w:bookmarkStart w:id="22" w:name="emp-173"/>
      <w:r>
        <w:t xml:space="preserve">EMP 173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97"/>
        <w:gridCol w:w="411"/>
        <w:gridCol w:w="411"/>
        <w:gridCol w:w="411"/>
        <w:gridCol w:w="411"/>
        <w:gridCol w:w="411"/>
        <w:gridCol w:w="411"/>
      </w:tblGrid>
      <w:tr>
        <w:trPr>
          <w:cantSplit/>
          <w:trHeight w:val="412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08/1994 - 07/1999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08/1999 - 07/2004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08/2004 - 07/2009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08/2009 - 07/2014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08/2014 - 07/2019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kable_styling(., latex_options = "scale_down"): Please specify</w:t>
      </w:r>
      <w:r>
        <w:br w:type="textWrapping"/>
      </w:r>
      <w:r>
        <w:rPr>
          <w:rStyle w:val="VerbatimChar"/>
        </w:rPr>
        <w:t xml:space="preserve">## format in kable. kableExtra can customize either HTML or LaTeX outputs. See</w:t>
      </w:r>
      <w:r>
        <w:br w:type="textWrapping"/>
      </w:r>
      <w:r>
        <w:rPr>
          <w:rStyle w:val="VerbatimChar"/>
        </w:rPr>
        <w:t xml:space="preserve">## https://haozhu233.github.io/kableExtra/ for details.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max seasonal level (mAHD)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min seasonal level (mAHD)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seasonal change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 of maximum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 of 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max to min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08/1994 - 07/1999</w:t>
            </w:r>
          </w:p>
        </w:tc>
        <w:tc>
          <w:p>
            <w:pPr>
              <w:pStyle w:val="Compact"/>
              <w:jc w:val="center"/>
            </w:pPr>
            <w:r>
              <w:t xml:space="preserve">51.1</w:t>
            </w:r>
          </w:p>
        </w:tc>
        <w:tc>
          <w:p>
            <w:pPr>
              <w:pStyle w:val="Compact"/>
              <w:jc w:val="center"/>
            </w:pPr>
            <w:r>
              <w:t xml:space="preserve">50.2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March</w:t>
            </w:r>
          </w:p>
        </w:tc>
        <w:tc>
          <w:p>
            <w:pPr>
              <w:pStyle w:val="Compact"/>
              <w:jc w:val="center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08/1999 - 07/2004</w:t>
            </w:r>
          </w:p>
        </w:tc>
        <w:tc>
          <w:p>
            <w:pPr>
              <w:pStyle w:val="Compact"/>
              <w:jc w:val="center"/>
            </w:pPr>
            <w:r>
              <w:t xml:space="preserve">51.1</w:t>
            </w:r>
          </w:p>
        </w:tc>
        <w:tc>
          <w:p>
            <w:pPr>
              <w:pStyle w:val="Compact"/>
              <w:jc w:val="center"/>
            </w:pPr>
            <w:r>
              <w:t xml:space="preserve">50.4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April</w:t>
            </w:r>
          </w:p>
        </w:tc>
        <w:tc>
          <w:p>
            <w:pPr>
              <w:pStyle w:val="Compact"/>
              <w:jc w:val="center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08/2004 - 07/2009</w:t>
            </w:r>
          </w:p>
        </w:tc>
        <w:tc>
          <w:p>
            <w:pPr>
              <w:pStyle w:val="Compact"/>
              <w:jc w:val="center"/>
            </w:pPr>
            <w:r>
              <w:t xml:space="preserve">51.0</w:t>
            </w:r>
          </w:p>
        </w:tc>
        <w:tc>
          <w:p>
            <w:pPr>
              <w:pStyle w:val="Compact"/>
              <w:jc w:val="center"/>
            </w:pPr>
            <w:r>
              <w:t xml:space="preserve">50.4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August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08/2009 - 07/2014</w:t>
            </w:r>
          </w:p>
        </w:tc>
        <w:tc>
          <w:p>
            <w:pPr>
              <w:pStyle w:val="Compact"/>
              <w:jc w:val="center"/>
            </w:pPr>
            <w:r>
              <w:t xml:space="preserve">50.7</w:t>
            </w:r>
          </w:p>
        </w:tc>
        <w:tc>
          <w:p>
            <w:pPr>
              <w:pStyle w:val="Compact"/>
              <w:jc w:val="center"/>
            </w:pPr>
            <w:r>
              <w:t xml:space="preserve">50.4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October</w:t>
            </w:r>
          </w:p>
        </w:tc>
        <w:tc>
          <w:p>
            <w:pPr>
              <w:pStyle w:val="Compact"/>
              <w:jc w:val="center"/>
            </w:pPr>
            <w:r>
              <w:t xml:space="preserve">February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08/2014 - 07/2019</w:t>
            </w:r>
          </w:p>
        </w:tc>
        <w:tc>
          <w:p>
            <w:pPr>
              <w:pStyle w:val="Compact"/>
              <w:jc w:val="center"/>
            </w:pPr>
            <w:r>
              <w:t xml:space="preserve">50.8</w:t>
            </w:r>
          </w:p>
        </w:tc>
        <w:tc>
          <w:p>
            <w:pPr>
              <w:pStyle w:val="Compact"/>
              <w:jc w:val="center"/>
            </w:pPr>
            <w:r>
              <w:t xml:space="preserve">50.4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September</w:t>
            </w:r>
          </w:p>
        </w:tc>
        <w:tc>
          <w:p>
            <w:pPr>
              <w:pStyle w:val="Compact"/>
              <w:jc w:val="center"/>
            </w:pPr>
            <w:r>
              <w:t xml:space="preserve">January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</w:tr>
    </w:tbl>
    <w:p>
      <w:pPr>
        <w:pStyle w:val="Heading1"/>
      </w:pPr>
      <w:bookmarkStart w:id="23" w:name="emp-78"/>
      <w:r>
        <w:t xml:space="preserve">EMP 78</w:t>
      </w:r>
      <w:bookmarkEnd w:id="23"/>
    </w:p>
    <w:p>
      <w:pPr>
        <w:pStyle w:val="Heading1"/>
      </w:pPr>
      <w:bookmarkStart w:id="24" w:name="gingin"/>
      <w:r>
        <w:t xml:space="preserve">Gingin</w:t>
      </w:r>
      <w:bookmarkEnd w:id="24"/>
    </w:p>
    <w:p>
      <w:pPr>
        <w:pStyle w:val="Heading1"/>
      </w:pPr>
      <w:bookmarkStart w:id="25" w:name="goollelal"/>
      <w:r>
        <w:t xml:space="preserve">Goollelal</w:t>
      </w:r>
      <w:bookmarkEnd w:id="25"/>
    </w:p>
    <w:p>
      <w:pPr>
        <w:pStyle w:val="Heading1"/>
      </w:pPr>
      <w:bookmarkStart w:id="26" w:name="gwelup"/>
      <w:r>
        <w:t xml:space="preserve">Gwelup</w:t>
      </w:r>
      <w:bookmarkEnd w:id="26"/>
    </w:p>
    <w:p>
      <w:pPr>
        <w:pStyle w:val="Heading1"/>
      </w:pPr>
      <w:bookmarkStart w:id="27" w:name="jandabup"/>
      <w:r>
        <w:t xml:space="preserve">Jandabup</w:t>
      </w:r>
      <w:bookmarkEnd w:id="27"/>
    </w:p>
    <w:p>
      <w:pPr>
        <w:pStyle w:val="Heading1"/>
      </w:pPr>
      <w:bookmarkStart w:id="28" w:name="joondalup"/>
      <w:r>
        <w:t xml:space="preserve">Joondalup</w:t>
      </w:r>
      <w:bookmarkEnd w:id="28"/>
    </w:p>
    <w:p>
      <w:pPr>
        <w:pStyle w:val="Heading1"/>
      </w:pPr>
      <w:bookmarkStart w:id="29" w:name="lexia-186"/>
      <w:r>
        <w:t xml:space="preserve">Lexia 186</w:t>
      </w:r>
      <w:bookmarkEnd w:id="29"/>
    </w:p>
    <w:p>
      <w:pPr>
        <w:pStyle w:val="Heading1"/>
      </w:pPr>
      <w:bookmarkStart w:id="30" w:name="loch-mcness"/>
      <w:r>
        <w:t xml:space="preserve">Loch McNess</w:t>
      </w:r>
      <w:bookmarkEnd w:id="30"/>
    </w:p>
    <w:p>
      <w:pPr>
        <w:pStyle w:val="Heading1"/>
      </w:pPr>
      <w:bookmarkStart w:id="31" w:name="mariginiup"/>
      <w:r>
        <w:t xml:space="preserve">Mariginiup</w:t>
      </w:r>
      <w:bookmarkEnd w:id="31"/>
    </w:p>
    <w:p>
      <w:pPr>
        <w:pStyle w:val="Heading1"/>
      </w:pPr>
      <w:bookmarkStart w:id="32" w:name="mm59b"/>
      <w:r>
        <w:t xml:space="preserve">MM59B</w:t>
      </w:r>
      <w:bookmarkEnd w:id="32"/>
    </w:p>
    <w:p>
      <w:pPr>
        <w:pStyle w:val="Heading1"/>
      </w:pPr>
      <w:bookmarkStart w:id="33" w:name="nowergup"/>
      <w:r>
        <w:t xml:space="preserve">Nowergup</w:t>
      </w:r>
      <w:bookmarkEnd w:id="33"/>
    </w:p>
    <w:p>
      <w:pPr>
        <w:pStyle w:val="Heading1"/>
      </w:pPr>
      <w:bookmarkStart w:id="34" w:name="pipidinny"/>
      <w:r>
        <w:t xml:space="preserve">Pipidinny</w:t>
      </w:r>
      <w:bookmarkEnd w:id="34"/>
    </w:p>
    <w:p>
      <w:pPr>
        <w:pStyle w:val="Heading1"/>
      </w:pPr>
      <w:bookmarkStart w:id="35" w:name="pm9"/>
      <w:r>
        <w:t xml:space="preserve">PM9</w:t>
      </w:r>
      <w:bookmarkEnd w:id="35"/>
    </w:p>
    <w:p>
      <w:pPr>
        <w:pStyle w:val="Heading1"/>
      </w:pPr>
      <w:bookmarkStart w:id="36" w:name="quin-brook"/>
      <w:r>
        <w:t xml:space="preserve">Quin Brook</w:t>
      </w:r>
      <w:bookmarkEnd w:id="36"/>
    </w:p>
    <w:p>
      <w:pPr>
        <w:pStyle w:val="Heading1"/>
      </w:pPr>
      <w:bookmarkStart w:id="37" w:name="wilgarup"/>
      <w:r>
        <w:t xml:space="preserve">Wilgarup</w:t>
      </w:r>
      <w:bookmarkEnd w:id="37"/>
    </w:p>
    <w:p>
      <w:pPr>
        <w:pStyle w:val="Heading1"/>
      </w:pPr>
      <w:bookmarkStart w:id="38" w:name="wm1"/>
      <w:r>
        <w:t xml:space="preserve">WM1</w:t>
      </w:r>
      <w:bookmarkEnd w:id="38"/>
    </w:p>
    <w:p>
      <w:pPr>
        <w:pStyle w:val="Heading1"/>
      </w:pPr>
      <w:bookmarkStart w:id="39" w:name="wm2"/>
      <w:r>
        <w:t xml:space="preserve">WM2</w:t>
      </w:r>
      <w:bookmarkEnd w:id="39"/>
    </w:p>
    <w:p>
      <w:pPr>
        <w:pStyle w:val="Heading1"/>
      </w:pPr>
      <w:bookmarkStart w:id="40" w:name="wm8"/>
      <w:r>
        <w:t xml:space="preserve">WM8</w:t>
      </w:r>
      <w:bookmarkEnd w:id="40"/>
    </w:p>
    <w:p>
      <w:pPr>
        <w:pStyle w:val="Heading1"/>
      </w:pPr>
      <w:bookmarkStart w:id="41" w:name="yonderup"/>
      <w:r>
        <w:t xml:space="preserve">Yonderup</w:t>
      </w:r>
      <w:bookmarkEnd w:id="4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hrisKav/DWER-Thresholds-20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hrisKav/DWER-Thresholds-20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Water Thresholds - Gnangara</dc:title>
  <dc:creator>Christopher Kavazos, Grant Buller, Pierre Horwitz, Ray Froend</dc:creator>
  <cp:keywords/>
  <dcterms:created xsi:type="dcterms:W3CDTF">2019-09-16T04:02:05Z</dcterms:created>
  <dcterms:modified xsi:type="dcterms:W3CDTF">2019-09-16T04:02:05Z</dcterms:modified>
</cp:coreProperties>
</file>