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9600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"/>
        <w:gridCol w:w="600"/>
        <w:gridCol w:w="274"/>
        <w:gridCol w:w="1116"/>
        <w:gridCol w:w="222"/>
        <w:gridCol w:w="1016"/>
        <w:gridCol w:w="816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13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9606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36"/>
                <w:szCs w:val="3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36"/>
                <w:szCs w:val="36"/>
                <w:u w:val="none"/>
                <w:bdr w:val="none" w:color="auto" w:sz="0" w:space="0"/>
                <w:lang w:val="en-US" w:eastAsia="zh-CN" w:bidi="ar"/>
              </w:rPr>
              <w:t>盾构掘进施工检验批质量验收记录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0" w:hRule="atLeast"/>
        </w:trPr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工程名称</w:t>
            </w:r>
          </w:p>
        </w:tc>
        <w:tc>
          <w:tcPr>
            <w:tcW w:w="164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成都轨道交通27号线一期工程土建2工区韦家碾站～双水碾站盾构区间</w:t>
            </w:r>
          </w:p>
        </w:tc>
        <w:tc>
          <w:tcPr>
            <w:tcW w:w="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分项工程 名称</w:t>
            </w:r>
          </w:p>
        </w:tc>
        <w:tc>
          <w:tcPr>
            <w:tcW w:w="217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盾构掘进</w:t>
            </w:r>
          </w:p>
        </w:tc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验收部位</w:t>
            </w:r>
          </w:p>
        </w:tc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" w:hRule="atLeast"/>
        </w:trPr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施工单位</w:t>
            </w:r>
          </w:p>
        </w:tc>
        <w:tc>
          <w:tcPr>
            <w:tcW w:w="164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中建三局集团有限公司</w:t>
            </w:r>
          </w:p>
        </w:tc>
        <w:tc>
          <w:tcPr>
            <w:tcW w:w="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项目负责人</w:t>
            </w:r>
          </w:p>
        </w:tc>
        <w:tc>
          <w:tcPr>
            <w:tcW w:w="217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任振宇</w:t>
            </w:r>
          </w:p>
        </w:tc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分包单位</w:t>
            </w:r>
          </w:p>
        </w:tc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30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项目负责人（分包单位）</w:t>
            </w:r>
          </w:p>
        </w:tc>
        <w:tc>
          <w:tcPr>
            <w:tcW w:w="0" w:type="auto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专业工长</w:t>
            </w:r>
          </w:p>
        </w:tc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PMingLiU" w:hAnsi="PMingLiU" w:eastAsia="PMingLiU" w:cs="宋体;SimSun"/>
                <w:sz w:val="21"/>
                <w:szCs w:val="21"/>
              </w:rPr>
              <w:t>{值班工程师</w:t>
            </w:r>
            <w:r>
              <w:rPr>
                <w:rFonts w:hint="eastAsia" w:ascii="PMingLiU" w:hAnsi="PMingLiU" w:eastAsia="PMingLiU" w:cs="宋体;SimSun"/>
                <w:sz w:val="21"/>
                <w:szCs w:val="21"/>
              </w:rPr>
              <w:t>}</w:t>
            </w:r>
          </w:p>
        </w:tc>
        <w:tc>
          <w:tcPr>
            <w:tcW w:w="217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施工班组长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0" w:type="auto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施工执行标准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及编号</w:t>
            </w:r>
          </w:p>
        </w:tc>
        <w:tc>
          <w:tcPr>
            <w:tcW w:w="5704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《盾构法隧道施工与验收规范》（GB50446-2017）                                     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0" w:type="auto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质量验收规范的规定</w:t>
            </w:r>
          </w:p>
        </w:tc>
        <w:tc>
          <w:tcPr>
            <w:tcW w:w="0" w:type="auto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施工单位检查评定记录</w:t>
            </w:r>
          </w:p>
        </w:tc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监理（建设）单位验收记录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38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主控项目</w:t>
            </w:r>
          </w:p>
        </w:tc>
        <w:tc>
          <w:tcPr>
            <w:tcW w:w="245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1.保证开挖面土体稳定</w:t>
            </w:r>
          </w:p>
        </w:tc>
        <w:tc>
          <w:tcPr>
            <w:tcW w:w="10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GB50446     第7.1.4条   第7.1.12条</w:t>
            </w:r>
          </w:p>
        </w:tc>
        <w:tc>
          <w:tcPr>
            <w:tcW w:w="435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通过严格控制出土量，盾构姿态、掌控地层变化等措施，保证开挖土体面稳定。</w:t>
            </w:r>
          </w:p>
        </w:tc>
        <w:tc>
          <w:tcPr>
            <w:tcW w:w="1354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经检查出土量控制正常盾构位置允许偏差满足规范及设计要求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3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bookmarkStart w:id="0" w:name="_GoBack" w:colFirst="4" w:colLast="13"/>
          </w:p>
        </w:tc>
        <w:tc>
          <w:tcPr>
            <w:tcW w:w="1491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2.盾构位置允许偏差</w:t>
            </w:r>
          </w:p>
        </w:tc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中线位置（mm)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±50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{时间}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54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3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491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高程（mm)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±50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54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675" w:hRule="atLeast"/>
        </w:trPr>
        <w:tc>
          <w:tcPr>
            <w:tcW w:w="38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一般项目</w:t>
            </w:r>
          </w:p>
        </w:tc>
        <w:tc>
          <w:tcPr>
            <w:tcW w:w="245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1.地表沉降允许值</w:t>
            </w:r>
          </w:p>
        </w:tc>
        <w:tc>
          <w:tcPr>
            <w:tcW w:w="1070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+10，-30</w:t>
            </w: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5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一般项目满足规范及设计要求</w:t>
            </w:r>
          </w:p>
        </w:tc>
      </w:tr>
      <w:bookmarkEnd w:id="0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3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45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2.盾构掘进速度的确定</w:t>
            </w:r>
          </w:p>
        </w:tc>
        <w:tc>
          <w:tcPr>
            <w:tcW w:w="1070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第7.5.2条</w:t>
            </w:r>
          </w:p>
        </w:tc>
        <w:tc>
          <w:tcPr>
            <w:tcW w:w="435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盾构掘进速度与地面控制隆陷值，进出土量，正面土压调整值及同步注浆相协调。</w:t>
            </w:r>
          </w:p>
        </w:tc>
        <w:tc>
          <w:tcPr>
            <w:tcW w:w="135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3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45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3.掘进中出现的不良现象处理</w:t>
            </w:r>
          </w:p>
        </w:tc>
        <w:tc>
          <w:tcPr>
            <w:tcW w:w="1070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第7.1.8条</w:t>
            </w:r>
          </w:p>
        </w:tc>
        <w:tc>
          <w:tcPr>
            <w:tcW w:w="435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无不良现象，符合设计及规范要求。</w:t>
            </w:r>
          </w:p>
        </w:tc>
        <w:tc>
          <w:tcPr>
            <w:tcW w:w="135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0" w:type="auto"/>
            <w:gridSpan w:val="1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共实测 10 点，其中合格10 点、不合格 0点，合格率 100 %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</w:trPr>
        <w:tc>
          <w:tcPr>
            <w:tcW w:w="0" w:type="auto"/>
            <w:gridSpan w:val="4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施工单位检查评定结果</w:t>
            </w:r>
          </w:p>
        </w:tc>
        <w:tc>
          <w:tcPr>
            <w:tcW w:w="6774" w:type="dxa"/>
            <w:gridSpan w:val="13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经检查，该检验批主控项目和一般项目施工质量符合设计和相关规范要求，施工质量好，资料完整评定合格。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0" w:type="auto"/>
            <w:gridSpan w:val="4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gridSpan w:val="13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 项目专业质量检查员：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0" w:type="auto"/>
            <w:gridSpan w:val="4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gridSpan w:val="13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 项目专业质量（技术）负责人：                        年   月   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2" w:hRule="atLeast"/>
        </w:trPr>
        <w:tc>
          <w:tcPr>
            <w:tcW w:w="2832" w:type="dxa"/>
            <w:gridSpan w:val="4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监理（建设）单位验收结论</w:t>
            </w:r>
          </w:p>
        </w:tc>
        <w:tc>
          <w:tcPr>
            <w:tcW w:w="118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656" w:type="dxa"/>
            <w:gridSpan w:val="12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经检查，该检验批主控项目和一般项目施工质量符合设计和相关规范要求，资料完整，评定合格，可进入下道工序。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2832" w:type="dxa"/>
            <w:gridSpan w:val="4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gridSpan w:val="13"/>
            <w:tcBorders>
              <w:top w:val="nil"/>
              <w:left w:val="nil"/>
              <w:bottom w:val="nil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监理工程师（建设单位项目技术负责人）：               年   月   日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</w:trPr>
        <w:tc>
          <w:tcPr>
            <w:tcW w:w="2832" w:type="dxa"/>
            <w:gridSpan w:val="4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gridSpan w:val="1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</w:tbl>
    <w:p/>
    <w:sectPr>
      <w:pgSz w:w="11906" w:h="16838"/>
      <w:pgMar w:top="567" w:right="680" w:bottom="567" w:left="6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oto Sans Devanagari UI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宋体;SimSun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E1BE7"/>
    <w:rsid w:val="01F86CD9"/>
    <w:rsid w:val="1EBE0D79"/>
    <w:rsid w:val="436D237B"/>
    <w:rsid w:val="47DD7AD0"/>
    <w:rsid w:val="54CE097A"/>
    <w:rsid w:val="76B3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Rui</dc:creator>
  <cp:lastModifiedBy>Rui</cp:lastModifiedBy>
  <dcterms:modified xsi:type="dcterms:W3CDTF">2022-01-06T18:15:14Z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2052-11.1.0.11284</vt:lpwstr>
  </property>
  <property fmtid="{D5CDD505-2E9C-101B-9397-08002B2CF9AE}" pid="3" name="ICV">
    <vt:lpwstr>98796986CC0B4C67B78DF320462E109E</vt:lpwstr>
  </property>
</Properties>
</file>