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238"/>
          <w:sz w:val="44"/>
        </w:rPr>
        <w:t>Polytechnic Pulse V2.25 Strategic Defense</w:t>
      </w:r>
    </w:p>
    <w:p>
      <w:pPr>
        <w:jc w:val="center"/>
      </w:pPr>
      <w:r>
        <w:rPr>
          <w:color w:val="5C6B66"/>
          <w:sz w:val="22"/>
        </w:rPr>
        <w:t>Why each section earns its place inside the campus information hub</w:t>
      </w:r>
    </w:p>
    <w:p/>
    <w:p>
      <w:pPr>
        <w:pStyle w:val="Heading1"/>
      </w:pPr>
      <w:r>
        <w:t>Core Summary</w:t>
      </w:r>
    </w:p>
    <w:p>
      <w:r>
        <w:t>V2.25 moves Polytechnic Pulse from a campus information prototype into a stronger campus attention product. The major upgrade is the Work Board: an employment layer that serves students, local employers, and the platform revenue model without compromising editorial trust. The product now has three operating lanes: campus signal, student utility, and controlled commercial inventory.</w:t>
      </w:r>
    </w:p>
    <w:p>
      <w:pPr>
        <w:pStyle w:val="Heading1"/>
      </w:pPr>
      <w:r>
        <w:t>Strategic Positioning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004238"/>
          </w:tcPr>
          <w:p>
            <w:r/>
            <w:r>
              <w:rPr>
                <w:b/>
                <w:color w:val="FFFFFF"/>
              </w:rPr>
              <w:t>Lane</w:t>
            </w:r>
          </w:p>
        </w:tc>
        <w:tc>
          <w:tcPr>
            <w:tcW w:type="dxa" w:w="5184"/>
            <w:vAlign w:val="center"/>
            <w:shd w:fill="004238"/>
          </w:tcPr>
          <w:p>
            <w:r/>
            <w:r>
              <w:rPr>
                <w:b/>
                <w:color w:val="FFFFFF"/>
              </w:rPr>
              <w:t>Why it Matters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Campus Signal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Updates, alerts, events, deadlines, resources, and video give students one place to understand the month.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Student Utility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The Work Board adds immediate personal value: money, experience, flexible work, volunteer roles, and career exposure.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Revenue System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Sponsors and employers become distinct commercial products: student deals, sponsor cards, employer postings, and featured employer spotlights.</w:t>
            </w:r>
          </w:p>
        </w:tc>
      </w:tr>
    </w:tbl>
    <w:p>
      <w:pPr>
        <w:pStyle w:val="Heading2"/>
      </w:pPr>
      <w:r>
        <w:t>Homepage Dashboard</w:t>
      </w:r>
    </w:p>
    <w:p>
      <w:r>
        <w:t>The homepage earns its place because it collapses the campus week into a command center. It should not read like a brochure. It should answer what matters today, what is coming next, where to watch, where to work, and where to click.</w:t>
      </w:r>
    </w:p>
    <w:p>
      <w:pPr>
        <w:pStyle w:val="Heading2"/>
      </w:pPr>
      <w:r>
        <w:t>Alert Rail</w:t>
      </w:r>
    </w:p>
    <w:p>
      <w:r>
        <w:t>The alert rail exists because deadlines and closures are behaviour-changing information. It keeps high-consequence items above the noise and makes the hub useful even for users who only visit for ten seconds.</w:t>
      </w:r>
    </w:p>
    <w:p>
      <w:pPr>
        <w:pStyle w:val="Heading2"/>
      </w:pPr>
      <w:r>
        <w:t>Updates Archive</w:t>
      </w:r>
    </w:p>
    <w:p>
      <w:r>
        <w:t>The updates page is the searchable memory of the product. It prevents information from disappearing into social feeds and gives students a way to retrieve news, deadlines, resources, video, and employment items by type or audience.</w:t>
      </w:r>
    </w:p>
    <w:p>
      <w:pPr>
        <w:pStyle w:val="Heading2"/>
      </w:pPr>
      <w:r>
        <w:t>Events Page</w:t>
      </w:r>
    </w:p>
    <w:p>
      <w:r>
        <w:t>The events page earns its place because campus activity is time-based. Students think in weeks, not departments. A disciplined timeline reduces fragmentation and makes the hub feel alive.</w:t>
      </w:r>
    </w:p>
    <w:p>
      <w:pPr>
        <w:pStyle w:val="Heading2"/>
      </w:pPr>
      <w:r>
        <w:t>Watch Campus</w:t>
      </w:r>
    </w:p>
    <w:p>
      <w:r>
        <w:t>Video is the attention layer. YouTube, TikTok, Instagram, and local video placeholders allow the hub to organize media that may originate on social platforms while giving it a permanent campus home.</w:t>
      </w:r>
    </w:p>
    <w:p>
      <w:pPr>
        <w:pStyle w:val="Heading2"/>
      </w:pPr>
      <w:r>
        <w:t>Work Board</w:t>
      </w:r>
    </w:p>
    <w:p>
      <w:r>
        <w:t>The Work Board is the V2.25 unlock. It gives students practical value, gives local employers a clear posting channel, and gives the platform a monetizable inventory type beyond generic advertising.</w:t>
      </w:r>
    </w:p>
    <w:p>
      <w:pPr>
        <w:pStyle w:val="Heading2"/>
      </w:pPr>
      <w:r>
        <w:t>Submit Event Page</w:t>
      </w:r>
    </w:p>
    <w:p>
      <w:r>
        <w:t>The submission page earns its place because serious intake cannot live as a tiny homepage form. The dedicated form captures approval, time, location, access, audience, contact, and promotion details.</w:t>
      </w:r>
    </w:p>
    <w:p>
      <w:pPr>
        <w:pStyle w:val="Heading2"/>
      </w:pPr>
      <w:r>
        <w:t>Advertise Page</w:t>
      </w:r>
    </w:p>
    <w:p>
      <w:r>
        <w:t>The advertise page converts the hub from an idea into a business model. It defines inventory, labels paid placements, and separates sponsors from editorial content so trust remains intact.</w:t>
      </w:r>
    </w:p>
    <w:p>
      <w:pPr>
        <w:pStyle w:val="Heading2"/>
      </w:pPr>
      <w:r>
        <w:t>Partner Strip</w:t>
      </w:r>
    </w:p>
    <w:p>
      <w:r>
        <w:t>The partner strip is a legitimacy layer, not decoration. It creates room for RDP, SARDP, Career Services, and other campus partners without making the hub look like a copy of any one institutional site.</w:t>
      </w:r>
    </w:p>
    <w:p>
      <w:pPr>
        <w:pStyle w:val="Heading2"/>
      </w:pPr>
      <w:r>
        <w:t>Text-File Content System</w:t>
      </w:r>
    </w:p>
    <w:p>
      <w:r>
        <w:t>The .txt content system earns its place because maintainability is the difference between a class project and an asset that can outlive its founder. It lets non-coders update routine content while preserving structure.</w:t>
      </w:r>
    </w:p>
    <w:p>
      <w:pPr>
        <w:pStyle w:val="Heading1"/>
      </w:pPr>
      <w:r>
        <w:t>Employment Board Revenue Logic</w:t>
      </w:r>
    </w:p>
    <w:p>
      <w:r>
        <w:t>The employment board should be treated as a higher-quality revenue stream than ordinary display ads. A local business may hesitate to buy vague awareness, but it understands hiring. A student may ignore a banner, but they will check a useful job board. That makes the Work Board a repeat-use engine and a monetization lever at the same 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004238"/>
          </w:tcPr>
          <w:p>
            <w:r/>
            <w:r>
              <w:rPr>
                <w:b/>
                <w:color w:val="FFFFFF"/>
              </w:rPr>
              <w:t>Product</w:t>
            </w:r>
          </w:p>
        </w:tc>
        <w:tc>
          <w:tcPr>
            <w:tcW w:type="dxa" w:w="3456"/>
            <w:vAlign w:val="center"/>
            <w:shd w:fill="004238"/>
          </w:tcPr>
          <w:p>
            <w:r/>
            <w:r>
              <w:rPr>
                <w:b/>
                <w:color w:val="FFFFFF"/>
              </w:rPr>
              <w:t>Prototype Price</w:t>
            </w:r>
          </w:p>
        </w:tc>
        <w:tc>
          <w:tcPr>
            <w:tcW w:type="dxa" w:w="3456"/>
            <w:vAlign w:val="center"/>
            <w:shd w:fill="004238"/>
          </w:tcPr>
          <w:p>
            <w:r/>
            <w:r>
              <w:rPr>
                <w:b/>
                <w:color w:val="FFFFFF"/>
              </w:rPr>
              <w:t>Strategic Role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Standard Work Board Posting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$35 / 30 days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Low-friction validation product for local employers.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Featured Employer Spotlight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$175 / 2 weeks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Premium visibility for employers with recurring student hiring needs.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Career Category Sponsor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$250 / month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Contextual sponsor lane beside business, trades, health, tech, hospitality, or community roles.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Employer Content Package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TBD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Future bundle: posting + short employer video + social/email feature.</w:t>
            </w:r>
          </w:p>
        </w:tc>
      </w:tr>
    </w:tbl>
    <w:p>
      <w:pPr>
        <w:pStyle w:val="Heading1"/>
      </w:pPr>
      <w:r>
        <w:t>Governance Rules</w:t>
      </w:r>
    </w:p>
    <w:p>
      <w:pPr>
        <w:pStyle w:val="ListBullet"/>
      </w:pPr>
      <w:r>
        <w:t>The Work Board must route official career support toward RDP Career Services and CEED instead of pretending to replace them.</w:t>
      </w:r>
    </w:p>
    <w:p>
      <w:pPr>
        <w:pStyle w:val="ListBullet"/>
      </w:pPr>
      <w:r>
        <w:t>Every paid employer placement must be visibly labelled so students can separate editorial information from commercial inventory.</w:t>
      </w:r>
    </w:p>
    <w:p>
      <w:pPr>
        <w:pStyle w:val="ListBullet"/>
      </w:pPr>
      <w:r>
        <w:t>Employer postings should be reviewed before publication for legitimacy, student relevance, wage clarity, safety, and application instructions.</w:t>
      </w:r>
    </w:p>
    <w:p>
      <w:pPr>
        <w:pStyle w:val="ListBullet"/>
      </w:pPr>
      <w:r>
        <w:t>The homepage should preview jobs, not become a classifieds wall. The dedicated Work Board carries depth.</w:t>
      </w:r>
    </w:p>
    <w:p>
      <w:pPr>
        <w:pStyle w:val="Heading1"/>
      </w:pPr>
      <w:r>
        <w:t>Source Basis for September 2025 Mock Content</w:t>
      </w:r>
    </w:p>
    <w:p>
      <w:r>
        <w:t>The prototype uses mock operational content grounded in public September 2025 RDP/SARDP materials: RDP 2025/2026 Academic Schedule, RDP September 2025 event and news pages, SARDP Extended Health and Dental deadline information, and RDP Career Services / Hire RDP Students pages. Job listings themselves are mock examples, not actual employer postings.</w:t>
      </w:r>
    </w:p>
    <w:p>
      <w:pPr>
        <w:pStyle w:val="Heading1"/>
      </w:pPr>
      <w:r>
        <w:t>Final Defense</w:t>
      </w:r>
    </w:p>
    <w:p>
      <w:r>
        <w:t>V2.25 is stronger because it stops treating the hub as a passive information container. The product now has reasons to be visited, reasons to be maintained, and reasons to be funded. Net: Polytechnic Pulse is no longer only a website concept. It is a campus operating layer with an emerging business model.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0423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042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00423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