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NEURAPLOX DECK v7 — NARRATIVE DESIGN BRIEF</w:t>
      </w:r>
    </w:p>
    <w:p>
      <w:r>
        <w:rPr>
          <w:b/>
        </w:rPr>
        <w:t>CRITICAL: This document is the primary design guide for deck generation. Follow this slide-by-slide design exactly. Use data from the accompanying documents (Antrag_v9.pdf, ZIM archive) for specific figures. Respect word limits strictly — max 80 words per slide body. Each slide has ONE core message.</w:t>
      </w:r>
    </w:p>
    <w:p>
      <w:pPr>
        <w:pStyle w:val="Heading1"/>
      </w:pPr>
      <w:r>
        <w:t>CORE NARRATIVE</w:t>
      </w:r>
    </w:p>
    <w:p>
      <w:r>
        <w:rPr>
          <w:b/>
        </w:rPr>
        <w:t>One-liner: "NeuraPlox is the AI Operating System for enterprises — where agents auto-create their own IT interfaces and governance makes it production-safe. SAP for the AI era."</w:t>
      </w:r>
    </w:p>
    <w:p/>
    <w:p>
      <w:r>
        <w:rPr>
          <w:b/>
        </w:rPr>
        <w:t>Three repeating messages throughout the deck:</w:t>
      </w:r>
    </w:p>
    <w:p>
      <w:pPr>
        <w:pStyle w:val="ListBullet"/>
      </w:pPr>
      <w:r>
        <w:t>1. "Agents need an OS, not more tools" — the category insight (appears in Problem, Vision, Market slides)</w:t>
      </w:r>
    </w:p>
    <w:p>
      <w:pPr>
        <w:pStyle w:val="ListBullet"/>
      </w:pPr>
      <w:r>
        <w:t>2. "Governance is the unlock" — without it, nothing goes to production. This is the moat. (appears in Platform, Traction, Why-Us slides)</w:t>
      </w:r>
    </w:p>
    <w:p>
      <w:pPr>
        <w:pStyle w:val="ListBullet"/>
      </w:pPr>
      <w:r>
        <w:t>3. "Consulting is the lab, Platform is the product, Marketplace is the multiplier" — the business evolution (appears in Business Model, Growth, Ask slides)</w:t>
      </w:r>
    </w:p>
    <w:p/>
    <w:p>
      <w:r>
        <w:rPr>
          <w:b/>
        </w:rPr>
        <w:t>Narrative Arc:</w:t>
      </w:r>
    </w:p>
    <w:p>
      <w:pPr>
        <w:pStyle w:val="ListBullet"/>
      </w:pPr>
      <w:r>
        <w:t>Act I — The Problem (Slides 1-2): Establish urgency. "This is broken and getting worse."</w:t>
      </w:r>
    </w:p>
    <w:p>
      <w:pPr>
        <w:pStyle w:val="ListBullet"/>
      </w:pPr>
      <w:r>
        <w:t>Act II — The Vision (Slides 3-5): Paint the future, show the OS. "This is what it should look like."</w:t>
      </w:r>
    </w:p>
    <w:p>
      <w:pPr>
        <w:pStyle w:val="ListBullet"/>
      </w:pPr>
      <w:r>
        <w:t>Act III — The Proof (Slides 6-8): Agents + traction prove it is real. "They are already doing it."</w:t>
      </w:r>
    </w:p>
    <w:p>
      <w:pPr>
        <w:pStyle w:val="ListBullet"/>
      </w:pPr>
      <w:r>
        <w:t>Act IV — The Business (Slides 9-12): Market, model, GTM, growth. "This is a massive opportunity."</w:t>
      </w:r>
    </w:p>
    <w:p>
      <w:pPr>
        <w:pStyle w:val="ListBullet"/>
      </w:pPr>
      <w:r>
        <w:t>Act V — The Team and Ask (Slides 13-15): People, money, close. "These are the people to bet on."</w:t>
      </w:r>
    </w:p>
    <w:p>
      <w:pPr>
        <w:pStyle w:val="Heading1"/>
      </w:pPr>
      <w:r>
        <w:t>SLIDE DESIGN (15 slides)</w:t>
      </w:r>
    </w:p>
    <w:p>
      <w:pPr>
        <w:pStyle w:val="Heading2"/>
      </w:pPr>
      <w:r>
        <w:t>SLIDE 1 — COVER</w:t>
      </w:r>
    </w:p>
    <w:p>
      <w:r>
        <w:rPr>
          <w:b/>
        </w:rPr>
        <w:t>slide_type: cover</w:t>
      </w:r>
    </w:p>
    <w:p>
      <w:r>
        <w:rPr>
          <w:b w:val="0"/>
        </w:rPr>
        <w:t>Title: "NeuraPlox — The AI Operating System for Enterprises"</w:t>
      </w:r>
    </w:p>
    <w:p>
      <w:pPr>
        <w:pStyle w:val="ListBullet"/>
      </w:pPr>
      <w:r>
        <w:t>Subtitle: "Where agents build their own interfaces. Governance-safe by design."</w:t>
      </w:r>
    </w:p>
    <w:p>
      <w:pPr>
        <w:pStyle w:val="ListBullet"/>
      </w:pPr>
      <w:r>
        <w:t>Company: Neurawork GmbH &amp; Co. KG | Founded 2024 | 15 employees</w:t>
      </w:r>
    </w:p>
    <w:p>
      <w:pPr>
        <w:pStyle w:val="ListBullet"/>
      </w:pPr>
      <w:r>
        <w:t>Stage: Pre-Seed / Seed — seeking first institutional round</w:t>
      </w:r>
    </w:p>
    <w:p>
      <w:pPr>
        <w:pStyle w:val="ListBullet"/>
      </w:pPr>
      <w:r>
        <w:t>Contact: Christoph Knöll, kontakt@neurawork.de</w:t>
      </w:r>
    </w:p>
    <w:p>
      <w:pPr>
        <w:pStyle w:val="ListBullet"/>
      </w:pPr>
      <w:r>
        <w:t>Keep this clean and minimal. No clutter.</w:t>
      </w:r>
    </w:p>
    <w:p>
      <w:pPr>
        <w:pStyle w:val="Heading2"/>
      </w:pPr>
      <w:r>
        <w:t>SLIDE 2 — PROBLEM</w:t>
      </w:r>
    </w:p>
    <w:p>
      <w:r>
        <w:rPr>
          <w:b/>
        </w:rPr>
        <w:t>slide_type: problem</w:t>
      </w:r>
    </w:p>
    <w:p>
      <w:r>
        <w:rPr>
          <w:b w:val="0"/>
        </w:rPr>
        <w:t>Title: "Enterprise AI is Stuck Between PoC and Production"</w:t>
      </w:r>
    </w:p>
    <w:p>
      <w:pPr>
        <w:pStyle w:val="ListBullet"/>
      </w:pPr>
      <w:r>
        <w:t>Pain 1: Every agent project requires custom integration — N agents times M data sources creates N times M integrations. 3 agents and 5 sources already means 15 custom connections.</w:t>
      </w:r>
    </w:p>
    <w:p>
      <w:pPr>
        <w:pStyle w:val="ListBullet"/>
      </w:pPr>
      <w:r>
        <w:t>Pain 2: No governance means no compliance means no deployment. 73% of enterprises report inadequate control over AI activities (Langflow/DataStax 2025).</w:t>
      </w:r>
    </w:p>
    <w:p>
      <w:pPr>
        <w:pStyle w:val="ListBullet"/>
      </w:pPr>
      <w:r>
        <w:t>Pain 3: Point solutions create vendor lock-in — the "sweet poison" trap. Hyperscaler stacks lock you into one ecosystem.</w:t>
      </w:r>
    </w:p>
    <w:p>
      <w:pPr>
        <w:pStyle w:val="ListBullet"/>
      </w:pPr>
      <w:r>
        <w:t>Data: 86% of KMU recognize KI strategic relevance but only 23% successfully operationalized (maximal.digital 2025). 60% of project costs go to redundant infrastructure.</w:t>
      </w:r>
    </w:p>
    <w:p>
      <w:pPr>
        <w:pStyle w:val="ListBullet"/>
      </w:pPr>
      <w:r>
        <w:t>EU AI Act makes systematic governance mandatory by August 2026 — ad-hoc implementations cannot meet compliance requirements.</w:t>
      </w:r>
    </w:p>
    <w:p>
      <w:pPr>
        <w:pStyle w:val="ListBullet"/>
      </w:pPr>
      <w:r>
        <w:t>Earlybird hooks: European digital sovereignty (US lock-in pain), AI as infrastructure not veneer (PoC graveyard)</w:t>
      </w:r>
    </w:p>
    <w:p>
      <w:r>
        <w:rPr>
          <w:b w:val="0"/>
        </w:rPr>
        <w:t>Speaker notes: Frame the problem as structural, not just technical. The Mittelstand is willing and able — but lacks architecture. Every failed project reinforces the PoC graveyard. The regulatory clock is ticking.</w:t>
      </w:r>
    </w:p>
    <w:p>
      <w:pPr>
        <w:pStyle w:val="Heading2"/>
      </w:pPr>
      <w:r>
        <w:t>SLIDE 3 — EXECUTIVE SUMMARY: "SAP for the AI Era"</w:t>
      </w:r>
    </w:p>
    <w:p>
      <w:r>
        <w:rPr>
          <w:b/>
        </w:rPr>
        <w:t>slide_type: executive-summary</w:t>
      </w:r>
    </w:p>
    <w:p>
      <w:r>
        <w:rPr>
          <w:b w:val="0"/>
        </w:rPr>
        <w:t>Title: "SAP for the AI Era — One OS Where Any Agent Connects to Any System"</w:t>
      </w:r>
    </w:p>
    <w:p>
      <w:pPr>
        <w:pStyle w:val="ListBullet"/>
      </w:pPr>
      <w:r>
        <w:t>Value proposition: One OS where any agent connects to any system — automatically. No custom integrations, no vendor lock-in.</w:t>
      </w:r>
    </w:p>
    <w:p>
      <w:pPr>
        <w:pStyle w:val="ListBullet"/>
      </w:pPr>
      <w:r>
        <w:t>SAP analogy: SAP unified fragmented enterprise operations into one system. NeuraPlox unifies fragmented AI agents into one operating system. SAP's moat was deep enterprise integration — NeuraPlox's moat is N+M architecture where agents auto-create connectors.</w:t>
      </w:r>
    </w:p>
    <w:p>
      <w:pPr>
        <w:pStyle w:val="ListBullet"/>
      </w:pPr>
      <w:r>
        <w:t>Visual concept: Before (spaghetti of point solutions) vs. After (OS layer with agents on top, governance built in)</w:t>
      </w:r>
    </w:p>
    <w:p>
      <w:pPr>
        <w:pStyle w:val="ListBullet"/>
      </w:pPr>
      <w:r>
        <w:t>Introduce N+M: N agents times M systems, but agents auto-create their connectors through the platform. Complexity reduced from N times M to N plus M.</w:t>
      </w:r>
    </w:p>
    <w:p>
      <w:pPr>
        <w:pStyle w:val="ListBullet"/>
      </w:pPr>
      <w:r>
        <w:t>European sovereignty: Built in Europe, for European data and compliance standards. Open architecture prevents vendor lock-in by design.</w:t>
      </w:r>
    </w:p>
    <w:p>
      <w:pPr>
        <w:pStyle w:val="ListBullet"/>
      </w:pPr>
      <w:r>
        <w:t>Earlybird hooks: Category creation (defining "Agent OS" as new category), Deep tech with clear commercialization path</w:t>
      </w:r>
    </w:p>
    <w:p>
      <w:r>
        <w:rPr>
          <w:b w:val="0"/>
        </w:rPr>
        <w:t>Speaker notes: This is the vision slide — paint the big picture. SAP analogy should resonate with enterprise investors. Emphasize that this is category creation, not incremental improvement.</w:t>
      </w:r>
    </w:p>
    <w:p>
      <w:pPr>
        <w:pStyle w:val="Heading2"/>
      </w:pPr>
      <w:r>
        <w:t>SLIDE 4 — SOLUTION: N+M Architecture</w:t>
      </w:r>
    </w:p>
    <w:p>
      <w:r>
        <w:rPr>
          <w:b/>
        </w:rPr>
        <w:t>slide_type: solution</w:t>
      </w:r>
    </w:p>
    <w:p>
      <w:r>
        <w:rPr>
          <w:b w:val="0"/>
        </w:rPr>
        <w:t>Title: "N Agents times M Systems — Without N times M Integrations"</w:t>
      </w:r>
    </w:p>
    <w:p>
      <w:pPr>
        <w:pStyle w:val="ListBullet"/>
      </w:pPr>
      <w:r>
        <w:t>How it works: Agents declare intent, the platform resolves connectors via Unified Data Access Layer, and the governance engine gates execution before any action.</w:t>
      </w:r>
    </w:p>
    <w:p>
      <w:pPr>
        <w:pStyle w:val="ListBullet"/>
      </w:pPr>
      <w:r>
        <w:t>The moat: Every new agent makes every connector more valuable. Every new connector makes every agent more capable. Network effects are architectural, not just commercial.</w:t>
      </w:r>
    </w:p>
    <w:p>
      <w:pPr>
        <w:pStyle w:val="ListBullet"/>
      </w:pPr>
      <w:r>
        <w:t>Functional description — what it DOES, not how it is built. No layer-by-layer architecture diagrams.</w:t>
      </w:r>
    </w:p>
    <w:p>
      <w:pPr>
        <w:pStyle w:val="ListBullet"/>
      </w:pPr>
      <w:r>
        <w:t>Connector priorities: Microsoft 365, SAP, DMS systems — covers 80% of typical Mittelstand data needs with just 3-5 core connectors.</w:t>
      </w:r>
    </w:p>
    <w:p>
      <w:pPr>
        <w:pStyle w:val="ListBullet"/>
      </w:pPr>
      <w:r>
        <w:t>Deep tech: Auto-generated connectors via Adapter-Pattern with Schema-Mapping. Bidirectional data access (read AND write) unlike analytics-only platforms.</w:t>
      </w:r>
    </w:p>
    <w:p>
      <w:pPr>
        <w:pStyle w:val="ListBullet"/>
      </w:pPr>
      <w:r>
        <w:t>AI commoditization rebuttal: As AI models commoditize, the integration and governance layer becomes MORE valuable, not less. The moat is proprietary infrastructure, not proprietary models.</w:t>
      </w:r>
    </w:p>
    <w:p>
      <w:pPr>
        <w:pStyle w:val="ListBullet"/>
      </w:pPr>
      <w:r>
        <w:t>Earlybird hooks: Deep tech with commercialization path, AI as infrastructure not veneer</w:t>
      </w:r>
    </w:p>
    <w:p>
      <w:r>
        <w:rPr>
          <w:b w:val="0"/>
        </w:rPr>
        <w:t>Speaker notes: Keep this functional. Investors need to understand what it does, not the 7-layer stack. The defensibility story is the network effect between agents and connectors.</w:t>
      </w:r>
    </w:p>
    <w:p>
      <w:pPr>
        <w:pStyle w:val="Heading2"/>
      </w:pPr>
      <w:r>
        <w:t>SLIDE 5 — PRODUCT: Governance as Production Unlock</w:t>
      </w:r>
    </w:p>
    <w:p>
      <w:r>
        <w:rPr>
          <w:b/>
        </w:rPr>
        <w:t>slide_type: product</w:t>
      </w:r>
    </w:p>
    <w:p>
      <w:r>
        <w:rPr>
          <w:b w:val="0"/>
        </w:rPr>
        <w:t>Title: "Without Governance, Nothing Goes to Production"</w:t>
      </w:r>
    </w:p>
    <w:p>
      <w:pPr>
        <w:pStyle w:val="ListBullet"/>
      </w:pPr>
      <w:r>
        <w:t>3 pillars: (1) Compliance — DSGVO and EU AI Act by design (Art. 9 Risikomanagement, Art. 12 Aufzeichnungspflichten, Art. 14 menschliche Aufsicht), (2) Auditability — every agent action traceable via end-to-end audit trail, (3) Control — human-in-the-loop where needed.</w:t>
      </w:r>
    </w:p>
    <w:p>
      <w:pPr>
        <w:pStyle w:val="ListBullet"/>
      </w:pPr>
      <w:r>
        <w:t>"Operational AI = 50% Tech, 50% Mensch" — enterprises need the human governance layer. This is what makes NeuraPlox enterprise-deployable vs. every other agent framework.</w:t>
      </w:r>
    </w:p>
    <w:p>
      <w:pPr>
        <w:pStyle w:val="ListBullet"/>
      </w:pPr>
      <w:r>
        <w:t>3D-Policy-Model: WHO (which agent), WHAT (which actions), WHICH DATA (which categories, which granularity). Goes beyond classic role-based access control — agents are autonomous entities requiring context-dependent policies.</w:t>
      </w:r>
    </w:p>
    <w:p>
      <w:pPr>
        <w:pStyle w:val="ListBullet"/>
      </w:pPr>
      <w:r>
        <w:t>European digital sovereignty: Data stays in European hands. Governance architecture ensures compliance with European regulatory frameworks. 93% of German companies prefer German KI providers (Bitkom 2025).</w:t>
      </w:r>
    </w:p>
    <w:p>
      <w:pPr>
        <w:pStyle w:val="ListBullet"/>
      </w:pPr>
      <w:r>
        <w:t>Earlybird hooks: European digital sovereignty, Industrial domain expertise</w:t>
      </w:r>
    </w:p>
    <w:p>
      <w:r>
        <w:rPr>
          <w:b w:val="0"/>
        </w:rPr>
        <w:t>Speaker notes: This is the moat slide disguised as a product slide. No other agent framework has production-grade governance. This is what keeps enterprises from deploying — and what we solve.</w:t>
      </w:r>
    </w:p>
    <w:p>
      <w:pPr>
        <w:pStyle w:val="Heading2"/>
      </w:pPr>
      <w:r>
        <w:t>SLIDE 6 — WHY NOW: Showcase Agents</w:t>
      </w:r>
    </w:p>
    <w:p>
      <w:r>
        <w:rPr>
          <w:b/>
        </w:rPr>
        <w:t>slide_type: why-now</w:t>
      </w:r>
    </w:p>
    <w:p>
      <w:r>
        <w:rPr>
          <w:b w:val="0"/>
        </w:rPr>
        <w:t>Title: "We Don't Just Build the OS — We Ship the Killer Apps"</w:t>
      </w:r>
    </w:p>
    <w:p>
      <w:pPr>
        <w:pStyle w:val="ListBullet"/>
      </w:pPr>
      <w:r>
        <w:t>Market shift: Enterprise AI is moving from PoC to production NOW. EU AI Act August 2026 deadline creates urgency. LLM costs are dropping, making agents viable for enterprise workflows.</w:t>
      </w:r>
    </w:p>
    <w:p>
      <w:pPr>
        <w:pStyle w:val="ListBullet"/>
      </w:pPr>
      <w:r>
        <w:t>Technology enabler: Gartner predicts by 2026, 40%+ enterprise applications will contain embedded AI agents. The infrastructure to run them does not exist yet.</w:t>
      </w:r>
    </w:p>
    <w:p>
      <w:pPr>
        <w:pStyle w:val="ListBullet"/>
      </w:pPr>
      <w:r>
        <w:t>Timing catalyst: 25+ consulting projects prove enterprises need this NOW — they are buying consulting to solve infrastructure problems that should be solved by a platform.</w:t>
      </w:r>
    </w:p>
    <w:p>
      <w:pPr>
        <w:pStyle w:val="ListBullet"/>
      </w:pPr>
      <w:r>
        <w:t>3 showcase agents from our Intelligence Suite: (1) Market Intelligence — replaces market research consultants, (2) Marketing Intelligence — replaces marketing agencies, (3) Vertriebs Intelligence — replaces sales operations teams.</w:t>
      </w:r>
    </w:p>
    <w:p>
      <w:pPr>
        <w:pStyle w:val="ListBullet"/>
      </w:pPr>
      <w:r>
        <w:t>Each agent replaces an entire consulting function. Built on 25+ real enterprise engagements, not hypothetical use cases.</w:t>
      </w:r>
    </w:p>
    <w:p>
      <w:pPr>
        <w:pStyle w:val="ListBullet"/>
      </w:pPr>
      <w:r>
        <w:t>Earlybird hooks: AI as infrastructure not veneer (agents do real work, replace entire functions)</w:t>
      </w:r>
    </w:p>
    <w:p>
      <w:r>
        <w:rPr>
          <w:b w:val="0"/>
        </w:rPr>
        <w:t>Speaker notes: The why-now has three forces: regulatory pressure (AI Act), technology readiness (LLM cost curves), and market demand (we see it in every consulting project). The agents prove the OS works.</w:t>
      </w:r>
    </w:p>
    <w:p>
      <w:pPr>
        <w:pStyle w:val="Heading2"/>
      </w:pPr>
      <w:r>
        <w:t>SLIDE 7 — COMPETITIVE LANDSCAPE: Prism Agent Flow</w:t>
      </w:r>
    </w:p>
    <w:p>
      <w:r>
        <w:rPr>
          <w:b/>
        </w:rPr>
        <w:t>slide_type: competitive-landscape</w:t>
      </w:r>
    </w:p>
    <w:p>
      <w:r>
        <w:rPr>
          <w:b w:val="0"/>
        </w:rPr>
        <w:t>Title: "Entire Consulting Functions — Replaced by Agent Workflows"</w:t>
      </w:r>
    </w:p>
    <w:p>
      <w:pPr>
        <w:pStyle w:val="ListBullet"/>
      </w:pPr>
      <w:r>
        <w:t>Prism Agent Flow: Tax advisor workflows, accounts payable, bookkeeping — all AI-native. Proven in real Steuerberatung pilot with ML-based pattern recognition on real Jahresabschlussbuchungen.</w:t>
      </w:r>
    </w:p>
    <w:p>
      <w:pPr>
        <w:pStyle w:val="ListBullet"/>
      </w:pPr>
      <w:r>
        <w:t>Shopify analogy: Shopify let anyone run an online store. Prism lets any enterprise run AI operations. "50% Tech, 50% Mensch" in action — agents do the work, humans govern.</w:t>
      </w:r>
    </w:p>
    <w:p>
      <w:pPr>
        <w:pStyle w:val="ListBullet"/>
      </w:pPr>
      <w:r>
        <w:t>Competitive positioning on two axes: (1) Infrastructure depth — from developer libraries (LangChain) to full architecture platform (NeuraPlox), (2) Mittelstand economics — from 150,000+ EUR/year (Palantir) to 24,000 EUR/year (NeuraPlox entry).</w:t>
      </w:r>
    </w:p>
    <w:p>
      <w:pPr>
        <w:pStyle w:val="ListBullet"/>
      </w:pPr>
      <w:r>
        <w:t>Key differentiators vs. each category: Hyperscalers lack governance, Enterprise platforms lack agent support, Agent frameworks lack infrastructure, Adoption platforms lack architecture depth.</w:t>
      </w:r>
    </w:p>
    <w:p>
      <w:pPr>
        <w:pStyle w:val="ListBullet"/>
      </w:pPr>
      <w:r>
        <w:t>AI commoditization rebuttal: As models commoditize, the governance and integration layers become the defensible moat. NeuraPlox owns the infrastructure that makes any model enterprise-safe.</w:t>
      </w:r>
    </w:p>
    <w:p>
      <w:pPr>
        <w:pStyle w:val="ListBullet"/>
      </w:pPr>
      <w:r>
        <w:t>Earlybird hooks: Category creation (new delivery model — platform replaces consulting)</w:t>
      </w:r>
    </w:p>
    <w:p>
      <w:r>
        <w:rPr>
          <w:b w:val="0"/>
        </w:rPr>
        <w:t>Speaker notes: Position us as category creator, not competitor. We are not fighting for market share in existing categories — we are defining Agent OS as a new category.</w:t>
      </w:r>
    </w:p>
    <w:p>
      <w:pPr>
        <w:pStyle w:val="Heading2"/>
      </w:pPr>
      <w:r>
        <w:t>SLIDE 8 — TRACTION</w:t>
      </w:r>
    </w:p>
    <w:p>
      <w:r>
        <w:rPr>
          <w:b/>
        </w:rPr>
        <w:t>slide_type: traction</w:t>
      </w:r>
    </w:p>
    <w:p>
      <w:r>
        <w:rPr>
          <w:b w:val="0"/>
        </w:rPr>
        <w:t>Title: "25+ Enterprise Projects, 15-Person Team, ZIM-Funded R&amp;D"</w:t>
      </w:r>
    </w:p>
    <w:p>
      <w:pPr>
        <w:pStyle w:val="ListBullet"/>
      </w:pPr>
      <w:r>
        <w:t>Key numbers: 25+ KI projects delivered across Mittelstand sectors. 15-person team bootstrapped in 2 years. ZIM grant of 237,375 EUR secured for platform development (TRL 4 to TRL 7).</w:t>
      </w:r>
    </w:p>
    <w:p>
      <w:pPr>
        <w:pStyle w:val="ListBullet"/>
      </w:pPr>
      <w:r>
        <w:t>Customer evidence with quantified outcomes: Dienstleistungsunternehmen (agent orchestration validated), Immobilieninvestor (data integration with real investment data), Steuerberatung (ML-based quality assurance on real Jahresabschlussbuchungen — measurable accuracy improvement), Startup (base architecture modules in test operation).</w:t>
      </w:r>
    </w:p>
    <w:p>
      <w:pPr>
        <w:pStyle w:val="ListBullet"/>
      </w:pPr>
      <w:r>
        <w:t>Framing: "Consulting is our R&amp;D lab — every project feeds platform features. ZIM grant de-risks the platform transition. No platform ARR yet — this raise funds the transition from consulting to platform."</w:t>
      </w:r>
    </w:p>
    <w:p>
      <w:pPr>
        <w:pStyle w:val="ListBullet"/>
      </w:pPr>
      <w:r>
        <w:t>Proxy metrics for NDR: Customer expansion from 1-2 Ploxe in year 1 to 4-6 Ploxe by year 3 (approximately 300% expansion). Repeat engagements across sectors prove demand is structural, not one-off.</w:t>
      </w:r>
    </w:p>
    <w:p>
      <w:pPr>
        <w:pStyle w:val="ListBullet"/>
      </w:pPr>
      <w:r>
        <w:t>Capital efficiency: Bootstrapped to 15 people. Government grant covers 45% of R&amp;D costs. No burn without counter-financing from consulting revenue.</w:t>
      </w:r>
    </w:p>
    <w:p>
      <w:pPr>
        <w:pStyle w:val="ListBullet"/>
      </w:pPr>
      <w:r>
        <w:t>Earlybird hooks: Capital-efficient growth (grant-funded R&amp;D, consulting-funded team), Named customer evidence with quantified ROI</w:t>
      </w:r>
    </w:p>
    <w:p>
      <w:r>
        <w:rPr>
          <w:b w:val="0"/>
        </w:rPr>
        <w:t>Speaker notes: Be honest about the stage. No platform ARR yet — but strong consulting traction, ZIM validation, and a clear transition plan. The proxy metrics show expansion behavior even in consulting mode.</w:t>
      </w:r>
    </w:p>
    <w:p>
      <w:pPr>
        <w:pStyle w:val="Heading2"/>
      </w:pPr>
      <w:r>
        <w:t>SLIDE 9 — BUSINESS MODEL: Three Horizons</w:t>
      </w:r>
    </w:p>
    <w:p>
      <w:r>
        <w:rPr>
          <w:b/>
        </w:rPr>
        <w:t>slide_type: business-model</w:t>
      </w:r>
    </w:p>
    <w:p>
      <w:r>
        <w:rPr>
          <w:b w:val="0"/>
        </w:rPr>
        <w:t>Title: "Consulting Funds Today, Platform Captures Tomorrow, Marketplace Multiplies"</w:t>
      </w:r>
    </w:p>
    <w:p>
      <w:pPr>
        <w:pStyle w:val="ListBullet"/>
      </w:pPr>
      <w:r>
        <w:t>H1 (now): Consulting revenue at approximately 30% gross margin. Proves demand, funds R&amp;D, builds domain expertise. Revenue is real — bootstrapped to 15 employees.</w:t>
      </w:r>
    </w:p>
    <w:p>
      <w:pPr>
        <w:pStyle w:val="ListBullet"/>
      </w:pPr>
      <w:r>
        <w:t>H2 (12-18 months): Platform SaaS at approximately 70% gross margin. Managed Service from 2,000 EUR/month (24,000 EUR/year). Per-agent, per-connector pricing. Target: 10 paying customers in year 1 post-platform launch.</w:t>
      </w:r>
    </w:p>
    <w:p>
      <w:pPr>
        <w:pStyle w:val="ListBullet"/>
      </w:pPr>
      <w:r>
        <w:t>H3 (24 months+): Marketplace at approximately 80%+ gross margin. Revenue share of 15-25% on third-party Ploxe. SDK licensing for ISV and SI partners. Certification fees for external agents.</w:t>
      </w:r>
    </w:p>
    <w:p>
      <w:pPr>
        <w:pStyle w:val="ListBullet"/>
      </w:pPr>
      <w:r>
        <w:t>Gross margin trajectory: 30% (consulting) to 70% (platform SaaS) to 80%+ (marketplace). Clear path from services to software to ecosystem economics.</w:t>
      </w:r>
    </w:p>
    <w:p>
      <w:pPr>
        <w:pStyle w:val="ListBullet"/>
      </w:pPr>
      <w:r>
        <w:t>Unit economics: Entry ACV 24,000-60,000 EUR per customer. Expansion from 1-2 to 4-6 Ploxe by year 3. Implementation time target under 6 weeks (vs. 3-6 months for competitors).</w:t>
      </w:r>
    </w:p>
    <w:p>
      <w:pPr>
        <w:pStyle w:val="ListBullet"/>
      </w:pPr>
      <w:r>
        <w:t>Earlybird hooks: Capital-efficient growth, clear gross margin trajectory</w:t>
      </w:r>
    </w:p>
    <w:p>
      <w:r>
        <w:rPr>
          <w:b w:val="0"/>
        </w:rPr>
        <w:t>Speaker notes: The three horizons story shows this is not "pivot from consulting". Consulting is the wedge that proves demand and builds the product. Platform is the capture mechanism. Marketplace is the multiplier.</w:t>
      </w:r>
    </w:p>
    <w:p>
      <w:pPr>
        <w:pStyle w:val="Heading2"/>
      </w:pPr>
      <w:r>
        <w:t>SLIDE 10 — MARKET SIZING: Agent OS Category</w:t>
      </w:r>
    </w:p>
    <w:p>
      <w:r>
        <w:rPr>
          <w:b/>
        </w:rPr>
        <w:t>slide_type: market-sizing</w:t>
      </w:r>
    </w:p>
    <w:p>
      <w:r>
        <w:rPr>
          <w:b w:val="0"/>
        </w:rPr>
        <w:t>Title: "The Agent OS Market Does Not Exist Yet — We Are Creating It"</w:t>
      </w:r>
    </w:p>
    <w:p>
      <w:pPr>
        <w:pStyle w:val="ListBullet"/>
      </w:pPr>
      <w:r>
        <w:t>Bottom-up SOM methodology: ICP count of 70,000 Mittelstand companies (50-500 employees, IfM Bonn) times projected 45% KI adoption rate by 2027 = approximately 30,000 addressable companies (SAM DACH).</w:t>
      </w:r>
    </w:p>
    <w:p>
      <w:pPr>
        <w:pStyle w:val="ListBullet"/>
      </w:pPr>
      <w:r>
        <w:t>SOM Year 3: 50 customers times average 60,000 EUR ACV = 3 Mio. EUR ARR. Conservative — represents less than 0.2% of SAM.</w:t>
      </w:r>
    </w:p>
    <w:p>
      <w:pPr>
        <w:pStyle w:val="ListBullet"/>
      </w:pPr>
      <w:r>
        <w:t>ARPU expansion: Customers start at 1-2 Ploxe, grow to 4-6 by year 3. Entry ACV 24,000 EUR, expansion to 60,000+ EUR. Built-in net dollar retention driver.</w:t>
      </w:r>
    </w:p>
    <w:p>
      <w:pPr>
        <w:pStyle w:val="ListBullet"/>
      </w:pPr>
      <w:r>
        <w:t>Category creation: Not competing in "AI tools" — defining "Agent OS" as a new market category. Adjacent markets being disrupted: enterprise middleware, IT consulting (80,000-150,000 EUR per project), RPA workflows.</w:t>
      </w:r>
    </w:p>
    <w:p>
      <w:pPr>
        <w:pStyle w:val="ListBullet"/>
      </w:pPr>
      <w:r>
        <w:t>Market context: Global AI Platform Market growing at 38.9% CAGR to $94B by 2030 (MarketsandMarkets). MLOps market $2.3B growing at 28.9% CAGR (Fortune Business Insights). Europe share 29-33%.</w:t>
      </w:r>
    </w:p>
    <w:p>
      <w:pPr>
        <w:pStyle w:val="ListBullet"/>
      </w:pPr>
      <w:r>
        <w:t>Earlybird hooks: Category creation, Global winner potential (category creators win globally)</w:t>
      </w:r>
    </w:p>
    <w:p>
      <w:r>
        <w:rPr>
          <w:b w:val="0"/>
        </w:rPr>
        <w:t>Speaker notes: Lead with bottom-up, not top-down. The SOM is conservative and defensible. The category creation argument is key — we are not taking share, we are creating a new market.</w:t>
      </w:r>
    </w:p>
    <w:p>
      <w:pPr>
        <w:pStyle w:val="Heading2"/>
      </w:pPr>
      <w:r>
        <w:t>SLIDE 11 — GO-TO-MARKET: Land, Expand, Open</w:t>
      </w:r>
    </w:p>
    <w:p>
      <w:r>
        <w:rPr>
          <w:b/>
        </w:rPr>
        <w:t>slide_type: go-to-market</w:t>
      </w:r>
    </w:p>
    <w:p>
      <w:r>
        <w:rPr>
          <w:b w:val="0"/>
        </w:rPr>
        <w:t>Title: "Land Via Consulting, Expand Via Platform, Open Via Marketplace"</w:t>
      </w:r>
    </w:p>
    <w:p>
      <w:pPr>
        <w:pStyle w:val="ListBullet"/>
      </w:pPr>
      <w:r>
        <w:t>Phase 1 — Land: Convert 3 pilot customers to paying platform customers. Direct sales via Customer Success Manager and Solution Architect. Consulting relationships provide warm pipeline. Target: 10 paying customers by end of year 1.</w:t>
      </w:r>
    </w:p>
    <w:p>
      <w:pPr>
        <w:pStyle w:val="ListBullet"/>
      </w:pPr>
      <w:r>
        <w:t>Phase 2 — Expand: Self-serve platform for mid-market. Activate 5-10 IT consultancies and Systemhäuser as partner channel. Plox expansion from 1-2 to 4-6 per customer drives NDR. Target: 30-50 customers by end of year 2.</w:t>
      </w:r>
    </w:p>
    <w:p>
      <w:pPr>
        <w:pStyle w:val="ListBullet"/>
      </w:pPr>
      <w:r>
        <w:t>Phase 3 — Open: Marketplace with third-party Ploxe. SDK for ISVs and SIs. Expansion to Austria and Switzerland. ISO 27001/42001 certification as competitive differentiator. Target: 50+ customers, ecosystem revenue.</w:t>
      </w:r>
    </w:p>
    <w:p>
      <w:pPr>
        <w:pStyle w:val="ListBullet"/>
      </w:pPr>
      <w:r>
        <w:t>Flywheel: More agents generate more data, which improves governance, which builds more trust, which attracts more agents. Each turn of the flywheel increases platform stickiness.</w:t>
      </w:r>
    </w:p>
    <w:p>
      <w:pPr>
        <w:pStyle w:val="ListBullet"/>
      </w:pPr>
      <w:r>
        <w:t>Land-and-expand: Entry with single Plox use case (e.g., Dokumentenverarbeitung). Platform established, expansion to additional use cases leverages existing integrations (N+M, not N times M).</w:t>
      </w:r>
    </w:p>
    <w:p>
      <w:pPr>
        <w:pStyle w:val="ListBullet"/>
      </w:pPr>
      <w:r>
        <w:t>Earlybird hooks: Global winner potential (marketplace scales without linear headcount growth)</w:t>
      </w:r>
    </w:p>
    <w:p>
      <w:r>
        <w:rPr>
          <w:b w:val="0"/>
        </w:rPr>
        <w:t>Speaker notes: The GTM is capital-efficient by design. Consulting provides zero-cost customer acquisition for early platform customers. Partner channel scales without proportional headcount.</w:t>
      </w:r>
    </w:p>
    <w:p>
      <w:pPr>
        <w:pStyle w:val="Heading2"/>
      </w:pPr>
      <w:r>
        <w:t>SLIDE 12 — FINANCIALS: Ecosystem Flywheel</w:t>
      </w:r>
    </w:p>
    <w:p>
      <w:r>
        <w:rPr>
          <w:b/>
        </w:rPr>
        <w:t>slide_type: financials</w:t>
      </w:r>
    </w:p>
    <w:p>
      <w:r>
        <w:rPr>
          <w:b w:val="0"/>
        </w:rPr>
        <w:t>Title: "Network Effects Make This a Winner-Take-Most Market"</w:t>
      </w:r>
    </w:p>
    <w:p>
      <w:pPr>
        <w:pStyle w:val="ListBullet"/>
      </w:pPr>
      <w:r>
        <w:t>Revenue trajectory: Year 1 target 600,000 EUR ARR (10 customers times 60,000 EUR average ACV). Year 2 target 2,400,000 EUR ARR (40 customers). Year 3 target 3,000,000 EUR ARR (50 customers) plus ecosystem revenue.</w:t>
      </w:r>
    </w:p>
    <w:p>
      <w:pPr>
        <w:pStyle w:val="ListBullet"/>
      </w:pPr>
      <w:r>
        <w:t>Break-even: Approximately 40-50 platform customers at average 60,000 EUR ACV. Achievable in year 2-3 based on GTM plan.</w:t>
      </w:r>
    </w:p>
    <w:p>
      <w:pPr>
        <w:pStyle w:val="ListBullet"/>
      </w:pPr>
      <w:r>
        <w:t>Flywheel mechanics: Agents generate connectors generate data generate governance generates trust generates more agents. Anti-sweet-poison: open architecture means no lock-in, but ecosystem is sticky because switching costs are in the integrations, not the license.</w:t>
      </w:r>
    </w:p>
    <w:p>
      <w:pPr>
        <w:pStyle w:val="ListBullet"/>
      </w:pPr>
      <w:r>
        <w:t>International scaling: Platform plus marketplace scale beyond DACH without proportional team growth. SAP precedent: started DACH, went global with same playbook. NeuraPlox follows the same path, AI-native.</w:t>
      </w:r>
    </w:p>
    <w:p>
      <w:pPr>
        <w:pStyle w:val="ListBullet"/>
      </w:pPr>
      <w:r>
        <w:t>Burn multiple context: Consulting revenue offsets burn. ZIM grant covers 45% of R&amp;D. Target burn multiple well below 1.5x once platform revenue begins.</w:t>
      </w:r>
    </w:p>
    <w:p>
      <w:pPr>
        <w:pStyle w:val="ListBullet"/>
      </w:pPr>
      <w:r>
        <w:t>Earlybird hooks: Global winner potential from European base, capital-efficient growth</w:t>
      </w:r>
    </w:p>
    <w:p>
      <w:r>
        <w:rPr>
          <w:b w:val="0"/>
        </w:rPr>
        <w:t>Speaker notes: The financials slide doubles as the growth story. Network effects create winner-take-most dynamics. The SAP parallel is intentional — DACH to global is a proven European playbook.</w:t>
      </w:r>
    </w:p>
    <w:p>
      <w:pPr>
        <w:pStyle w:val="Heading2"/>
      </w:pPr>
      <w:r>
        <w:t>SLIDE 13 — TEAM</w:t>
      </w:r>
    </w:p>
    <w:p>
      <w:r>
        <w:rPr>
          <w:b/>
        </w:rPr>
        <w:t>slide_type: team</w:t>
      </w:r>
    </w:p>
    <w:p>
      <w:r>
        <w:rPr>
          <w:b w:val="0"/>
        </w:rPr>
        <w:t>Title: "15 People, Deep Enterprise AI and Domain Expertise"</w:t>
      </w:r>
    </w:p>
    <w:p>
      <w:pPr>
        <w:pStyle w:val="ListBullet"/>
      </w:pPr>
      <w:r>
        <w:t>Christoph Knöll (CEO): Ex-PwC Senior Manager Transactions — M&amp;A, IT and KI strategy. Led projects in the zweistelligen Millionenbereich. TÜV SÜD Innovator. Deep expertise in distributed KI systems and enterprise transformation.</w:t>
      </w:r>
    </w:p>
    <w:p>
      <w:pPr>
        <w:pStyle w:val="ListBullet"/>
      </w:pPr>
      <w:r>
        <w:t>Sylvia Knöll (COO): Transformation expertise from Allianz and Oliver Wyman. Operational leadership across complex organizational change programs.</w:t>
      </w:r>
    </w:p>
    <w:p>
      <w:pPr>
        <w:pStyle w:val="ListBullet"/>
      </w:pPr>
      <w:r>
        <w:t>Full team of 15 (not just founders): Senior Software Architect, ML/AI Engineer, DevOps/Platform Engineer, NLP/ML Specialist, Kubernetes/Security Engineer — plus consulting delivery team. All with 5+ years experience in KI/ML engineering, software architecture, or cloud infrastructure.</w:t>
      </w:r>
    </w:p>
    <w:p>
      <w:pPr>
        <w:pStyle w:val="ListBullet"/>
      </w:pPr>
      <w:r>
        <w:t>Domain expertise from 25+ consulting projects: The team has seen more enterprise AI deployments than most startups see in 5 years. This consulting experience IS the unfair advantage — it built the product intuition.</w:t>
      </w:r>
    </w:p>
    <w:p>
      <w:pPr>
        <w:pStyle w:val="ListBullet"/>
      </w:pPr>
      <w:r>
        <w:t>CTO gap — addressed head-on: "Hiring a platform-scale CTO is priority number 1 for this raise. We know exactly who we need: deep Kubernetes and distributed systems experience, platform product thinking." This is self-awareness, not weakness.</w:t>
      </w:r>
    </w:p>
    <w:p>
      <w:pPr>
        <w:pStyle w:val="ListBullet"/>
      </w:pPr>
      <w:r>
        <w:t>Earlybird hooks: Industrial and enterprise domain expertise — founders who deeply understand the vertical</w:t>
      </w:r>
    </w:p>
    <w:p>
      <w:r>
        <w:rPr>
          <w:b w:val="0"/>
        </w:rPr>
        <w:t>Speaker notes: Show all 15 people. The CTO gap is a strength if framed correctly — it shows we know what the platform needs and we are raising to fill that gap. The consulting background is the moat other agent startups lack.</w:t>
      </w:r>
    </w:p>
    <w:p>
      <w:pPr>
        <w:pStyle w:val="Heading2"/>
      </w:pPr>
      <w:r>
        <w:t>SLIDE 14 — THE ASK</w:t>
      </w:r>
    </w:p>
    <w:p>
      <w:r>
        <w:rPr>
          <w:b/>
        </w:rPr>
        <w:t>slide_type: the-ask</w:t>
      </w:r>
    </w:p>
    <w:p>
      <w:r>
        <w:rPr>
          <w:b w:val="0"/>
        </w:rPr>
        <w:t>Title: "2,000,000 EUR Seed Round"</w:t>
      </w:r>
    </w:p>
    <w:p>
      <w:pPr>
        <w:pStyle w:val="ListBullet"/>
      </w:pPr>
      <w:r>
        <w:t>Specific amount: 2,000,000 EUR. One number, not a range.</w:t>
      </w:r>
    </w:p>
    <w:p>
      <w:pPr>
        <w:pStyle w:val="ListBullet"/>
      </w:pPr>
      <w:r>
        <w:t>Use of funds: (1) CTO plus 2-3 senior engineers — build the platform team (approximately 50%), (2) Platform launch — complete TRL 7 development and go-to-market (approximately 30%), (3) First marketplace agents — SDK, partner onboarding, certification framework (approximately 20%).</w:t>
      </w:r>
    </w:p>
    <w:p>
      <w:pPr>
        <w:pStyle w:val="ListBullet"/>
      </w:pPr>
      <w:r>
        <w:t>Milestones this raise delivers: Platform GA with 3 pilot customers live. First 10 paying platform customers. Marketplace beta with Plox-SDK and first third-party agent. ISO 27001/42001 readiness assessments completed.</w:t>
      </w:r>
    </w:p>
    <w:p>
      <w:pPr>
        <w:pStyle w:val="ListBullet"/>
      </w:pPr>
      <w:r>
        <w:t>Why now: ZIM grant covers R&amp;D. Consulting funds operations. This raise accelerates the platform transition by 12+ months. Without it, we get there — just slower and risk losing the category-creation window.</w:t>
      </w:r>
    </w:p>
    <w:p>
      <w:pPr>
        <w:pStyle w:val="ListBullet"/>
      </w:pPr>
      <w:r>
        <w:t>Clear commercialization path: consulting (proven) to platform (funded by ZIM and this raise) to marketplace (year 2-3). Each stage de-risks the next.</w:t>
      </w:r>
    </w:p>
    <w:p>
      <w:pPr>
        <w:pStyle w:val="ListBullet"/>
      </w:pPr>
      <w:r>
        <w:t>Earlybird hooks: Clear commercialization path, capital-efficient growth</w:t>
      </w:r>
    </w:p>
    <w:p>
      <w:r>
        <w:rPr>
          <w:b w:val="0"/>
        </w:rPr>
        <w:t>Speaker notes: One number, defended. The 2M gets us to 10 paying customers and marketplace beta. That is the proof point for Series A. The ZIM grant means the raise goes further — 45% of core R&amp;D is already funded.</w:t>
      </w:r>
    </w:p>
    <w:p>
      <w:pPr>
        <w:pStyle w:val="Heading2"/>
      </w:pPr>
      <w:r>
        <w:t>SLIDE 15 — CLOSING: The Open AI OS for Europe</w:t>
      </w:r>
    </w:p>
    <w:p>
      <w:r>
        <w:rPr>
          <w:b/>
        </w:rPr>
        <w:t>slide_type: ai-architecture</w:t>
      </w:r>
    </w:p>
    <w:p>
      <w:r>
        <w:rPr>
          <w:b w:val="0"/>
        </w:rPr>
        <w:t>Title: "The Open AI OS for Europe"</w:t>
      </w:r>
    </w:p>
    <w:p>
      <w:pPr>
        <w:pStyle w:val="ListBullet"/>
      </w:pPr>
      <w:r>
        <w:t>NOT a technical deep-dive — this is the CLOSING slide. Circle back to the opening vision.</w:t>
      </w:r>
    </w:p>
    <w:p>
      <w:pPr>
        <w:pStyle w:val="ListBullet"/>
      </w:pPr>
      <w:r>
        <w:t>European digital sovereignty: This is Europe's AI operating system. Built in Europe, governed by European standards, keeping European data sovereign. Open architecture is the anti-sweet-poison — no vendor lock-in, but ecosystem stickiness through integrations.</w:t>
      </w:r>
    </w:p>
    <w:p>
      <w:pPr>
        <w:pStyle w:val="ListBullet"/>
      </w:pPr>
      <w:r>
        <w:t>Bold closing vision: "Every enterprise will run AI agents. The question is not IF, but ON WHAT. We are building the operating system they will run on. Open. Governed. European."</w:t>
      </w:r>
    </w:p>
    <w:p>
      <w:pPr>
        <w:pStyle w:val="ListBullet"/>
      </w:pPr>
      <w:r>
        <w:t>Category creation moment: SAP defined enterprise operations. Salesforce defined CRM. NeuraPlox defines the Agent OS. Category creators from Europe can win globally — and we intend to.</w:t>
      </w:r>
    </w:p>
    <w:p>
      <w:pPr>
        <w:pStyle w:val="ListBullet"/>
      </w:pPr>
      <w:r>
        <w:t>Earlybird hooks: European digital sovereignty — AI infrastructure in European hands. Global winner potential from European base.</w:t>
      </w:r>
    </w:p>
    <w:p>
      <w:r>
        <w:rPr>
          <w:b w:val="0"/>
        </w:rPr>
        <w:t>Speaker notes: End with emotion and vision, not technology. The audience should leave thinking about category creation and European sovereignty, not architecture layers. This is the slide they remember.</w:t>
      </w:r>
    </w:p>
    <w:p>
      <w:pPr>
        <w:pStyle w:val="Heading1"/>
      </w:pPr>
      <w:r>
        <w:t>GENERATION INSTRUCTIONS</w:t>
      </w:r>
    </w:p>
    <w:p>
      <w:r>
        <w:rPr>
          <w:b/>
        </w:rPr>
        <w:t>CRITICAL RULES FOR DECK GENERATION:</w:t>
      </w:r>
    </w:p>
    <w:p>
      <w:pPr>
        <w:pStyle w:val="ListBullet"/>
      </w:pPr>
      <w:r>
        <w:t>1. Maximum 80 words per slide body (title + headline + bullets). v6 exceeded ALL limits — v7 MUST stay within limits.</w:t>
      </w:r>
    </w:p>
    <w:p>
      <w:pPr>
        <w:pStyle w:val="ListBullet"/>
      </w:pPr>
      <w:r>
        <w:t>2. Every slide MUST have speaker_notes (3-5 sentences expanding on the core message).</w:t>
      </w:r>
    </w:p>
    <w:p>
      <w:pPr>
        <w:pStyle w:val="ListBullet"/>
      </w:pPr>
      <w:r>
        <w:t>3. Every slide MUST have vc_alignment_notes referencing specific Earlybird thesis points.</w:t>
      </w:r>
    </w:p>
    <w:p>
      <w:pPr>
        <w:pStyle w:val="ListBullet"/>
      </w:pPr>
      <w:r>
        <w:t>4. Use the exact slide_type values specified above — they must match the Earlybird must_include_slides list.</w:t>
      </w:r>
    </w:p>
    <w:p>
      <w:pPr>
        <w:pStyle w:val="ListBullet"/>
      </w:pPr>
      <w:r>
        <w:t>5. Include these keywords naturally across the deck: sovereign, european, europe, data sovereignty, digital sovereignty, bottom-up, SOM, ICP count, ARPU, capital efficient, burn multiple, customer, pilot, case study, ROI, commodit, moat, defensib, proprietary, gross margin, margin trajectory, category, category creation.</w:t>
      </w:r>
    </w:p>
    <w:p>
      <w:pPr>
        <w:pStyle w:val="ListBullet"/>
      </w:pPr>
      <w:r>
        <w:t>6. Data points should be specific (exact numbers from Antrag v9), not vague estimates.</w:t>
      </w:r>
    </w:p>
    <w:p>
      <w:pPr>
        <w:pStyle w:val="ListBullet"/>
      </w:pPr>
      <w:r>
        <w:t>7. The narrative arc must flow: Problem to Vision to Proof to Business to Ask. Each slide transitions logically to the next.</w:t>
      </w:r>
    </w:p>
    <w:p>
      <w:pPr>
        <w:pStyle w:val="ListBullet"/>
      </w:pPr>
      <w:r>
        <w:t>8. SAP analogy appears explicitly on slide 3, then referenced subtly — it is a framing device, not the entire pitch.</w:t>
      </w:r>
    </w:p>
    <w:p>
      <w:pPr>
        <w:pStyle w:val="ListBullet"/>
      </w:pPr>
      <w:r>
        <w:t>9. Architecture moved to slide 4 (functional description only). Closing (slide 15) is vision and sovereignty, NOT a technical diagram.</w:t>
      </w:r>
    </w:p>
    <w:p>
      <w:pPr>
        <w:pStyle w:val="ListBullet"/>
      </w:pPr>
      <w:r>
        <w:t>10. Address weaknesses head-on: No platform ARR (frame as consulting-funded R&amp;D), No CTO (frame as priority hire), DACH-only (frame as SAP-like DACH-to-global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