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b/>
          <w:bCs/>
          <w:sz w:val="24"/>
          <w:szCs w:val="24"/>
        </w:rPr>
        <w:t>Dr Christopher Oldmeadow</w:t>
      </w:r>
    </w:p>
    <w:p>
      <w:pPr>
        <w:pStyle w:val="Normal"/>
        <w:rPr/>
      </w:pPr>
      <w:r>
        <w:rPr>
          <w:rFonts w:cs="Times New Roman" w:ascii="Times New Roman" w:hAnsi="Times New Roman"/>
          <w:sz w:val="24"/>
          <w:szCs w:val="24"/>
        </w:rPr>
        <w:t xml:space="preserve">Dr Christopher Oldmeadow (B. Maths; PhD) is an experienced biomedical statistician in clinical trials, and is the Director of the statistical consultancy unit within the Hunter Medical Research Institute. CI Oldmeadow oversees statistical analysis and study design aspects for projects from various fields of medical research. CI Oldmeadow has a strong track record in study design and coordinating the analytic plans of research projects.  He is highly experienced in </w:t>
      </w:r>
      <w:r>
        <w:rPr>
          <w:rFonts w:cs="Times New Roman" w:ascii="Times New Roman" w:hAnsi="Times New Roman"/>
          <w:sz w:val="24"/>
          <w:szCs w:val="24"/>
        </w:rPr>
        <w:t>predictive analytics</w:t>
      </w:r>
      <w:r>
        <w:rPr>
          <w:rFonts w:cs="Times New Roman" w:ascii="Times New Roman" w:hAnsi="Times New Roman"/>
          <w:sz w:val="24"/>
          <w:szCs w:val="24"/>
        </w:rPr>
        <w:t xml:space="preserve"> and has contributed to the design, analysis and data management of a number of large NHMRC funded studies.  CI Oldmeadow has developed significant expertise in a broad range of statistical techniques from data generated from a variety of platforms and study designs. He is actively researching statistical methodologies in biostatistics and genetic epidemiology in the areas of causal modelling, missing data, and Bayesian statistics. CI Oldmeadow is experienced in using a number of statistical packages including; SAS, S</w:t>
      </w:r>
      <w:r>
        <w:rPr>
          <w:rFonts w:cs="Times New Roman" w:ascii="Times New Roman" w:hAnsi="Times New Roman"/>
          <w:sz w:val="24"/>
          <w:szCs w:val="24"/>
        </w:rPr>
        <w:t>tata</w:t>
      </w:r>
      <w:r>
        <w:rPr>
          <w:rFonts w:cs="Times New Roman" w:ascii="Times New Roman" w:hAnsi="Times New Roman"/>
          <w:sz w:val="24"/>
          <w:szCs w:val="24"/>
        </w:rPr>
        <w:t xml:space="preserve"> and R and he is also experienced in using database management systems. Dr Oldmeadow has published over 250 peer-reviewed journal articles. </w:t>
      </w:r>
      <w:r>
        <w:rPr>
          <w:rFonts w:cs="Times New Roman" w:ascii="Times New Roman" w:hAnsi="Times New Roman"/>
          <w:bCs/>
          <w:sz w:val="24"/>
          <w:szCs w:val="24"/>
        </w:rPr>
        <w:t>Over the course of his career, Dr Oldmeadow has been awarded over $1</w:t>
      </w:r>
      <w:r>
        <w:rPr>
          <w:rFonts w:cs="Times New Roman" w:ascii="Times New Roman" w:hAnsi="Times New Roman"/>
          <w:bCs/>
          <w:sz w:val="24"/>
          <w:szCs w:val="24"/>
        </w:rPr>
        <w:t>2</w:t>
      </w:r>
      <w:r>
        <w:rPr>
          <w:rFonts w:cs="Times New Roman" w:ascii="Times New Roman" w:hAnsi="Times New Roman"/>
          <w:bCs/>
          <w:sz w:val="24"/>
          <w:szCs w:val="24"/>
        </w:rPr>
        <w:t xml:space="preserve"> million in competitive grant funding . Dr Oldmeadow supervises a team of </w:t>
      </w:r>
      <w:r>
        <w:rPr>
          <w:rFonts w:cs="Times New Roman" w:ascii="Times New Roman" w:hAnsi="Times New Roman"/>
          <w:bCs/>
          <w:sz w:val="24"/>
          <w:szCs w:val="24"/>
        </w:rPr>
        <w:t>12</w:t>
      </w:r>
      <w:r>
        <w:rPr>
          <w:rFonts w:cs="Times New Roman" w:ascii="Times New Roman" w:hAnsi="Times New Roman"/>
          <w:bCs/>
          <w:sz w:val="24"/>
          <w:szCs w:val="24"/>
        </w:rPr>
        <w:t xml:space="preserve"> biostatisticians and </w:t>
      </w:r>
      <w:r>
        <w:rPr>
          <w:rFonts w:cs="Times New Roman" w:ascii="Times New Roman" w:hAnsi="Times New Roman"/>
          <w:bCs/>
          <w:sz w:val="24"/>
          <w:szCs w:val="24"/>
        </w:rPr>
        <w:t>2</w:t>
      </w:r>
      <w:r>
        <w:rPr>
          <w:rFonts w:cs="Times New Roman" w:ascii="Times New Roman" w:hAnsi="Times New Roman"/>
          <w:bCs/>
          <w:sz w:val="24"/>
          <w:szCs w:val="24"/>
        </w:rPr>
        <w:t xml:space="preserve"> bioinformatician</w:t>
      </w:r>
      <w:r>
        <w:rPr>
          <w:rFonts w:cs="Times New Roman" w:ascii="Times New Roman" w:hAnsi="Times New Roman"/>
          <w:bCs/>
          <w:sz w:val="24"/>
          <w:szCs w:val="24"/>
        </w:rPr>
        <w:t>s</w:t>
      </w:r>
      <w:r>
        <w:rPr>
          <w:rFonts w:cs="Times New Roman" w:ascii="Times New Roman" w:hAnsi="Times New Roman"/>
          <w:bCs/>
          <w:sz w:val="24"/>
          <w:szCs w:val="24"/>
        </w:rPr>
        <w:t>. His role at CReDITSS also provides ongoing consultative support for numerous PhD students and research fellows/assistants.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[1</w:t>
      </w:r>
      <w:r>
        <w:rPr>
          <w:rFonts w:cs="Times New Roman" w:ascii="Times New Roman" w:hAnsi="Times New Roman"/>
          <w:sz w:val="24"/>
          <w:szCs w:val="24"/>
        </w:rPr>
        <w:t>466</w:t>
      </w:r>
      <w:r>
        <w:rPr>
          <w:rFonts w:cs="Times New Roman" w:ascii="Times New Roman" w:hAnsi="Times New Roman"/>
          <w:sz w:val="24"/>
          <w:szCs w:val="24"/>
        </w:rPr>
        <w:t xml:space="preserve"> characters]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pPr>
      <w:r>
        <w:rPr/>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2000 characters</w:t>
      <w:tab/>
      <w:t>Relevant background and expertise</w:t>
    </w:r>
  </w:p>
</w:hdr>
</file>

<file path=word/settings.xml><?xml version="1.0" encoding="utf-8"?>
<w:settings xmlns:w="http://schemas.openxmlformats.org/wordprocessingml/2006/main">
  <w:zoom w:val="bestFit" w:percent="21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e3efc"/>
    <w:rPr>
      <w:rFonts w:ascii="Segoe UI" w:hAnsi="Segoe UI" w:cs="Segoe UI"/>
      <w:sz w:val="18"/>
      <w:szCs w:val="18"/>
    </w:rPr>
  </w:style>
  <w:style w:type="character" w:styleId="HeaderChar" w:customStyle="1">
    <w:name w:val="Header Char"/>
    <w:basedOn w:val="DefaultParagraphFont"/>
    <w:link w:val="Header"/>
    <w:uiPriority w:val="99"/>
    <w:qFormat/>
    <w:rsid w:val="009e3efc"/>
    <w:rPr/>
  </w:style>
  <w:style w:type="character" w:styleId="FooterChar" w:customStyle="1">
    <w:name w:val="Footer Char"/>
    <w:basedOn w:val="DefaultParagraphFont"/>
    <w:link w:val="Footer"/>
    <w:uiPriority w:val="99"/>
    <w:qFormat/>
    <w:rsid w:val="009e3efc"/>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BalloonText">
    <w:name w:val="Balloon Text"/>
    <w:basedOn w:val="Normal"/>
    <w:link w:val="BalloonTextChar"/>
    <w:uiPriority w:val="99"/>
    <w:semiHidden/>
    <w:unhideWhenUsed/>
    <w:qFormat/>
    <w:rsid w:val="009e3efc"/>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e3efc"/>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e3efc"/>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LibreOffice/6.3.6.2$Linux_X86_64 LibreOffice_project/30$Build-2</Application>
  <Pages>1</Pages>
  <Words>227</Words>
  <Characters>1331</Characters>
  <CharactersWithSpaces>1556</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2020-05-28T07:12:00Z</dcterms:created>
  <dc:creator>Natasha Noble</dc:creator>
  <dc:description/>
  <dc:language>en-AU</dc:language>
  <cp:lastModifiedBy>Chris Oldmeadow</cp:lastModifiedBy>
  <dcterms:modified xsi:type="dcterms:W3CDTF">2020-07-15T07:39:13Z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