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B0461" w14:textId="77777777" w:rsidR="0069047B" w:rsidRDefault="0069047B" w:rsidP="001C4B57">
      <w:pPr>
        <w:pStyle w:val="Title"/>
        <w:rPr>
          <w:b w:val="0"/>
          <w:bCs w:val="0"/>
          <w:sz w:val="24"/>
          <w:szCs w:val="24"/>
        </w:rPr>
      </w:pPr>
      <w:r w:rsidRPr="0069047B">
        <w:rPr>
          <w:b w:val="0"/>
          <w:bCs w:val="0"/>
          <w:sz w:val="24"/>
          <w:szCs w:val="24"/>
          <w:lang w:val="en-AU"/>
        </w:rPr>
        <w:t>School of Science, Computing and Engineering Technologies</w:t>
      </w:r>
      <w:r w:rsidRPr="0069047B">
        <w:rPr>
          <w:b w:val="0"/>
          <w:bCs w:val="0"/>
          <w:sz w:val="24"/>
          <w:szCs w:val="24"/>
        </w:rPr>
        <w:t xml:space="preserve"> </w:t>
      </w:r>
    </w:p>
    <w:p w14:paraId="033B4AE3" w14:textId="74B5E162" w:rsidR="00704FC5" w:rsidRDefault="001C4B57" w:rsidP="001C4B57">
      <w:pPr>
        <w:pStyle w:val="Title"/>
      </w:pPr>
      <w:r>
        <w:rPr>
          <w:noProof/>
          <w:lang w:val="en-MY" w:eastAsia="zh-CN"/>
        </w:rPr>
        <w:drawing>
          <wp:anchor distT="0" distB="0" distL="114300" distR="114300" simplePos="0" relativeHeight="251657728" behindDoc="0" locked="0" layoutInCell="1" allowOverlap="1" wp14:anchorId="4B78237E" wp14:editId="5AF67E74">
            <wp:simplePos x="0" y="0"/>
            <wp:positionH relativeFrom="column">
              <wp:posOffset>5722620</wp:posOffset>
            </wp:positionH>
            <wp:positionV relativeFrom="paragraph">
              <wp:posOffset>-19050</wp:posOffset>
            </wp:positionV>
            <wp:extent cx="686435" cy="1412875"/>
            <wp:effectExtent l="0" t="0" r="0" b="0"/>
            <wp:wrapNone/>
            <wp:docPr id="2" name="Picture 16" descr="/var/folders/sd/48j9lvvx4f116d4ww78wpwy55mj256/T/2017-02-11_14-32-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var/folders/sd/48j9lvvx4f116d4ww78wpwy55mj256/T/2017-02-11_14-32-05.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435"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COS30045</w:t>
      </w:r>
      <w:r w:rsidR="00704FC5">
        <w:t xml:space="preserve"> </w:t>
      </w:r>
    </w:p>
    <w:p w14:paraId="4692EDF6" w14:textId="2A089056" w:rsidR="0069047B" w:rsidRDefault="0069047B" w:rsidP="0069047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sz w:val="42"/>
          <w:szCs w:val="42"/>
        </w:rPr>
      </w:pPr>
      <w:r>
        <w:rPr>
          <w:sz w:val="42"/>
          <w:szCs w:val="42"/>
        </w:rPr>
        <w:t>LAB 4.1</w:t>
      </w:r>
      <w:r w:rsidR="008C3B73">
        <w:rPr>
          <w:sz w:val="42"/>
          <w:szCs w:val="42"/>
        </w:rPr>
        <w:t xml:space="preserve"> Design Studio</w:t>
      </w:r>
    </w:p>
    <w:p w14:paraId="20918CC3" w14:textId="77777777" w:rsidR="0069047B" w:rsidRDefault="0069047B" w:rsidP="0069047B">
      <w:pPr>
        <w:pStyle w:val="Body"/>
        <w:rPr>
          <w:lang w:val="en-US"/>
        </w:rPr>
      </w:pPr>
    </w:p>
    <w:p w14:paraId="19D2363B" w14:textId="77777777" w:rsidR="00B42BAE" w:rsidRPr="00B42BAE" w:rsidRDefault="00B42BAE" w:rsidP="00B42BAE">
      <w:pPr>
        <w:pStyle w:val="SubTitle"/>
      </w:pPr>
      <w:r w:rsidRPr="00B42BAE">
        <w:t>Overview</w:t>
      </w:r>
    </w:p>
    <w:p w14:paraId="3EFBEBCE" w14:textId="0455855C" w:rsidR="005848AE" w:rsidRPr="00593537" w:rsidRDefault="00B42BAE" w:rsidP="00593537">
      <w:pPr>
        <w:pStyle w:val="Body"/>
        <w:spacing w:before="120" w:after="120" w:line="360" w:lineRule="auto"/>
        <w:rPr>
          <w:rStyle w:val="instructurefileholder"/>
        </w:rPr>
      </w:pPr>
      <w:r w:rsidRPr="00593537">
        <w:t xml:space="preserve">In this lab you will be given a sample data set and asked to identify the different data and attribute types. You will also think about some questions </w:t>
      </w:r>
      <w:r w:rsidR="00076526">
        <w:t xml:space="preserve">about this data set </w:t>
      </w:r>
      <w:r w:rsidRPr="00593537">
        <w:t>that might be answered by a visualisation.</w:t>
      </w:r>
    </w:p>
    <w:p w14:paraId="7BE87E2A" w14:textId="750BF7B6" w:rsidR="005848AE" w:rsidRPr="00593537" w:rsidRDefault="00B42BAE" w:rsidP="00593537">
      <w:pPr>
        <w:pStyle w:val="Body"/>
        <w:spacing w:before="120" w:after="120" w:line="360" w:lineRule="auto"/>
        <w:ind w:left="720"/>
        <w:rPr>
          <w:rStyle w:val="instructurefileholder"/>
          <w:sz w:val="26"/>
          <w:szCs w:val="22"/>
        </w:rPr>
      </w:pPr>
      <w:r w:rsidRPr="00076526">
        <w:rPr>
          <w:rStyle w:val="instructurefileholder"/>
        </w:rPr>
        <w:t>ardd_fatalities_Jan2020_0.xlsx</w:t>
      </w:r>
      <w:r w:rsidR="002E4A8B" w:rsidRPr="00593537">
        <w:rPr>
          <w:rStyle w:val="instructurefileholder"/>
        </w:rPr>
        <w:t xml:space="preserve"> (download from Canvas)</w:t>
      </w:r>
    </w:p>
    <w:p w14:paraId="69FE3B0F" w14:textId="5FE9C67A" w:rsidR="00B42BAE" w:rsidRDefault="00076526" w:rsidP="00593537">
      <w:pPr>
        <w:pStyle w:val="Body"/>
        <w:spacing w:before="120" w:after="120" w:line="360" w:lineRule="auto"/>
      </w:pPr>
      <w:r>
        <w:t>Download</w:t>
      </w:r>
      <w:r w:rsidR="00B42BAE" w:rsidRPr="00593537">
        <w:t xml:space="preserve"> and review this data set before attempting this exercise.</w:t>
      </w:r>
    </w:p>
    <w:p w14:paraId="31332CE3" w14:textId="473C3DBF" w:rsidR="00076526" w:rsidRPr="00076526" w:rsidRDefault="00076526" w:rsidP="00076526">
      <w:pPr>
        <w:pStyle w:val="SubTitle"/>
      </w:pPr>
      <w:r>
        <w:t xml:space="preserve">1 </w:t>
      </w:r>
      <w:r w:rsidRPr="00076526">
        <w:t>Interpreting the data set</w:t>
      </w:r>
    </w:p>
    <w:p w14:paraId="2DB0D515" w14:textId="40B032F2" w:rsidR="0069047B" w:rsidRPr="00593537" w:rsidRDefault="00B42BAE" w:rsidP="00076526">
      <w:pPr>
        <w:pStyle w:val="Body"/>
        <w:spacing w:before="120" w:after="120" w:line="360" w:lineRule="auto"/>
        <w:ind w:left="720"/>
      </w:pPr>
      <w:r w:rsidRPr="00593537">
        <w:t xml:space="preserve">Complete </w:t>
      </w:r>
      <w:r w:rsidR="00076526">
        <w:t>the LAB 4.1 Quiz.</w:t>
      </w:r>
    </w:p>
    <w:p w14:paraId="7E252493" w14:textId="357766D1" w:rsidR="00076526" w:rsidRDefault="00076526" w:rsidP="00076526">
      <w:pPr>
        <w:pStyle w:val="SubTitle"/>
      </w:pPr>
      <w:r>
        <w:t>2 Visualisation Design</w:t>
      </w:r>
    </w:p>
    <w:p w14:paraId="06CC75C7" w14:textId="1D233E89" w:rsidR="00076526" w:rsidRDefault="00B3354B" w:rsidP="00593537">
      <w:pPr>
        <w:pStyle w:val="Body"/>
        <w:spacing w:before="120" w:after="120" w:line="360" w:lineRule="auto"/>
      </w:pPr>
      <w:r w:rsidRPr="00593537">
        <w:t xml:space="preserve">Think of three questions you would like to answer with that require a data </w:t>
      </w:r>
      <w:r w:rsidR="00464345" w:rsidRPr="00593537">
        <w:t>visualisation</w:t>
      </w:r>
      <w:r w:rsidRPr="00593537">
        <w:t xml:space="preserve">.  </w:t>
      </w:r>
    </w:p>
    <w:p w14:paraId="19C5E4DE" w14:textId="79D1F5B7" w:rsidR="00B3354B" w:rsidRPr="00593537" w:rsidRDefault="00B3354B" w:rsidP="00593537">
      <w:pPr>
        <w:pStyle w:val="Body"/>
        <w:spacing w:before="120" w:after="120" w:line="360" w:lineRule="auto"/>
      </w:pPr>
      <w:r w:rsidRPr="00593537">
        <w:t xml:space="preserve">For each data </w:t>
      </w:r>
      <w:r w:rsidR="00076526">
        <w:t>question</w:t>
      </w:r>
      <w:r w:rsidRPr="00593537">
        <w:t xml:space="preserve"> you will need to consider the following:</w:t>
      </w:r>
    </w:p>
    <w:p w14:paraId="57E9CE85" w14:textId="77777777" w:rsidR="00B3354B" w:rsidRPr="00593537" w:rsidRDefault="00B3354B" w:rsidP="00076526">
      <w:pPr>
        <w:pStyle w:val="Body"/>
        <w:spacing w:before="120" w:after="120" w:line="360" w:lineRule="auto"/>
        <w:ind w:left="720"/>
      </w:pPr>
      <w:r w:rsidRPr="00593537">
        <w:t>Which data attributes (columns) do you need to answer this question?</w:t>
      </w:r>
    </w:p>
    <w:p w14:paraId="3FA4B529" w14:textId="77777777" w:rsidR="00B3354B" w:rsidRPr="00593537" w:rsidRDefault="00B3354B" w:rsidP="00076526">
      <w:pPr>
        <w:pStyle w:val="Body"/>
        <w:spacing w:before="120" w:after="120" w:line="360" w:lineRule="auto"/>
        <w:ind w:left="720"/>
      </w:pPr>
      <w:r w:rsidRPr="00593537">
        <w:t>Do you need to transform any of the data?</w:t>
      </w:r>
    </w:p>
    <w:p w14:paraId="2CC6AE80" w14:textId="77777777" w:rsidR="00B3354B" w:rsidRPr="00593537" w:rsidRDefault="00B3354B" w:rsidP="00076526">
      <w:pPr>
        <w:pStyle w:val="Body"/>
        <w:spacing w:before="120" w:after="120" w:line="360" w:lineRule="auto"/>
        <w:ind w:left="720"/>
      </w:pPr>
      <w:r w:rsidRPr="00593537">
        <w:t>Does the data type change when you transform the data? If so how.</w:t>
      </w:r>
    </w:p>
    <w:p w14:paraId="5D213EB6" w14:textId="42640F2E" w:rsidR="00B3354B" w:rsidRDefault="00B3354B" w:rsidP="00076526">
      <w:pPr>
        <w:pStyle w:val="Body"/>
        <w:spacing w:before="120" w:after="120" w:line="360" w:lineRule="auto"/>
        <w:ind w:left="720"/>
      </w:pPr>
      <w:r w:rsidRPr="00593537">
        <w:t xml:space="preserve">Make a sketch of how you think your visualisation might look and </w:t>
      </w:r>
      <w:r w:rsidR="00593537" w:rsidRPr="00593537">
        <w:t>add to this document</w:t>
      </w:r>
      <w:r w:rsidRPr="00593537">
        <w:t>.</w:t>
      </w:r>
    </w:p>
    <w:p w14:paraId="13A72ACF" w14:textId="06EEF5E6" w:rsidR="006001E0" w:rsidRDefault="006001E0" w:rsidP="00076526">
      <w:pPr>
        <w:pStyle w:val="Body"/>
        <w:spacing w:before="120" w:after="120" w:line="360" w:lineRule="auto"/>
        <w:ind w:left="720"/>
      </w:pPr>
    </w:p>
    <w:p w14:paraId="185C1C4C" w14:textId="20B65BBD" w:rsidR="006001E0" w:rsidRDefault="006001E0" w:rsidP="00076526">
      <w:pPr>
        <w:pStyle w:val="Body"/>
        <w:spacing w:before="120" w:after="120" w:line="360" w:lineRule="auto"/>
        <w:ind w:left="720"/>
      </w:pPr>
    </w:p>
    <w:p w14:paraId="0EEA2A1E" w14:textId="485E8D2D" w:rsidR="006001E0" w:rsidRDefault="006001E0" w:rsidP="00076526">
      <w:pPr>
        <w:pStyle w:val="Body"/>
        <w:spacing w:before="120" w:after="120" w:line="360" w:lineRule="auto"/>
        <w:ind w:left="720"/>
      </w:pPr>
    </w:p>
    <w:p w14:paraId="6E5ACDBD" w14:textId="2C93B60F" w:rsidR="006001E0" w:rsidRDefault="006001E0" w:rsidP="00076526">
      <w:pPr>
        <w:pStyle w:val="Body"/>
        <w:spacing w:before="120" w:after="120" w:line="360" w:lineRule="auto"/>
        <w:ind w:left="720"/>
      </w:pPr>
    </w:p>
    <w:p w14:paraId="39BC3497" w14:textId="043A6837" w:rsidR="006001E0" w:rsidRDefault="006001E0" w:rsidP="00076526">
      <w:pPr>
        <w:pStyle w:val="Body"/>
        <w:spacing w:before="120" w:after="120" w:line="360" w:lineRule="auto"/>
        <w:ind w:left="720"/>
      </w:pPr>
    </w:p>
    <w:p w14:paraId="4FBCB3E9" w14:textId="154ED8C0" w:rsidR="006001E0" w:rsidRDefault="006001E0" w:rsidP="00076526">
      <w:pPr>
        <w:pStyle w:val="Body"/>
        <w:spacing w:before="120" w:after="120" w:line="360" w:lineRule="auto"/>
        <w:ind w:left="720"/>
      </w:pPr>
    </w:p>
    <w:p w14:paraId="0CDDEED5" w14:textId="392013E2" w:rsidR="006001E0" w:rsidRDefault="006001E0" w:rsidP="00076526">
      <w:pPr>
        <w:pStyle w:val="Body"/>
        <w:spacing w:before="120" w:after="120" w:line="360" w:lineRule="auto"/>
        <w:ind w:left="720"/>
      </w:pPr>
    </w:p>
    <w:p w14:paraId="1EA788EA" w14:textId="1C3C3B3F" w:rsidR="006001E0" w:rsidRDefault="006001E0" w:rsidP="00076526">
      <w:pPr>
        <w:pStyle w:val="Body"/>
        <w:spacing w:before="120" w:after="120" w:line="360" w:lineRule="auto"/>
        <w:ind w:left="720"/>
      </w:pPr>
    </w:p>
    <w:p w14:paraId="4DB9A93E" w14:textId="669E82B1" w:rsidR="006001E0" w:rsidRDefault="006001E0" w:rsidP="00076526">
      <w:pPr>
        <w:pStyle w:val="Body"/>
        <w:spacing w:before="120" w:after="120" w:line="360" w:lineRule="auto"/>
        <w:ind w:left="720"/>
      </w:pPr>
    </w:p>
    <w:p w14:paraId="6A08B1F7" w14:textId="77777777" w:rsidR="006001E0" w:rsidRPr="00593537" w:rsidRDefault="006001E0" w:rsidP="00076526">
      <w:pPr>
        <w:pStyle w:val="Body"/>
        <w:spacing w:before="120" w:after="120" w:line="360" w:lineRule="auto"/>
        <w:ind w:left="720"/>
      </w:pPr>
    </w:p>
    <w:p w14:paraId="5D856FE6" w14:textId="01E49C00" w:rsidR="006001E0" w:rsidRDefault="00100F8B" w:rsidP="006001E0">
      <w:pPr>
        <w:pStyle w:val="NormalWeb"/>
        <w:numPr>
          <w:ilvl w:val="0"/>
          <w:numId w:val="7"/>
        </w:numPr>
      </w:pPr>
      <w:r w:rsidRPr="00A47CD5">
        <w:rPr>
          <w:rStyle w:val="Strong"/>
          <w:color w:val="0070C0"/>
          <w:sz w:val="28"/>
        </w:rPr>
        <w:lastRenderedPageBreak/>
        <w:t>What is the distribution of crash types (Pedestrian, Single, Multiple) across different months of the year?</w:t>
      </w:r>
      <w:r w:rsidR="006001E0" w:rsidRPr="006001E0">
        <w:t xml:space="preserve"> </w:t>
      </w:r>
    </w:p>
    <w:p w14:paraId="52425CCE" w14:textId="18D1DCAA" w:rsidR="00100F8B" w:rsidRPr="00A47CD5" w:rsidRDefault="006001E0" w:rsidP="00100F8B">
      <w:pPr>
        <w:pStyle w:val="NormalWeb"/>
        <w:rPr>
          <w:color w:val="0070C0"/>
          <w:sz w:val="28"/>
          <w:lang w:val="en-MY" w:eastAsia="zh-CN"/>
        </w:rPr>
      </w:pPr>
      <w:r w:rsidRPr="006001E0">
        <w:rPr>
          <w:noProof/>
          <w:lang w:val="en-MY" w:eastAsia="zh-CN"/>
        </w:rPr>
        <w:drawing>
          <wp:inline distT="0" distB="0" distL="0" distR="0" wp14:anchorId="082CA1A7" wp14:editId="6CD731C5">
            <wp:extent cx="2173130" cy="265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6135" cy="2684965"/>
                    </a:xfrm>
                    <a:prstGeom prst="rect">
                      <a:avLst/>
                    </a:prstGeom>
                  </pic:spPr>
                </pic:pic>
              </a:graphicData>
            </a:graphic>
          </wp:inline>
        </w:drawing>
      </w:r>
      <w:r w:rsidR="009C1792">
        <w:rPr>
          <w:noProof/>
          <w:lang w:val="en-MY" w:eastAsia="zh-CN"/>
        </w:rPr>
        <w:drawing>
          <wp:inline distT="0" distB="0" distL="0" distR="0" wp14:anchorId="460B2BF7" wp14:editId="1A423807">
            <wp:extent cx="4029075" cy="272923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EF36E2" w14:textId="77777777" w:rsidR="00100F8B" w:rsidRDefault="00100F8B" w:rsidP="00100F8B">
      <w:pPr>
        <w:numPr>
          <w:ilvl w:val="0"/>
          <w:numId w:val="4"/>
        </w:numPr>
        <w:spacing w:before="100" w:beforeAutospacing="1" w:after="100" w:afterAutospacing="1"/>
      </w:pPr>
      <w:r>
        <w:rPr>
          <w:rStyle w:val="Strong"/>
        </w:rPr>
        <w:t>Data attributes needed</w:t>
      </w:r>
      <w:r>
        <w:t>: Crash Type, Month</w:t>
      </w:r>
    </w:p>
    <w:p w14:paraId="32195318" w14:textId="77777777" w:rsidR="00100F8B" w:rsidRDefault="00100F8B" w:rsidP="00100F8B">
      <w:pPr>
        <w:numPr>
          <w:ilvl w:val="0"/>
          <w:numId w:val="4"/>
        </w:numPr>
        <w:spacing w:before="100" w:beforeAutospacing="1" w:after="100" w:afterAutospacing="1"/>
      </w:pPr>
      <w:r>
        <w:rPr>
          <w:rStyle w:val="Strong"/>
        </w:rPr>
        <w:t>Transformation</w:t>
      </w:r>
      <w:r>
        <w:t>: You might need to categorize the crash types into the three categories (Pedestrian, Single, Multiple) if they aren’t already grouped. The data will likely remain categorical for crash types and temporal for the months.</w:t>
      </w:r>
    </w:p>
    <w:p w14:paraId="5D039599" w14:textId="06218752" w:rsidR="006001E0" w:rsidRDefault="00100F8B" w:rsidP="006001E0">
      <w:pPr>
        <w:numPr>
          <w:ilvl w:val="0"/>
          <w:numId w:val="4"/>
        </w:numPr>
        <w:spacing w:before="100" w:beforeAutospacing="1" w:after="100" w:afterAutospacing="1"/>
      </w:pPr>
      <w:r>
        <w:rPr>
          <w:rStyle w:val="Strong"/>
        </w:rPr>
        <w:t xml:space="preserve">Suggested </w:t>
      </w:r>
      <w:r w:rsidR="00AA7764">
        <w:rPr>
          <w:rStyle w:val="Strong"/>
        </w:rPr>
        <w:t>visualization</w:t>
      </w:r>
      <w:r>
        <w:t>: A stacked bar chart, where each bar represents a month, and the sections of each bar represent the different crash types.</w:t>
      </w:r>
    </w:p>
    <w:p w14:paraId="55873C40" w14:textId="4B76B98B" w:rsidR="00100F8B" w:rsidRPr="00EB1F7E" w:rsidRDefault="00100F8B" w:rsidP="006001E0">
      <w:pPr>
        <w:pStyle w:val="NormalWeb"/>
        <w:numPr>
          <w:ilvl w:val="0"/>
          <w:numId w:val="7"/>
        </w:numPr>
        <w:rPr>
          <w:rStyle w:val="Strong"/>
          <w:b w:val="0"/>
          <w:bCs w:val="0"/>
          <w:color w:val="0070C0"/>
          <w:sz w:val="28"/>
        </w:rPr>
      </w:pPr>
      <w:r w:rsidRPr="00A47CD5">
        <w:rPr>
          <w:rStyle w:val="Strong"/>
          <w:color w:val="0070C0"/>
          <w:sz w:val="28"/>
        </w:rPr>
        <w:t>How has the number of crashes involving different genders changed over time (1989–2020)?</w:t>
      </w:r>
    </w:p>
    <w:p w14:paraId="24B8DF37" w14:textId="546D7EB1" w:rsidR="00EB1F7E" w:rsidRDefault="009B01C9" w:rsidP="00EB1F7E">
      <w:pPr>
        <w:pStyle w:val="NormalWeb"/>
        <w:ind w:left="720"/>
        <w:rPr>
          <w:color w:val="0070C0"/>
          <w:sz w:val="28"/>
        </w:rPr>
      </w:pPr>
      <w:r>
        <w:rPr>
          <w:noProof/>
          <w:lang w:val="en-MY" w:eastAsia="zh-CN"/>
        </w:rPr>
        <w:drawing>
          <wp:inline distT="0" distB="0" distL="0" distR="0" wp14:anchorId="25654F67" wp14:editId="35713351">
            <wp:extent cx="4583430" cy="2639060"/>
            <wp:effectExtent l="0" t="0" r="7620"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A21E6D" w14:textId="1ACDF0A4" w:rsidR="00A93C63" w:rsidRPr="00A47CD5" w:rsidRDefault="00A93C63" w:rsidP="00EB1F7E">
      <w:pPr>
        <w:pStyle w:val="NormalWeb"/>
        <w:ind w:left="720"/>
        <w:rPr>
          <w:color w:val="0070C0"/>
          <w:sz w:val="28"/>
        </w:rPr>
      </w:pPr>
      <w:r w:rsidRPr="00A93C63">
        <w:rPr>
          <w:color w:val="0070C0"/>
          <w:sz w:val="28"/>
        </w:rPr>
        <w:drawing>
          <wp:inline distT="0" distB="0" distL="0" distR="0" wp14:anchorId="69958C19" wp14:editId="181F18A7">
            <wp:extent cx="4772023" cy="447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7447" cy="450060"/>
                    </a:xfrm>
                    <a:prstGeom prst="rect">
                      <a:avLst/>
                    </a:prstGeom>
                  </pic:spPr>
                </pic:pic>
              </a:graphicData>
            </a:graphic>
          </wp:inline>
        </w:drawing>
      </w:r>
    </w:p>
    <w:p w14:paraId="401F499A" w14:textId="77777777" w:rsidR="00100F8B" w:rsidRDefault="00100F8B" w:rsidP="00100F8B">
      <w:pPr>
        <w:numPr>
          <w:ilvl w:val="0"/>
          <w:numId w:val="5"/>
        </w:numPr>
        <w:spacing w:before="100" w:beforeAutospacing="1" w:after="100" w:afterAutospacing="1"/>
      </w:pPr>
      <w:r>
        <w:rPr>
          <w:rStyle w:val="Strong"/>
        </w:rPr>
        <w:t>Data attributes needed</w:t>
      </w:r>
      <w:r>
        <w:t>: Gender, Year of Crash</w:t>
      </w:r>
    </w:p>
    <w:p w14:paraId="0B57776F" w14:textId="77777777" w:rsidR="00100F8B" w:rsidRDefault="00100F8B" w:rsidP="00100F8B">
      <w:pPr>
        <w:numPr>
          <w:ilvl w:val="0"/>
          <w:numId w:val="5"/>
        </w:numPr>
        <w:spacing w:before="100" w:beforeAutospacing="1" w:after="100" w:afterAutospacing="1"/>
      </w:pPr>
      <w:r>
        <w:rPr>
          <w:rStyle w:val="Strong"/>
        </w:rPr>
        <w:t>Transformation</w:t>
      </w:r>
      <w:r>
        <w:t>: Group the data by 10-year intervals to simplify visualization. The year will remain numerical, but gender data could be categorical (e.g., Male, Female, Other/Unknown).</w:t>
      </w:r>
    </w:p>
    <w:p w14:paraId="358D92AD" w14:textId="3B2AB7ED" w:rsidR="00100F8B" w:rsidRDefault="00100F8B" w:rsidP="00100F8B">
      <w:pPr>
        <w:numPr>
          <w:ilvl w:val="0"/>
          <w:numId w:val="5"/>
        </w:numPr>
        <w:spacing w:before="100" w:beforeAutospacing="1" w:after="100" w:afterAutospacing="1"/>
      </w:pPr>
      <w:r>
        <w:rPr>
          <w:rStyle w:val="Strong"/>
        </w:rPr>
        <w:t xml:space="preserve">Suggested </w:t>
      </w:r>
      <w:r w:rsidR="00AA7764">
        <w:rPr>
          <w:rStyle w:val="Strong"/>
        </w:rPr>
        <w:t>visualization</w:t>
      </w:r>
      <w:r>
        <w:t>: A grouped bar chart, with each group representing a 10-year interval, and bars within each group showing the count of crashes for each gender.</w:t>
      </w:r>
    </w:p>
    <w:p w14:paraId="1CC5AAEF" w14:textId="124BB751" w:rsidR="008D1025" w:rsidRDefault="008D1025" w:rsidP="00EB1F7E">
      <w:pPr>
        <w:spacing w:before="100" w:beforeAutospacing="1" w:after="100" w:afterAutospacing="1"/>
      </w:pPr>
    </w:p>
    <w:p w14:paraId="1340B6EA" w14:textId="7C5DC4C9" w:rsidR="00100F8B" w:rsidRPr="008D1025" w:rsidRDefault="00100F8B" w:rsidP="006001E0">
      <w:pPr>
        <w:pStyle w:val="NormalWeb"/>
        <w:numPr>
          <w:ilvl w:val="0"/>
          <w:numId w:val="7"/>
        </w:numPr>
        <w:rPr>
          <w:rStyle w:val="Strong"/>
          <w:b w:val="0"/>
          <w:bCs w:val="0"/>
          <w:color w:val="0070C0"/>
          <w:sz w:val="28"/>
        </w:rPr>
      </w:pPr>
      <w:r w:rsidRPr="00A47CD5">
        <w:rPr>
          <w:rStyle w:val="Strong"/>
          <w:color w:val="0070C0"/>
          <w:sz w:val="28"/>
        </w:rPr>
        <w:t>How does the number of crashes differ between weekdays and weekends ove</w:t>
      </w:r>
      <w:bookmarkStart w:id="0" w:name="_GoBack"/>
      <w:bookmarkEnd w:id="0"/>
      <w:r w:rsidRPr="00A47CD5">
        <w:rPr>
          <w:rStyle w:val="Strong"/>
          <w:color w:val="0070C0"/>
          <w:sz w:val="28"/>
        </w:rPr>
        <w:t>r time (1989–2020)?</w:t>
      </w:r>
    </w:p>
    <w:p w14:paraId="34535D7D" w14:textId="4D83E33E" w:rsidR="008D1025" w:rsidRPr="00A47CD5" w:rsidRDefault="008D1025" w:rsidP="008D1025">
      <w:pPr>
        <w:pStyle w:val="NormalWeb"/>
        <w:ind w:left="720"/>
        <w:rPr>
          <w:color w:val="0070C0"/>
          <w:sz w:val="28"/>
        </w:rPr>
      </w:pPr>
      <w:r w:rsidRPr="00EB1F7E">
        <w:rPr>
          <w:noProof/>
          <w:color w:val="0070C0"/>
          <w:sz w:val="28"/>
          <w:lang w:val="en-MY" w:eastAsia="zh-CN"/>
        </w:rPr>
        <w:drawing>
          <wp:inline distT="0" distB="0" distL="0" distR="0" wp14:anchorId="30C77739" wp14:editId="6F35A457">
            <wp:extent cx="1666482"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2282" cy="936699"/>
                    </a:xfrm>
                    <a:prstGeom prst="rect">
                      <a:avLst/>
                    </a:prstGeom>
                  </pic:spPr>
                </pic:pic>
              </a:graphicData>
            </a:graphic>
          </wp:inline>
        </w:drawing>
      </w:r>
      <w:r w:rsidR="009C1792">
        <w:rPr>
          <w:noProof/>
          <w:lang w:val="en-MY" w:eastAsia="zh-CN"/>
        </w:rPr>
        <w:drawing>
          <wp:inline distT="0" distB="0" distL="0" distR="0" wp14:anchorId="57B1906C" wp14:editId="03DFC9A9">
            <wp:extent cx="4038600" cy="24574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B5EE19" w14:textId="77777777" w:rsidR="00100F8B" w:rsidRDefault="00100F8B" w:rsidP="00100F8B">
      <w:pPr>
        <w:numPr>
          <w:ilvl w:val="0"/>
          <w:numId w:val="6"/>
        </w:numPr>
        <w:spacing w:before="100" w:beforeAutospacing="1" w:after="100" w:afterAutospacing="1"/>
      </w:pPr>
      <w:r>
        <w:rPr>
          <w:rStyle w:val="Strong"/>
        </w:rPr>
        <w:t>Data attributes needed</w:t>
      </w:r>
      <w:r>
        <w:t>: Day of the Week, Year of Crash</w:t>
      </w:r>
    </w:p>
    <w:p w14:paraId="427C0CAC" w14:textId="77777777" w:rsidR="00100F8B" w:rsidRDefault="00100F8B" w:rsidP="00100F8B">
      <w:pPr>
        <w:numPr>
          <w:ilvl w:val="0"/>
          <w:numId w:val="6"/>
        </w:numPr>
        <w:spacing w:before="100" w:beforeAutospacing="1" w:after="100" w:afterAutospacing="1"/>
      </w:pPr>
      <w:r>
        <w:rPr>
          <w:rStyle w:val="Strong"/>
        </w:rPr>
        <w:t>Transformation</w:t>
      </w:r>
      <w:r>
        <w:t>: You can categorize the days into two groups: weekdays (Monday–Friday) and weekends (Saturday–Sunday). The day of the week will be transformed from a specific day to a binary category (Weekday/Weekend).</w:t>
      </w:r>
    </w:p>
    <w:p w14:paraId="2BFF094A" w14:textId="2494A7FD" w:rsidR="00100F8B" w:rsidRDefault="00100F8B" w:rsidP="00100F8B">
      <w:pPr>
        <w:numPr>
          <w:ilvl w:val="0"/>
          <w:numId w:val="6"/>
        </w:numPr>
        <w:spacing w:before="100" w:beforeAutospacing="1" w:after="100" w:afterAutospacing="1"/>
      </w:pPr>
      <w:r>
        <w:rPr>
          <w:rStyle w:val="Strong"/>
        </w:rPr>
        <w:t xml:space="preserve">Suggested </w:t>
      </w:r>
      <w:r w:rsidR="00AA7764">
        <w:rPr>
          <w:rStyle w:val="Strong"/>
        </w:rPr>
        <w:t>visualization</w:t>
      </w:r>
      <w:r>
        <w:t>: A line graph showing the number of crashes for weekdays and weekends over the years, with two lines representing each category.</w:t>
      </w:r>
    </w:p>
    <w:p w14:paraId="69B6988B" w14:textId="77777777" w:rsidR="008C3B73" w:rsidRPr="00100F8B" w:rsidRDefault="008C3B73" w:rsidP="008C3B73">
      <w:pPr>
        <w:pStyle w:val="Body"/>
        <w:rPr>
          <w:lang w:val="en-US"/>
        </w:rPr>
      </w:pPr>
    </w:p>
    <w:p w14:paraId="6C96730F" w14:textId="7EA18699" w:rsidR="00B352DA" w:rsidRPr="00B42BAE" w:rsidRDefault="00B352DA" w:rsidP="00B42BAE">
      <w:pPr>
        <w:pStyle w:val="Body"/>
      </w:pPr>
    </w:p>
    <w:sectPr w:rsidR="00B352DA" w:rsidRPr="00B42BAE">
      <w:footerReference w:type="even" r:id="rId14"/>
      <w:pgSz w:w="11900" w:h="16840"/>
      <w:pgMar w:top="674" w:right="1134" w:bottom="505" w:left="952" w:header="709"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2A944" w14:textId="77777777" w:rsidR="00CA6ACC" w:rsidRDefault="00CA6ACC">
      <w:r>
        <w:separator/>
      </w:r>
    </w:p>
  </w:endnote>
  <w:endnote w:type="continuationSeparator" w:id="0">
    <w:p w14:paraId="4B270AD0" w14:textId="77777777" w:rsidR="00CA6ACC" w:rsidRDefault="00CA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Helvetica Neue Light">
    <w:altName w:val="Corbel"/>
    <w:charset w:val="00"/>
    <w:family w:val="auto"/>
    <w:pitch w:val="variable"/>
    <w:sig w:usb0="00000001" w:usb1="5000205B" w:usb2="00000002" w:usb3="00000000" w:csb0="00000007" w:csb1="00000000"/>
  </w:font>
  <w:font w:name="Arial Narrow">
    <w:panose1 w:val="020B0606020202030204"/>
    <w:charset w:val="00"/>
    <w:family w:val="swiss"/>
    <w:pitch w:val="variable"/>
    <w:sig w:usb0="00000287" w:usb1="000008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3047B" w14:textId="1C200E64" w:rsidR="00CD7DB3" w:rsidRDefault="00CD7DB3">
    <w:pPr>
      <w:pStyle w:val="CompanyAddress"/>
      <w:rPr>
        <w:i/>
      </w:rPr>
    </w:pPr>
    <w:r>
      <w:rPr>
        <w:i/>
      </w:rPr>
      <w:t>HIT2316/6316 Usability</w:t>
    </w:r>
    <w:r>
      <w:tab/>
    </w:r>
    <w:r>
      <w:tab/>
    </w:r>
    <w:r>
      <w:tab/>
    </w:r>
    <w:r>
      <w:tab/>
    </w:r>
    <w:r>
      <w:tab/>
    </w:r>
    <w:r>
      <w:tab/>
    </w:r>
    <w:r>
      <w:tab/>
      <w:t xml:space="preserve"> </w:t>
    </w:r>
    <w:r>
      <w:rPr>
        <w:i/>
      </w:rPr>
      <w:t xml:space="preserve">                                                                                      G2- </w:t>
    </w:r>
    <w:r>
      <w:rPr>
        <w:i/>
      </w:rPr>
      <w:fldChar w:fldCharType="begin"/>
    </w:r>
    <w:r>
      <w:rPr>
        <w:i/>
      </w:rPr>
      <w:instrText xml:space="preserve"> PAGE </w:instrText>
    </w:r>
    <w:r>
      <w:rPr>
        <w:i/>
      </w:rPr>
      <w:fldChar w:fldCharType="separate"/>
    </w:r>
    <w:r w:rsidR="008D290E">
      <w:rPr>
        <w:i/>
        <w:noProof/>
      </w:rPr>
      <w:t>2</w:t>
    </w:r>
    <w:r>
      <w:rPr>
        <w:i/>
      </w:rPr>
      <w:fldChar w:fldCharType="end"/>
    </w:r>
  </w:p>
  <w:p w14:paraId="1EEFA0BA" w14:textId="77777777" w:rsidR="00CD7DB3" w:rsidRDefault="00CD7DB3">
    <w:pPr>
      <w:pStyle w:val="CompanyAddress"/>
      <w:rPr>
        <w:rFonts w:ascii="Times New Roman" w:eastAsia="Times New Roman" w:hAnsi="Times New Roman"/>
        <w:color w:val="auto"/>
        <w:sz w:val="20"/>
      </w:rPr>
    </w:pPr>
    <w:r>
      <w:rPr>
        <w:i/>
      </w:rPr>
      <w:t>Swinburne University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630C2" w14:textId="77777777" w:rsidR="00CA6ACC" w:rsidRDefault="00CA6ACC">
      <w:r>
        <w:separator/>
      </w:r>
    </w:p>
  </w:footnote>
  <w:footnote w:type="continuationSeparator" w:id="0">
    <w:p w14:paraId="16A0981F" w14:textId="77777777" w:rsidR="00CA6ACC" w:rsidRDefault="00CA6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31F"/>
    <w:multiLevelType w:val="multilevel"/>
    <w:tmpl w:val="C7A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70FA7"/>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113F1"/>
    <w:multiLevelType w:val="multilevel"/>
    <w:tmpl w:val="57A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0784B"/>
    <w:multiLevelType w:val="hybridMultilevel"/>
    <w:tmpl w:val="CC5C9F70"/>
    <w:lvl w:ilvl="0" w:tplc="943652EE">
      <w:start w:val="1"/>
      <w:numFmt w:val="decimal"/>
      <w:lvlText w:val="%1."/>
      <w:lvlJc w:val="left"/>
      <w:pPr>
        <w:ind w:left="720" w:hanging="360"/>
      </w:pPr>
      <w:rPr>
        <w:rFonts w:hint="default"/>
        <w:b/>
        <w:color w:val="0070C0"/>
        <w:sz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BF4243F"/>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75007"/>
    <w:multiLevelType w:val="multilevel"/>
    <w:tmpl w:val="B62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529DA"/>
    <w:multiLevelType w:val="multilevel"/>
    <w:tmpl w:val="EACC56A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FF"/>
    <w:rsid w:val="00001DFF"/>
    <w:rsid w:val="000740BC"/>
    <w:rsid w:val="00076526"/>
    <w:rsid w:val="00100F8B"/>
    <w:rsid w:val="001C4B57"/>
    <w:rsid w:val="00237B0F"/>
    <w:rsid w:val="0027165C"/>
    <w:rsid w:val="002E4A8B"/>
    <w:rsid w:val="00332F92"/>
    <w:rsid w:val="00382C21"/>
    <w:rsid w:val="003A4F73"/>
    <w:rsid w:val="003E410D"/>
    <w:rsid w:val="00464345"/>
    <w:rsid w:val="005848AE"/>
    <w:rsid w:val="00593537"/>
    <w:rsid w:val="006001E0"/>
    <w:rsid w:val="00644890"/>
    <w:rsid w:val="00645C76"/>
    <w:rsid w:val="0069047B"/>
    <w:rsid w:val="006C4F5C"/>
    <w:rsid w:val="006E6F67"/>
    <w:rsid w:val="00704FC5"/>
    <w:rsid w:val="00720944"/>
    <w:rsid w:val="00727734"/>
    <w:rsid w:val="008C3B73"/>
    <w:rsid w:val="008D1025"/>
    <w:rsid w:val="008D290E"/>
    <w:rsid w:val="008F2F6D"/>
    <w:rsid w:val="00927312"/>
    <w:rsid w:val="00932FEC"/>
    <w:rsid w:val="009B01C9"/>
    <w:rsid w:val="009C1792"/>
    <w:rsid w:val="00A47CD5"/>
    <w:rsid w:val="00A93C63"/>
    <w:rsid w:val="00AA7764"/>
    <w:rsid w:val="00B31CC5"/>
    <w:rsid w:val="00B3354B"/>
    <w:rsid w:val="00B352DA"/>
    <w:rsid w:val="00B42BAE"/>
    <w:rsid w:val="00CA6ACC"/>
    <w:rsid w:val="00CC066D"/>
    <w:rsid w:val="00CC0ECA"/>
    <w:rsid w:val="00CD42AA"/>
    <w:rsid w:val="00CD7DB3"/>
    <w:rsid w:val="00CF58A1"/>
    <w:rsid w:val="00D34820"/>
    <w:rsid w:val="00D5641F"/>
    <w:rsid w:val="00DD7F41"/>
    <w:rsid w:val="00E93807"/>
    <w:rsid w:val="00EB1F7E"/>
    <w:rsid w:val="00F03C8A"/>
    <w:rsid w:val="00F057B4"/>
    <w:rsid w:val="00F637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8F0433"/>
  <w14:defaultImageDpi w14:val="32767"/>
  <w15:chartTrackingRefBased/>
  <w15:docId w15:val="{892BA64B-1FC5-3941-9BD0-E7241EEE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lang w:val="en-US" w:eastAsia="en-US"/>
    </w:rPr>
  </w:style>
  <w:style w:type="paragraph" w:styleId="Heading2">
    <w:name w:val="heading 2"/>
    <w:next w:val="Body"/>
    <w:qFormat/>
    <w:pPr>
      <w:keepNext/>
      <w:suppressAutoHyphens/>
      <w:spacing w:before="180" w:line="312" w:lineRule="auto"/>
      <w:outlineLvl w:val="1"/>
    </w:pPr>
    <w:rPr>
      <w:rFonts w:ascii="Helvetica Neue" w:eastAsia="ヒラギノ角ゴ Pro W3" w:hAnsi="Helvetica Neue"/>
      <w:b/>
      <w:color w:val="2B6991"/>
      <w:sz w:val="22"/>
      <w:shd w:val="clear" w:color="auto" w:fill="FFFFFF"/>
      <w:lang w:eastAsia="en-US"/>
    </w:rPr>
  </w:style>
  <w:style w:type="paragraph" w:styleId="Heading4">
    <w:name w:val="heading 4"/>
    <w:basedOn w:val="Normal"/>
    <w:next w:val="Normal"/>
    <w:link w:val="Heading4Char"/>
    <w:uiPriority w:val="9"/>
    <w:semiHidden/>
    <w:unhideWhenUsed/>
    <w:qFormat/>
    <w:rsid w:val="00B42B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pPr>
      <w:tabs>
        <w:tab w:val="right" w:pos="9632"/>
      </w:tabs>
    </w:pPr>
    <w:rPr>
      <w:rFonts w:ascii="Helvetica" w:eastAsia="ヒラギノ角ゴ Pro W3" w:hAnsi="Helvetica"/>
      <w:color w:val="000000"/>
      <w:lang w:eastAsia="en-US"/>
    </w:rPr>
  </w:style>
  <w:style w:type="paragraph" w:customStyle="1" w:styleId="CompanyAddress">
    <w:name w:val="Company Address"/>
    <w:pPr>
      <w:spacing w:line="288" w:lineRule="auto"/>
    </w:pPr>
    <w:rPr>
      <w:rFonts w:ascii="Helvetica Neue Light" w:eastAsia="ヒラギノ角ゴ Pro W3" w:hAnsi="Helvetica Neue Light"/>
      <w:color w:val="000000"/>
      <w:sz w:val="14"/>
      <w:lang w:eastAsia="en-US"/>
    </w:rPr>
  </w:style>
  <w:style w:type="paragraph" w:customStyle="1" w:styleId="Body">
    <w:name w:val="Body"/>
    <w:rsid w:val="00B42BAE"/>
    <w:rPr>
      <w:rFonts w:ascii="Arial Narrow" w:eastAsia="ヒラギノ角ゴ Pro W3" w:hAnsi="Arial Narrow"/>
      <w:color w:val="000000"/>
      <w:sz w:val="24"/>
      <w:lang w:eastAsia="en-US"/>
    </w:rPr>
  </w:style>
  <w:style w:type="paragraph" w:styleId="Title">
    <w:name w:val="Title"/>
    <w:next w:val="Body"/>
    <w:link w:val="TitleChar"/>
    <w:qFormat/>
    <w:rsid w:val="00704FC5"/>
    <w:pPr>
      <w:keepNext/>
      <w:pBdr>
        <w:top w:val="nil"/>
        <w:left w:val="nil"/>
        <w:bottom w:val="nil"/>
        <w:right w:val="nil"/>
        <w:between w:val="nil"/>
        <w:bar w:val="nil"/>
      </w:pBdr>
      <w:spacing w:before="200" w:after="200"/>
    </w:pPr>
    <w:rPr>
      <w:rFonts w:ascii="Arial Narrow" w:eastAsia="Arial Unicode MS" w:hAnsi="Arial Narrow" w:cs="Arial Unicode MS"/>
      <w:b/>
      <w:bCs/>
      <w:color w:val="000000"/>
      <w:sz w:val="48"/>
      <w:szCs w:val="48"/>
      <w:bdr w:val="nil"/>
      <w:lang w:val="en-US" w:eastAsia="en-US"/>
    </w:rPr>
  </w:style>
  <w:style w:type="character" w:customStyle="1" w:styleId="TitleChar">
    <w:name w:val="Title Char"/>
    <w:link w:val="Title"/>
    <w:rsid w:val="00704FC5"/>
    <w:rPr>
      <w:rFonts w:ascii="Arial Narrow" w:eastAsia="Arial Unicode MS" w:hAnsi="Arial Narrow" w:cs="Arial Unicode MS"/>
      <w:b/>
      <w:bCs/>
      <w:color w:val="000000"/>
      <w:sz w:val="48"/>
      <w:szCs w:val="48"/>
      <w:bdr w:val="nil"/>
    </w:rPr>
  </w:style>
  <w:style w:type="paragraph" w:customStyle="1" w:styleId="SubTitle">
    <w:name w:val="Sub Title"/>
    <w:next w:val="Body"/>
    <w:rsid w:val="00704FC5"/>
    <w:pPr>
      <w:keepNext/>
      <w:pBdr>
        <w:top w:val="nil"/>
        <w:left w:val="nil"/>
        <w:bottom w:val="nil"/>
        <w:right w:val="nil"/>
        <w:between w:val="nil"/>
        <w:bar w:val="nil"/>
      </w:pBdr>
      <w:spacing w:after="200"/>
    </w:pPr>
    <w:rPr>
      <w:rFonts w:ascii="Arial Narrow" w:eastAsia="Arial Unicode MS" w:hAnsi="Arial Narrow" w:cs="Arial Unicode MS"/>
      <w:color w:val="000000"/>
      <w:sz w:val="36"/>
      <w:szCs w:val="36"/>
      <w:bdr w:val="nil"/>
      <w:lang w:val="en-US" w:eastAsia="en-US"/>
    </w:rPr>
  </w:style>
  <w:style w:type="paragraph" w:customStyle="1" w:styleId="FacultyHeader">
    <w:name w:val="Faculty Header"/>
    <w:next w:val="Body"/>
    <w:rsid w:val="00704FC5"/>
    <w:pPr>
      <w:pBdr>
        <w:top w:val="nil"/>
        <w:left w:val="nil"/>
        <w:bottom w:val="nil"/>
        <w:right w:val="nil"/>
        <w:between w:val="nil"/>
        <w:bar w:val="nil"/>
      </w:pBdr>
    </w:pPr>
    <w:rPr>
      <w:rFonts w:ascii="Arial Narrow" w:eastAsia="Arial Unicode MS" w:hAnsi="Arial Narrow" w:cs="Arial Unicode MS"/>
      <w:color w:val="000000"/>
      <w:sz w:val="24"/>
      <w:szCs w:val="24"/>
      <w:bdr w:val="nil"/>
      <w:lang w:val="en-US" w:eastAsia="en-US"/>
    </w:rPr>
  </w:style>
  <w:style w:type="paragraph" w:styleId="Header">
    <w:name w:val="header"/>
    <w:basedOn w:val="Normal"/>
    <w:link w:val="HeaderChar"/>
    <w:uiPriority w:val="99"/>
    <w:unhideWhenUsed/>
    <w:rsid w:val="00704FC5"/>
    <w:pPr>
      <w:tabs>
        <w:tab w:val="center" w:pos="4513"/>
        <w:tab w:val="right" w:pos="9026"/>
      </w:tabs>
    </w:pPr>
  </w:style>
  <w:style w:type="character" w:customStyle="1" w:styleId="HeaderChar">
    <w:name w:val="Header Char"/>
    <w:link w:val="Header"/>
    <w:uiPriority w:val="99"/>
    <w:rsid w:val="00704FC5"/>
    <w:rPr>
      <w:sz w:val="24"/>
      <w:szCs w:val="24"/>
    </w:rPr>
  </w:style>
  <w:style w:type="paragraph" w:styleId="Footer">
    <w:name w:val="footer"/>
    <w:basedOn w:val="Normal"/>
    <w:link w:val="FooterChar"/>
    <w:uiPriority w:val="99"/>
    <w:unhideWhenUsed/>
    <w:rsid w:val="00704FC5"/>
    <w:pPr>
      <w:tabs>
        <w:tab w:val="center" w:pos="4513"/>
        <w:tab w:val="right" w:pos="9026"/>
      </w:tabs>
    </w:pPr>
  </w:style>
  <w:style w:type="character" w:customStyle="1" w:styleId="FooterChar">
    <w:name w:val="Footer Char"/>
    <w:link w:val="Footer"/>
    <w:uiPriority w:val="99"/>
    <w:rsid w:val="00704FC5"/>
    <w:rPr>
      <w:sz w:val="24"/>
      <w:szCs w:val="24"/>
    </w:rPr>
  </w:style>
  <w:style w:type="character" w:customStyle="1" w:styleId="Heading4Char">
    <w:name w:val="Heading 4 Char"/>
    <w:basedOn w:val="DefaultParagraphFont"/>
    <w:link w:val="Heading4"/>
    <w:uiPriority w:val="9"/>
    <w:semiHidden/>
    <w:rsid w:val="00B42BAE"/>
    <w:rPr>
      <w:rFonts w:asciiTheme="majorHAnsi" w:eastAsiaTheme="majorEastAsia" w:hAnsiTheme="majorHAnsi" w:cstheme="majorBidi"/>
      <w:i/>
      <w:iCs/>
      <w:color w:val="2F5496" w:themeColor="accent1" w:themeShade="BF"/>
      <w:sz w:val="24"/>
      <w:szCs w:val="24"/>
      <w:lang w:val="en-US" w:eastAsia="en-US"/>
    </w:rPr>
  </w:style>
  <w:style w:type="paragraph" w:styleId="NormalWeb">
    <w:name w:val="Normal (Web)"/>
    <w:basedOn w:val="Normal"/>
    <w:uiPriority w:val="99"/>
    <w:semiHidden/>
    <w:unhideWhenUsed/>
    <w:rsid w:val="00B42BAE"/>
    <w:pPr>
      <w:spacing w:before="100" w:beforeAutospacing="1" w:after="100" w:afterAutospacing="1"/>
    </w:pPr>
    <w:rPr>
      <w:lang w:val="en-AU" w:eastAsia="en-GB"/>
    </w:rPr>
  </w:style>
  <w:style w:type="character" w:customStyle="1" w:styleId="instructurefileholder">
    <w:name w:val="instructure_file_holder"/>
    <w:basedOn w:val="DefaultParagraphFont"/>
    <w:rsid w:val="00B42BAE"/>
  </w:style>
  <w:style w:type="character" w:styleId="Hyperlink">
    <w:name w:val="Hyperlink"/>
    <w:basedOn w:val="DefaultParagraphFont"/>
    <w:uiPriority w:val="99"/>
    <w:semiHidden/>
    <w:unhideWhenUsed/>
    <w:rsid w:val="00B42BAE"/>
    <w:rPr>
      <w:color w:val="0000FF"/>
      <w:u w:val="single"/>
    </w:rPr>
  </w:style>
  <w:style w:type="character" w:customStyle="1" w:styleId="screenreader-only">
    <w:name w:val="screenreader-only"/>
    <w:basedOn w:val="DefaultParagraphFont"/>
    <w:rsid w:val="00B42BAE"/>
  </w:style>
  <w:style w:type="character" w:styleId="FollowedHyperlink">
    <w:name w:val="FollowedHyperlink"/>
    <w:basedOn w:val="DefaultParagraphFont"/>
    <w:uiPriority w:val="99"/>
    <w:semiHidden/>
    <w:unhideWhenUsed/>
    <w:rsid w:val="00B42BAE"/>
    <w:rPr>
      <w:color w:val="954F72" w:themeColor="followedHyperlink"/>
      <w:u w:val="single"/>
    </w:rPr>
  </w:style>
  <w:style w:type="character" w:styleId="Strong">
    <w:name w:val="Strong"/>
    <w:basedOn w:val="DefaultParagraphFont"/>
    <w:uiPriority w:val="22"/>
    <w:qFormat/>
    <w:rsid w:val="00B33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063248">
      <w:bodyDiv w:val="1"/>
      <w:marLeft w:val="0"/>
      <w:marRight w:val="0"/>
      <w:marTop w:val="0"/>
      <w:marBottom w:val="0"/>
      <w:divBdr>
        <w:top w:val="none" w:sz="0" w:space="0" w:color="auto"/>
        <w:left w:val="none" w:sz="0" w:space="0" w:color="auto"/>
        <w:bottom w:val="none" w:sz="0" w:space="0" w:color="auto"/>
        <w:right w:val="none" w:sz="0" w:space="0" w:color="auto"/>
      </w:divBdr>
    </w:div>
    <w:div w:id="761149928">
      <w:bodyDiv w:val="1"/>
      <w:marLeft w:val="0"/>
      <w:marRight w:val="0"/>
      <w:marTop w:val="0"/>
      <w:marBottom w:val="0"/>
      <w:divBdr>
        <w:top w:val="none" w:sz="0" w:space="0" w:color="auto"/>
        <w:left w:val="none" w:sz="0" w:space="0" w:color="auto"/>
        <w:bottom w:val="none" w:sz="0" w:space="0" w:color="auto"/>
        <w:right w:val="none" w:sz="0" w:space="0" w:color="auto"/>
      </w:divBdr>
    </w:div>
    <w:div w:id="15769336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ABYTE\Desktop\Degree\Sem%201\Data%20Visualisation\LabDataVis\LabDataVis\Lab4\ardd_fatalities_Jan2020_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IGABYTE\Desktop\Degree\Sem%201\Data%20Visualisation\LabDataVis\LabDataVis\Lab4\ardd_fatalities_Jan2020_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IGABYTE\Desktop\Degree\Sem%201\Data%20Visualisation\LabDataVis\LabDataVis\Lab4\ardd_fatalities_Jan2020_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BITRE_Fatality!$C$51024</c:f>
              <c:strCache>
                <c:ptCount val="1"/>
                <c:pt idx="0">
                  <c:v>Single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BITRE_Fatality!$B$51025:$B$51036</c:f>
              <c:strCache>
                <c:ptCount val="12"/>
                <c:pt idx="0">
                  <c:v>JAN</c:v>
                </c:pt>
                <c:pt idx="1">
                  <c:v>FEB</c:v>
                </c:pt>
                <c:pt idx="2">
                  <c:v>MAR</c:v>
                </c:pt>
                <c:pt idx="3">
                  <c:v>APR</c:v>
                </c:pt>
                <c:pt idx="4">
                  <c:v>MAY</c:v>
                </c:pt>
                <c:pt idx="5">
                  <c:v>JUNE</c:v>
                </c:pt>
                <c:pt idx="6">
                  <c:v>JULY</c:v>
                </c:pt>
                <c:pt idx="7">
                  <c:v>AUG</c:v>
                </c:pt>
                <c:pt idx="8">
                  <c:v>SEP</c:v>
                </c:pt>
                <c:pt idx="9">
                  <c:v>OCT</c:v>
                </c:pt>
                <c:pt idx="10">
                  <c:v>NOV</c:v>
                </c:pt>
                <c:pt idx="11">
                  <c:v>DEC</c:v>
                </c:pt>
              </c:strCache>
            </c:strRef>
          </c:cat>
          <c:val>
            <c:numRef>
              <c:f>BITRE_Fatality!$C$51025:$C$51036</c:f>
              <c:numCache>
                <c:formatCode>General</c:formatCode>
                <c:ptCount val="12"/>
                <c:pt idx="0">
                  <c:v>1865</c:v>
                </c:pt>
                <c:pt idx="1">
                  <c:v>1613</c:v>
                </c:pt>
                <c:pt idx="2">
                  <c:v>1780</c:v>
                </c:pt>
                <c:pt idx="3">
                  <c:v>1705</c:v>
                </c:pt>
                <c:pt idx="4">
                  <c:v>1655</c:v>
                </c:pt>
                <c:pt idx="5">
                  <c:v>1530</c:v>
                </c:pt>
                <c:pt idx="6">
                  <c:v>1685</c:v>
                </c:pt>
                <c:pt idx="7">
                  <c:v>1784</c:v>
                </c:pt>
                <c:pt idx="8">
                  <c:v>1819</c:v>
                </c:pt>
                <c:pt idx="9">
                  <c:v>1853</c:v>
                </c:pt>
                <c:pt idx="10">
                  <c:v>1871</c:v>
                </c:pt>
                <c:pt idx="11">
                  <c:v>2030</c:v>
                </c:pt>
              </c:numCache>
            </c:numRef>
          </c:val>
          <c:extLst>
            <c:ext xmlns:c16="http://schemas.microsoft.com/office/drawing/2014/chart" uri="{C3380CC4-5D6E-409C-BE32-E72D297353CC}">
              <c16:uniqueId val="{00000000-6D7C-4EFC-B07A-483B2AEC33BF}"/>
            </c:ext>
          </c:extLst>
        </c:ser>
        <c:ser>
          <c:idx val="1"/>
          <c:order val="1"/>
          <c:tx>
            <c:strRef>
              <c:f>BITRE_Fatality!$D$51024</c:f>
              <c:strCache>
                <c:ptCount val="1"/>
                <c:pt idx="0">
                  <c:v>Pedestrian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BITRE_Fatality!$B$51025:$B$51036</c:f>
              <c:strCache>
                <c:ptCount val="12"/>
                <c:pt idx="0">
                  <c:v>JAN</c:v>
                </c:pt>
                <c:pt idx="1">
                  <c:v>FEB</c:v>
                </c:pt>
                <c:pt idx="2">
                  <c:v>MAR</c:v>
                </c:pt>
                <c:pt idx="3">
                  <c:v>APR</c:v>
                </c:pt>
                <c:pt idx="4">
                  <c:v>MAY</c:v>
                </c:pt>
                <c:pt idx="5">
                  <c:v>JUNE</c:v>
                </c:pt>
                <c:pt idx="6">
                  <c:v>JULY</c:v>
                </c:pt>
                <c:pt idx="7">
                  <c:v>AUG</c:v>
                </c:pt>
                <c:pt idx="8">
                  <c:v>SEP</c:v>
                </c:pt>
                <c:pt idx="9">
                  <c:v>OCT</c:v>
                </c:pt>
                <c:pt idx="10">
                  <c:v>NOV</c:v>
                </c:pt>
                <c:pt idx="11">
                  <c:v>DEC</c:v>
                </c:pt>
              </c:strCache>
            </c:strRef>
          </c:cat>
          <c:val>
            <c:numRef>
              <c:f>BITRE_Fatality!$D$51025:$D$51036</c:f>
              <c:numCache>
                <c:formatCode>General</c:formatCode>
                <c:ptCount val="12"/>
                <c:pt idx="0">
                  <c:v>554</c:v>
                </c:pt>
                <c:pt idx="1">
                  <c:v>559</c:v>
                </c:pt>
                <c:pt idx="2">
                  <c:v>682</c:v>
                </c:pt>
                <c:pt idx="3">
                  <c:v>709</c:v>
                </c:pt>
                <c:pt idx="4">
                  <c:v>814</c:v>
                </c:pt>
                <c:pt idx="5">
                  <c:v>780</c:v>
                </c:pt>
                <c:pt idx="6">
                  <c:v>732</c:v>
                </c:pt>
                <c:pt idx="7">
                  <c:v>709</c:v>
                </c:pt>
                <c:pt idx="8">
                  <c:v>636</c:v>
                </c:pt>
                <c:pt idx="9">
                  <c:v>639</c:v>
                </c:pt>
                <c:pt idx="10">
                  <c:v>573</c:v>
                </c:pt>
                <c:pt idx="11">
                  <c:v>660</c:v>
                </c:pt>
              </c:numCache>
            </c:numRef>
          </c:val>
          <c:extLst>
            <c:ext xmlns:c16="http://schemas.microsoft.com/office/drawing/2014/chart" uri="{C3380CC4-5D6E-409C-BE32-E72D297353CC}">
              <c16:uniqueId val="{00000001-6D7C-4EFC-B07A-483B2AEC33BF}"/>
            </c:ext>
          </c:extLst>
        </c:ser>
        <c:ser>
          <c:idx val="2"/>
          <c:order val="2"/>
          <c:tx>
            <c:strRef>
              <c:f>BITRE_Fatality!$E$51024</c:f>
              <c:strCache>
                <c:ptCount val="1"/>
                <c:pt idx="0">
                  <c:v>Multiple</c:v>
                </c:pt>
              </c:strCache>
            </c:strRef>
          </c:tx>
          <c:spPr>
            <a:solidFill>
              <a:srgbClr val="FFFF00"/>
            </a:solidFill>
            <a:ln>
              <a:noFill/>
            </a:ln>
            <a:effectLst>
              <a:outerShdw blurRad="57150" dist="19050" dir="5400000" algn="ctr" rotWithShape="0">
                <a:srgbClr val="000000">
                  <a:alpha val="63000"/>
                </a:srgbClr>
              </a:outerShdw>
            </a:effectLst>
          </c:spPr>
          <c:invertIfNegative val="0"/>
          <c:cat>
            <c:strRef>
              <c:f>BITRE_Fatality!$B$51025:$B$51036</c:f>
              <c:strCache>
                <c:ptCount val="12"/>
                <c:pt idx="0">
                  <c:v>JAN</c:v>
                </c:pt>
                <c:pt idx="1">
                  <c:v>FEB</c:v>
                </c:pt>
                <c:pt idx="2">
                  <c:v>MAR</c:v>
                </c:pt>
                <c:pt idx="3">
                  <c:v>APR</c:v>
                </c:pt>
                <c:pt idx="4">
                  <c:v>MAY</c:v>
                </c:pt>
                <c:pt idx="5">
                  <c:v>JUNE</c:v>
                </c:pt>
                <c:pt idx="6">
                  <c:v>JULY</c:v>
                </c:pt>
                <c:pt idx="7">
                  <c:v>AUG</c:v>
                </c:pt>
                <c:pt idx="8">
                  <c:v>SEP</c:v>
                </c:pt>
                <c:pt idx="9">
                  <c:v>OCT</c:v>
                </c:pt>
                <c:pt idx="10">
                  <c:v>NOV</c:v>
                </c:pt>
                <c:pt idx="11">
                  <c:v>DEC</c:v>
                </c:pt>
              </c:strCache>
            </c:strRef>
          </c:cat>
          <c:val>
            <c:numRef>
              <c:f>BITRE_Fatality!$E$51025:$E$51036</c:f>
              <c:numCache>
                <c:formatCode>General</c:formatCode>
                <c:ptCount val="12"/>
                <c:pt idx="0">
                  <c:v>1818</c:v>
                </c:pt>
                <c:pt idx="1">
                  <c:v>1615</c:v>
                </c:pt>
                <c:pt idx="2">
                  <c:v>2005</c:v>
                </c:pt>
                <c:pt idx="3">
                  <c:v>1723</c:v>
                </c:pt>
                <c:pt idx="4">
                  <c:v>1816</c:v>
                </c:pt>
                <c:pt idx="5">
                  <c:v>1835</c:v>
                </c:pt>
                <c:pt idx="6">
                  <c:v>1701</c:v>
                </c:pt>
                <c:pt idx="7">
                  <c:v>1838</c:v>
                </c:pt>
                <c:pt idx="8">
                  <c:v>1714</c:v>
                </c:pt>
                <c:pt idx="9">
                  <c:v>1914</c:v>
                </c:pt>
                <c:pt idx="10">
                  <c:v>1847</c:v>
                </c:pt>
                <c:pt idx="11">
                  <c:v>1938</c:v>
                </c:pt>
              </c:numCache>
            </c:numRef>
          </c:val>
          <c:extLst>
            <c:ext xmlns:c16="http://schemas.microsoft.com/office/drawing/2014/chart" uri="{C3380CC4-5D6E-409C-BE32-E72D297353CC}">
              <c16:uniqueId val="{00000002-6D7C-4EFC-B07A-483B2AEC33BF}"/>
            </c:ext>
          </c:extLst>
        </c:ser>
        <c:dLbls>
          <c:showLegendKey val="0"/>
          <c:showVal val="0"/>
          <c:showCatName val="0"/>
          <c:showSerName val="0"/>
          <c:showPercent val="0"/>
          <c:showBubbleSize val="0"/>
        </c:dLbls>
        <c:gapWidth val="150"/>
        <c:overlap val="100"/>
        <c:axId val="1406059471"/>
        <c:axId val="1406059055"/>
      </c:barChart>
      <c:catAx>
        <c:axId val="140605947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6059055"/>
        <c:crosses val="autoZero"/>
        <c:auto val="1"/>
        <c:lblAlgn val="ctr"/>
        <c:lblOffset val="100"/>
        <c:noMultiLvlLbl val="0"/>
      </c:catAx>
      <c:valAx>
        <c:axId val="140605905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605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BITRE_Fatality!$F$51017</c:f>
              <c:strCache>
                <c:ptCount val="1"/>
                <c:pt idx="0">
                  <c:v>Male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BITRE_Fatality!$G$51016:$I$51016</c:f>
              <c:strCache>
                <c:ptCount val="3"/>
                <c:pt idx="0">
                  <c:v>1989-1999</c:v>
                </c:pt>
                <c:pt idx="1">
                  <c:v>2000-2009</c:v>
                </c:pt>
                <c:pt idx="2">
                  <c:v>2010-2020</c:v>
                </c:pt>
              </c:strCache>
            </c:strRef>
          </c:cat>
          <c:val>
            <c:numRef>
              <c:f>BITRE_Fatality!$G$51017:$I$51017</c:f>
              <c:numCache>
                <c:formatCode>General</c:formatCode>
                <c:ptCount val="3"/>
                <c:pt idx="0">
                  <c:v>15655</c:v>
                </c:pt>
                <c:pt idx="1">
                  <c:v>11769</c:v>
                </c:pt>
                <c:pt idx="2">
                  <c:v>9042</c:v>
                </c:pt>
              </c:numCache>
            </c:numRef>
          </c:val>
          <c:smooth val="0"/>
          <c:extLst>
            <c:ext xmlns:c16="http://schemas.microsoft.com/office/drawing/2014/chart" uri="{C3380CC4-5D6E-409C-BE32-E72D297353CC}">
              <c16:uniqueId val="{00000000-9C29-4614-8CED-55FAFD4D1CA9}"/>
            </c:ext>
          </c:extLst>
        </c:ser>
        <c:ser>
          <c:idx val="1"/>
          <c:order val="1"/>
          <c:tx>
            <c:strRef>
              <c:f>BITRE_Fatality!$F$51018</c:f>
              <c:strCache>
                <c:ptCount val="1"/>
                <c:pt idx="0">
                  <c:v>Female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BITRE_Fatality!$G$51016:$I$51016</c:f>
              <c:strCache>
                <c:ptCount val="3"/>
                <c:pt idx="0">
                  <c:v>1989-1999</c:v>
                </c:pt>
                <c:pt idx="1">
                  <c:v>2000-2009</c:v>
                </c:pt>
                <c:pt idx="2">
                  <c:v>2010-2020</c:v>
                </c:pt>
              </c:strCache>
            </c:strRef>
          </c:cat>
          <c:val>
            <c:numRef>
              <c:f>BITRE_Fatality!$G$51018:$I$51018</c:f>
              <c:numCache>
                <c:formatCode>General</c:formatCode>
                <c:ptCount val="3"/>
                <c:pt idx="0">
                  <c:v>6712</c:v>
                </c:pt>
                <c:pt idx="1">
                  <c:v>4449</c:v>
                </c:pt>
                <c:pt idx="2">
                  <c:v>3351</c:v>
                </c:pt>
              </c:numCache>
            </c:numRef>
          </c:val>
          <c:smooth val="0"/>
          <c:extLst>
            <c:ext xmlns:c16="http://schemas.microsoft.com/office/drawing/2014/chart" uri="{C3380CC4-5D6E-409C-BE32-E72D297353CC}">
              <c16:uniqueId val="{00000001-9C29-4614-8CED-55FAFD4D1CA9}"/>
            </c:ext>
          </c:extLst>
        </c:ser>
        <c:dLbls>
          <c:showLegendKey val="0"/>
          <c:showVal val="0"/>
          <c:showCatName val="0"/>
          <c:showSerName val="0"/>
          <c:showPercent val="0"/>
          <c:showBubbleSize val="0"/>
        </c:dLbls>
        <c:smooth val="0"/>
        <c:axId val="2113208752"/>
        <c:axId val="2113192112"/>
      </c:lineChart>
      <c:catAx>
        <c:axId val="21132087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3192112"/>
        <c:crosses val="autoZero"/>
        <c:auto val="1"/>
        <c:lblAlgn val="ctr"/>
        <c:lblOffset val="100"/>
        <c:noMultiLvlLbl val="0"/>
      </c:catAx>
      <c:valAx>
        <c:axId val="21131921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32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BITRE_Fatality!$C$51017</c:f>
              <c:strCache>
                <c:ptCount val="1"/>
                <c:pt idx="0">
                  <c:v>WeekEnd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BITRE_Fatality!$B$51018:$B$51020</c:f>
              <c:strCache>
                <c:ptCount val="3"/>
                <c:pt idx="0">
                  <c:v>1989–1999</c:v>
                </c:pt>
                <c:pt idx="1">
                  <c:v>2000–2009</c:v>
                </c:pt>
                <c:pt idx="2">
                  <c:v>2010–2020</c:v>
                </c:pt>
              </c:strCache>
            </c:strRef>
          </c:cat>
          <c:val>
            <c:numRef>
              <c:f>BITRE_Fatality!$C$51018:$C$51020</c:f>
              <c:numCache>
                <c:formatCode>General</c:formatCode>
                <c:ptCount val="3"/>
                <c:pt idx="0">
                  <c:v>7804</c:v>
                </c:pt>
                <c:pt idx="1">
                  <c:v>5560</c:v>
                </c:pt>
                <c:pt idx="2">
                  <c:v>4153</c:v>
                </c:pt>
              </c:numCache>
            </c:numRef>
          </c:val>
          <c:extLst>
            <c:ext xmlns:c16="http://schemas.microsoft.com/office/drawing/2014/chart" uri="{C3380CC4-5D6E-409C-BE32-E72D297353CC}">
              <c16:uniqueId val="{00000000-737F-499F-895A-DCE8372B3FB3}"/>
            </c:ext>
          </c:extLst>
        </c:ser>
        <c:ser>
          <c:idx val="1"/>
          <c:order val="1"/>
          <c:tx>
            <c:strRef>
              <c:f>BITRE_Fatality!$D$51017</c:f>
              <c:strCache>
                <c:ptCount val="1"/>
                <c:pt idx="0">
                  <c:v>WeekDay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BITRE_Fatality!$B$51018:$B$51020</c:f>
              <c:strCache>
                <c:ptCount val="3"/>
                <c:pt idx="0">
                  <c:v>1989–1999</c:v>
                </c:pt>
                <c:pt idx="1">
                  <c:v>2000–2009</c:v>
                </c:pt>
                <c:pt idx="2">
                  <c:v>2010–2020</c:v>
                </c:pt>
              </c:strCache>
            </c:strRef>
          </c:cat>
          <c:val>
            <c:numRef>
              <c:f>BITRE_Fatality!$D$51018:$D$51020</c:f>
              <c:numCache>
                <c:formatCode>General</c:formatCode>
                <c:ptCount val="3"/>
                <c:pt idx="0">
                  <c:v>14568</c:v>
                </c:pt>
                <c:pt idx="1">
                  <c:v>10669</c:v>
                </c:pt>
                <c:pt idx="2">
                  <c:v>8247</c:v>
                </c:pt>
              </c:numCache>
            </c:numRef>
          </c:val>
          <c:extLst>
            <c:ext xmlns:c16="http://schemas.microsoft.com/office/drawing/2014/chart" uri="{C3380CC4-5D6E-409C-BE32-E72D297353CC}">
              <c16:uniqueId val="{00000001-737F-499F-895A-DCE8372B3FB3}"/>
            </c:ext>
          </c:extLst>
        </c:ser>
        <c:dLbls>
          <c:showLegendKey val="0"/>
          <c:showVal val="0"/>
          <c:showCatName val="0"/>
          <c:showSerName val="0"/>
          <c:showPercent val="0"/>
          <c:showBubbleSize val="0"/>
        </c:dLbls>
        <c:gapWidth val="115"/>
        <c:overlap val="-20"/>
        <c:axId val="1328316927"/>
        <c:axId val="1328317759"/>
      </c:barChart>
      <c:catAx>
        <c:axId val="1328316927"/>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8317759"/>
        <c:crosses val="autoZero"/>
        <c:auto val="1"/>
        <c:lblAlgn val="ctr"/>
        <c:lblOffset val="100"/>
        <c:noMultiLvlLbl val="0"/>
      </c:catAx>
      <c:valAx>
        <c:axId val="132831775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8316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Karola von Baggo</dc:creator>
  <cp:keywords/>
  <cp:lastModifiedBy>GIGABYTE</cp:lastModifiedBy>
  <cp:revision>34</cp:revision>
  <dcterms:created xsi:type="dcterms:W3CDTF">2024-03-13T01:07:00Z</dcterms:created>
  <dcterms:modified xsi:type="dcterms:W3CDTF">2024-09-12T06:02:00Z</dcterms:modified>
</cp:coreProperties>
</file>