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F469C" w14:textId="77777777" w:rsidR="001320A4" w:rsidRPr="00D121C4" w:rsidRDefault="00B36B26" w:rsidP="006711CC">
      <w:pPr>
        <w:spacing w:after="0" w:line="240" w:lineRule="auto"/>
        <w:jc w:val="both"/>
        <w:rPr>
          <w:rFonts w:ascii="Arial" w:hAnsi="Arial" w:cs="Arial"/>
          <w:sz w:val="26"/>
          <w:szCs w:val="26"/>
        </w:rPr>
      </w:pPr>
      <w:r w:rsidRPr="00D121C4">
        <w:rPr>
          <w:rFonts w:ascii="Arial" w:hAnsi="Arial" w:cs="Arial"/>
          <w:b/>
          <w:sz w:val="26"/>
          <w:szCs w:val="26"/>
        </w:rPr>
        <w:t>The Mode of The Novel Coronavirus 2019 Evolution</w:t>
      </w:r>
    </w:p>
    <w:p w14:paraId="5F1495C7" w14:textId="77777777" w:rsidR="00B36B26" w:rsidRDefault="00B36B26" w:rsidP="006711CC">
      <w:pPr>
        <w:spacing w:after="0" w:line="240" w:lineRule="auto"/>
        <w:jc w:val="both"/>
        <w:rPr>
          <w:rFonts w:ascii="Arial" w:hAnsi="Arial" w:cs="Arial"/>
        </w:rPr>
      </w:pPr>
    </w:p>
    <w:p w14:paraId="33C2DB98" w14:textId="77777777" w:rsidR="00B36B26" w:rsidRDefault="002E5549" w:rsidP="006711CC">
      <w:pPr>
        <w:spacing w:after="0" w:line="240" w:lineRule="auto"/>
        <w:jc w:val="both"/>
        <w:rPr>
          <w:rFonts w:ascii="Arial" w:hAnsi="Arial" w:cs="Arial"/>
        </w:rPr>
      </w:pPr>
      <w:r>
        <w:rPr>
          <w:rFonts w:ascii="Arial" w:hAnsi="Arial" w:cs="Arial"/>
        </w:rPr>
        <w:t xml:space="preserve">Kevin Surya, Jacob Gardner, and Chris </w:t>
      </w:r>
      <w:r w:rsidR="003A4C00">
        <w:rPr>
          <w:rFonts w:ascii="Arial" w:hAnsi="Arial" w:cs="Arial"/>
        </w:rPr>
        <w:t>Organ</w:t>
      </w:r>
    </w:p>
    <w:p w14:paraId="556F2A10" w14:textId="77777777" w:rsidR="00F3197C" w:rsidRDefault="00F3197C" w:rsidP="006711CC">
      <w:pPr>
        <w:spacing w:after="0" w:line="240" w:lineRule="auto"/>
        <w:jc w:val="both"/>
        <w:rPr>
          <w:rFonts w:ascii="Arial" w:hAnsi="Arial" w:cs="Arial"/>
        </w:rPr>
      </w:pPr>
    </w:p>
    <w:p w14:paraId="24AD8B78" w14:textId="77777777" w:rsidR="00F3197C" w:rsidRDefault="00F3197C" w:rsidP="006711CC">
      <w:pPr>
        <w:spacing w:after="0" w:line="240" w:lineRule="auto"/>
        <w:jc w:val="both"/>
        <w:rPr>
          <w:rFonts w:ascii="Arial" w:hAnsi="Arial" w:cs="Arial"/>
        </w:rPr>
      </w:pPr>
    </w:p>
    <w:p w14:paraId="30CC4466" w14:textId="27F18EE8" w:rsidR="00F3197C" w:rsidRDefault="00160AAC" w:rsidP="007475BB">
      <w:pPr>
        <w:spacing w:after="0" w:line="240" w:lineRule="auto"/>
        <w:jc w:val="both"/>
        <w:rPr>
          <w:rFonts w:ascii="Arial" w:hAnsi="Arial" w:cs="Arial"/>
        </w:rPr>
      </w:pPr>
      <w:r>
        <w:rPr>
          <w:rFonts w:ascii="Arial" w:hAnsi="Arial" w:cs="Arial"/>
        </w:rPr>
        <w:tab/>
      </w:r>
      <w:r w:rsidR="00EF6836">
        <w:rPr>
          <w:rFonts w:ascii="Arial" w:hAnsi="Arial" w:cs="Arial"/>
        </w:rPr>
        <w:t xml:space="preserve">The Coronavirus Disease 2019 (COVID-19), caused by the </w:t>
      </w:r>
      <w:r w:rsidR="00EF6836" w:rsidRPr="00573F40">
        <w:rPr>
          <w:rFonts w:ascii="Arial" w:hAnsi="Arial" w:cs="Arial"/>
          <w:i/>
        </w:rPr>
        <w:t>Severe acute respiratory syndrome-related coronavirus 2</w:t>
      </w:r>
      <w:r w:rsidR="00EF6836">
        <w:rPr>
          <w:rFonts w:ascii="Arial" w:hAnsi="Arial" w:cs="Arial"/>
        </w:rPr>
        <w:t xml:space="preserve"> (SARS-CoV-2)</w:t>
      </w:r>
      <w:r w:rsidR="00573F40">
        <w:rPr>
          <w:rFonts w:ascii="Arial" w:hAnsi="Arial" w:cs="Arial"/>
        </w:rPr>
        <w:fldChar w:fldCharType="begin"/>
      </w:r>
      <w:r w:rsidR="00573F40">
        <w:rPr>
          <w:rFonts w:ascii="Arial" w:hAnsi="Arial" w:cs="Arial"/>
        </w:rPr>
        <w:instrText xml:space="preserve"> ADDIN ZOTERO_ITEM CSL_CITATION {"citationID":"HAuVVZ1n","properties":{"formattedCitation":"\\super 1\\nosupersub{}","plainCitation":"1","noteIndex":0},"citationItems":[{"id":83,"uris":["http://zotero.org/users/3767551/items/T4FZX3HX"],"uri":["http://zotero.org/users/3767551/items/T4FZX3HX"],"itemData":{"id":83,"type":"article-journal","abstract":"The present outbreak of a coronavirus-associated acute respiratory disease called coronavirus disease 19 (COVID-19) is the third documented spillover of an animal coronavirus to humans in only two decades that has resulted in a major epidemic. The Coronaviridae Study Group (CSG) of the International Committee on Taxonomy of Viruses, which is responsible for developing the classification of viruses and taxon nomenclature of the family Coronaviridae, has assessed the placement of the human pathogen, tentatively named 2019-nCoV, within the Coronaviridae. Based on phylogeny, taxonomy and established practice, the CSG recognizes this virus as forming a sister clade to the prototype human and bat severe acute respiratory syndrome coronaviruses (SARS-CoVs) of the species Severe acute respiratory syndrome-related coronavirus, and designates it as SARS-CoV-2. In order to facilitate communication, the CSG proposes to use the following naming convention for individual isolates: SARS-CoV-2/host/location/isolate/date. While the full spectrum of clinical manifestations associated with SARS-CoV-2 infections in humans remains to be determined, the independent zoonotic transmission of SARS-CoV and SARS-CoV-2 highlights the need for studying viruses at the species level to complement research focused on individual pathogenic viruses of immediate significance. This will improve our understanding of virus–host interactions in an ever-changing environment and enhance our preparedness for future outbreaks.","container-title":"Nature Microbiology","DOI":"10.1038/s41564-020-0695-z","ISSN":"2058-5276","issue":"4","journalAbbreviation":"Nat. Microbiol.","language":"en","note":"number: 4\npublisher: Nature Publishing Group","page":"536-544","source":"www.nature.com","title":"The species Severe acute respiratory syndrome-related coronavirus 2: Classifying 2019-nCoV and naming it SARS-CoV-2","title-short":"The species Severe acute respiratory syndrome-related coronavirus","volume":"5","author":[{"family":"Gorbalenya","given":"Alexander E."},{"family":"Baker","given":"Susan C."},{"family":"Baric","given":"Ralph S."},{"family":"Groot","given":"Raoul J.","non-dropping-particle":"de"},{"family":"Drosten","given":"Christian"},{"family":"Gulyaeva","given":"Anastasia A."},{"family":"Haagmans","given":"Bart L."},{"family":"Lauber","given":"Chris"},{"family":"Leontovich","given":"Andrey M."},{"family":"Neuman","given":"Benjamin W."},{"family":"Penzar","given":"Dmitry"},{"family":"Perlman","given":"Stanley"},{"family":"Poon","given":"Leo L. M."},{"family":"Samborskiy","given":"Dmitry V."},{"family":"Sidorov","given":"Igor A."},{"family":"Sola","given":"Isabel"},{"family":"Ziebuhr","given":"John"},{"literal":"Coronaviridae Study Group of the International Committee on Taxonomy of Viruses"}],"issued":{"date-parts":[["2020",4]]}}}],"schema":"https://github.com/citation-style-language/schema/raw/master/csl-citation.json"} </w:instrText>
      </w:r>
      <w:r w:rsidR="00573F40">
        <w:rPr>
          <w:rFonts w:ascii="Arial" w:hAnsi="Arial" w:cs="Arial"/>
        </w:rPr>
        <w:fldChar w:fldCharType="separate"/>
      </w:r>
      <w:r w:rsidR="00573F40" w:rsidRPr="00573F40">
        <w:rPr>
          <w:rFonts w:ascii="Arial" w:hAnsi="Arial" w:cs="Arial"/>
          <w:szCs w:val="24"/>
          <w:vertAlign w:val="superscript"/>
        </w:rPr>
        <w:t>1</w:t>
      </w:r>
      <w:r w:rsidR="00573F40">
        <w:rPr>
          <w:rFonts w:ascii="Arial" w:hAnsi="Arial" w:cs="Arial"/>
        </w:rPr>
        <w:fldChar w:fldCharType="end"/>
      </w:r>
      <w:r w:rsidR="00573F40">
        <w:rPr>
          <w:rFonts w:ascii="Arial" w:hAnsi="Arial" w:cs="Arial"/>
        </w:rPr>
        <w:t>, led to a pandemic that originated in Wuhan, China</w:t>
      </w:r>
      <w:r w:rsidR="00573F40">
        <w:rPr>
          <w:rFonts w:ascii="Arial" w:hAnsi="Arial" w:cs="Arial"/>
        </w:rPr>
        <w:fldChar w:fldCharType="begin"/>
      </w:r>
      <w:r w:rsidR="00573F40">
        <w:rPr>
          <w:rFonts w:ascii="Arial" w:hAnsi="Arial" w:cs="Arial"/>
        </w:rPr>
        <w:instrText xml:space="preserve"> ADDIN ZOTERO_ITEM CSL_CITATION {"citationID":"LjYFYSiM","properties":{"formattedCitation":"\\super 2,3\\nosupersub{}","plainCitation":"2,3","noteIndex":0},"citationItems":[{"id":82,"uris":["http://zotero.org/users/3767551/items/PCTMYJZQ"],"uri":["http://zotero.org/users/3767551/items/PCTMYJZQ"],"itemData":{"id":82,"type":"article-journal","abstract":"Phylogenetic and metagenomic analyses of the complete viral genome of a new coronavirus from the family Coronaviridae reveal that the virus is closely related to a group of SARS-like coronaviruses found in bats in China.","container-title":"Nature","DOI":"10.1038/s41586-020-2008-3","ISSN":"1476-4687","issue":"7798","journalAbbreviation":"Nature","language":"en","note":"number: 7798\npublisher: Nature Publishing Group","page":"265-269","source":"www.nature.com","title":"A new coronavirus associated with human respiratory disease in China","volume":"579","author":[{"family":"Wu","given":"Fan"},{"family":"Zhao","given":"Su"},{"family":"Yu","given":"Bin"},{"family":"Chen","given":"Yan-Mei"},{"family":"Wang","given":"Wen"},{"family":"Song","given":"Zhi-Gang"},{"family":"Hu","given":"Yi"},{"family":"Tao","given":"Zhao-Wu"},{"family":"Tian","given":"Jun-Hua"},{"family":"Pei","given":"Yuan-Yuan"},{"family":"Yuan","given":"Ming-Li"},{"family":"Zhang","given":"Yu-Ling"},{"family":"Dai","given":"Fa-Hui"},{"family":"Liu","given":"Yi"},{"family":"Wang","given":"Qi-Min"},{"family":"Zheng","given":"Jiao-Jiao"},{"family":"Xu","given":"Lin"},{"family":"Holmes","given":"Edward C."},{"family":"Zhang","given":"Yong-Zhen"}],"issued":{"date-parts":[["2020",3]]}}},{"id":81,"uris":["http://zotero.org/users/3767551/items/8DJJWDUW"],"uri":["http://zotero.org/users/3767551/items/8DJJWDUW"],"itemData":{"id":81,"type":"article-journal","abstract":"Characterization of full-length genome sequences from patients infected with a new coronavirus (2019-nCoV) shows that the sequences are nearly identical and indicates that the virus is related to a bat coronavirus.","container-title":"Nature","DOI":"10.1038/s41586-020-2012-7","ISSN":"1476-4687","issue":"7798","journalAbbreviation":"Nature","language":"en","note":"number: 7798\npublisher: Nature Publishing Group","page":"270-273","source":"www.nature.com","title":"A pneumonia outbreak associated with a new coronavirus of probable bat origin","volume":"579","author":[{"family":"Zhou","given":"Peng"},{"family":"Yang","given":"Xing-Lou"},{"family":"Wang","given":"Xian-Guang"},{"family":"Hu","given":"Ben"},{"family":"Zhang","given":"Lei"},{"family":"Zhang","given":"Wei"},{"family":"Si","given":"Hao-Rui"},{"family":"Zhu","given":"Yan"},{"family":"Li","given":"Bei"},{"family":"Huang","given":"Chao-Lin"},{"family":"Chen","given":"Hui-Dong"},{"family":"Chen","given":"Jing"},{"family":"Luo","given":"Yun"},{"family":"Guo","given":"Hua"},{"family":"Jiang","given":"Ren-Di"},{"family":"Liu","given":"Mei-Qin"},{"family":"Chen","given":"Ying"},{"family":"Shen","given":"Xu-Rui"},{"family":"Wang","given":"Xi"},{"family":"Zheng","given":"Xiao-Shuang"},{"family":"Zhao","given":"Kai"},{"family":"Chen","given":"Quan-Jiao"},{"family":"Deng","given":"Fei"},{"family":"Liu","given":"Lin-Lin"},{"family":"Yan","given":"Bing"},{"family":"Zhan","given":"Fa-Xian"},{"family":"Wang","given":"Yan-Yi"},{"family":"Xiao","given":"Geng-Fu"},{"family":"Shi","given":"Zheng-Li"}],"issued":{"date-parts":[["2020",3]]}}}],"schema":"https://github.com/citation-style-language/schema/raw/master/csl-citation.json"} </w:instrText>
      </w:r>
      <w:r w:rsidR="00573F40">
        <w:rPr>
          <w:rFonts w:ascii="Arial" w:hAnsi="Arial" w:cs="Arial"/>
        </w:rPr>
        <w:fldChar w:fldCharType="separate"/>
      </w:r>
      <w:r w:rsidR="00573F40" w:rsidRPr="00573F40">
        <w:rPr>
          <w:rFonts w:ascii="Arial" w:hAnsi="Arial" w:cs="Arial"/>
          <w:szCs w:val="24"/>
          <w:vertAlign w:val="superscript"/>
        </w:rPr>
        <w:t>2,3</w:t>
      </w:r>
      <w:r w:rsidR="00573F40">
        <w:rPr>
          <w:rFonts w:ascii="Arial" w:hAnsi="Arial" w:cs="Arial"/>
        </w:rPr>
        <w:fldChar w:fldCharType="end"/>
      </w:r>
      <w:r w:rsidR="007475BB">
        <w:rPr>
          <w:rFonts w:ascii="Arial" w:hAnsi="Arial" w:cs="Arial"/>
        </w:rPr>
        <w:t xml:space="preserve"> in 2019</w:t>
      </w:r>
      <w:r w:rsidR="00573F40">
        <w:rPr>
          <w:rFonts w:ascii="Arial" w:hAnsi="Arial" w:cs="Arial"/>
        </w:rPr>
        <w:t xml:space="preserve"> </w:t>
      </w:r>
      <w:r w:rsidR="009D2918">
        <w:rPr>
          <w:rFonts w:ascii="Arial" w:hAnsi="Arial" w:cs="Arial"/>
        </w:rPr>
        <w:t>and spread to all continents except Antarctica</w:t>
      </w:r>
      <w:r w:rsidR="007475BB">
        <w:rPr>
          <w:rFonts w:ascii="Arial" w:hAnsi="Arial" w:cs="Arial"/>
        </w:rPr>
        <w:t xml:space="preserve"> by early 2020</w:t>
      </w:r>
      <w:r w:rsidR="009D2918">
        <w:rPr>
          <w:rFonts w:ascii="Arial" w:hAnsi="Arial" w:cs="Arial"/>
        </w:rPr>
        <w:t>.</w:t>
      </w:r>
      <w:r w:rsidR="004D0865">
        <w:rPr>
          <w:rFonts w:ascii="Arial" w:hAnsi="Arial" w:cs="Arial"/>
        </w:rPr>
        <w:t xml:space="preserve"> </w:t>
      </w:r>
      <w:r w:rsidR="00246013">
        <w:rPr>
          <w:rFonts w:ascii="Arial" w:hAnsi="Arial" w:cs="Arial"/>
        </w:rPr>
        <w:t xml:space="preserve">The most common clinical </w:t>
      </w:r>
      <w:r w:rsidR="00963B0D">
        <w:rPr>
          <w:rFonts w:ascii="Arial" w:hAnsi="Arial" w:cs="Arial"/>
        </w:rPr>
        <w:t>symptoms</w:t>
      </w:r>
      <w:r w:rsidR="00172461">
        <w:rPr>
          <w:rFonts w:ascii="Arial" w:hAnsi="Arial" w:cs="Arial"/>
        </w:rPr>
        <w:t xml:space="preserve"> of this disease</w:t>
      </w:r>
      <w:r w:rsidR="00963B0D">
        <w:rPr>
          <w:rFonts w:ascii="Arial" w:hAnsi="Arial" w:cs="Arial"/>
        </w:rPr>
        <w:t xml:space="preserve"> are fever and cough</w:t>
      </w:r>
      <w:r w:rsidR="00246013">
        <w:rPr>
          <w:rFonts w:ascii="Arial" w:hAnsi="Arial" w:cs="Arial"/>
        </w:rPr>
        <w:fldChar w:fldCharType="begin"/>
      </w:r>
      <w:r w:rsidR="00246013">
        <w:rPr>
          <w:rFonts w:ascii="Arial" w:hAnsi="Arial" w:cs="Arial"/>
        </w:rPr>
        <w:instrText xml:space="preserve"> ADDIN ZOTERO_ITEM CSL_CITATION {"citationID":"M9O2TRnH","properties":{"formattedCitation":"\\super 4\\nosupersub{}","plainCitation":"4","noteIndex":0},"citationItems":[{"id":121,"uris":["http://zotero.org/users/3767551/items/W26ZW836"],"uri":["http://zotero.org/users/3767551/items/W26ZW836"],"itemData":{"id":121,"type":"article-journal","container-title":"New England Journal of Medicine","DOI":"10.1056/NEJMoa2002032","ISSN":"0028-4793","issue":"18","language":"N. Engl. J. Med.","note":"publisher: Massachusetts Medical Society\n_eprint: https://doi.org/10.1056/NEJMoa2002032","page":"1708-1720","source":"Taylor and Francis+NEJM","title":"Clinical characteristics of Coronavirus Disease 2019 in China","volume":"382","author":[{"family":"Guan","given":"Wei-jie"},{"family":"Ni","given":"Zheng-yi"},{"family":"Hu","given":"Yu"},{"family":"Liang","given":"Wen-hua"},{"family":"Ou","given":"Chun-quan"},{"family":"He","given":"Jian-xing"},{"family":"Liu","given":"Lei"},{"family":"Shan","given":"Hong"},{"family":"Lei","given":"Chun-liang"},{"family":"Hui","given":"David S.C."},{"family":"Du","given":"Bin"},{"family":"Li","given":"Lan-juan"},{"family":"Zeng","given":"Guang"},{"family":"Yuen","given":"Kwok-Yung"},{"family":"Chen","given":"Ru-chong"},{"family":"Tang","given":"Chun-li"},{"family":"Wang","given":"Tao"},{"family":"Chen","given":"Ping-yan"},{"family":"Xiang","given":"Jie"},{"family":"Li","given":"Shi-yue"},{"family":"Wang","given":"Jin-lin"},{"family":"Liang","given":"Zi-jing"},{"family":"Peng","given":"Yi-xiang"},{"family":"Wei","given":"Li"},{"family":"Liu","given":"Yong"},{"family":"Hu","given":"Ya-hua"},{"family":"Peng","given":"Peng"},{"family":"Wang","given":"Jian-ming"},{"family":"Liu","given":"Ji-yang"},{"family":"Chen","given":"Zhong"},{"family":"Li","given":"Gang"},{"family":"Zheng","given":"Zhi-jian"},{"family":"Qiu","given":"Shao-qin"},{"family":"Luo","given":"Jie"},{"family":"Ye","given":"Chang-jiang"},{"family":"Zhu","given":"Shao-yong"},{"family":"Zhong","given":"Nan-shan"}],"issued":{"date-parts":[["2020",4,30]]}}}],"schema":"https://github.com/citation-style-language/schema/raw/master/csl-citation.json"} </w:instrText>
      </w:r>
      <w:r w:rsidR="00246013">
        <w:rPr>
          <w:rFonts w:ascii="Arial" w:hAnsi="Arial" w:cs="Arial"/>
        </w:rPr>
        <w:fldChar w:fldCharType="separate"/>
      </w:r>
      <w:r w:rsidR="00246013" w:rsidRPr="00246013">
        <w:rPr>
          <w:rFonts w:ascii="Arial" w:hAnsi="Arial" w:cs="Arial"/>
          <w:szCs w:val="24"/>
          <w:vertAlign w:val="superscript"/>
        </w:rPr>
        <w:t>4</w:t>
      </w:r>
      <w:r w:rsidR="00246013">
        <w:rPr>
          <w:rFonts w:ascii="Arial" w:hAnsi="Arial" w:cs="Arial"/>
        </w:rPr>
        <w:fldChar w:fldCharType="end"/>
      </w:r>
      <w:r w:rsidR="007475BB">
        <w:rPr>
          <w:rFonts w:ascii="Arial" w:hAnsi="Arial" w:cs="Arial"/>
        </w:rPr>
        <w:t>. C</w:t>
      </w:r>
      <w:r w:rsidR="006B0FD0">
        <w:rPr>
          <w:rFonts w:ascii="Arial" w:hAnsi="Arial" w:cs="Arial"/>
        </w:rPr>
        <w:t>ri</w:t>
      </w:r>
      <w:r w:rsidR="00D63332">
        <w:rPr>
          <w:rFonts w:ascii="Arial" w:hAnsi="Arial" w:cs="Arial"/>
        </w:rPr>
        <w:t xml:space="preserve">tically ill </w:t>
      </w:r>
      <w:r w:rsidR="007475BB">
        <w:rPr>
          <w:rFonts w:ascii="Arial" w:hAnsi="Arial" w:cs="Arial"/>
        </w:rPr>
        <w:t xml:space="preserve">patients also </w:t>
      </w:r>
      <w:r w:rsidR="00D63332">
        <w:rPr>
          <w:rFonts w:ascii="Arial" w:hAnsi="Arial" w:cs="Arial"/>
        </w:rPr>
        <w:t xml:space="preserve">tend to </w:t>
      </w:r>
      <w:r w:rsidR="006B0FD0">
        <w:rPr>
          <w:rFonts w:ascii="Arial" w:hAnsi="Arial" w:cs="Arial"/>
        </w:rPr>
        <w:t>experience shortness of breath</w:t>
      </w:r>
      <w:r w:rsidR="00B01399">
        <w:rPr>
          <w:rFonts w:ascii="Arial" w:hAnsi="Arial" w:cs="Arial"/>
        </w:rPr>
        <w:fldChar w:fldCharType="begin"/>
      </w:r>
      <w:r w:rsidR="00B01399">
        <w:rPr>
          <w:rFonts w:ascii="Arial" w:hAnsi="Arial" w:cs="Arial"/>
        </w:rPr>
        <w:instrText xml:space="preserve"> ADDIN ZOTERO_ITEM CSL_CITATION {"citationID":"qL7sE8W0","properties":{"formattedCitation":"\\super 5\\nosupersub{}","plainCitation":"5","noteIndex":0},"citationItems":[{"id":124,"uris":["http://zotero.org/users/3767551/items/XFNNJX3Z"],"uri":["http://zotero.org/users/3767551/items/XFNNJX3Z"],"itemData":{"id":124,"type":"article-journal","abstract":"This case series describes the clinical presentation, characteristics, and outcomes of patients with coronavirus disease 2019 (COVID-19) admitted to the intensive care unit at a public hospital in Washington State in February 2020, including initial reports of cardiomyopathy in one-third of the...","container-title":"JAMA","DOI":"10.1001/jama.2020.4326","ISSN":"0098-7484","issue":"16","journalAbbreviation":"JAMA","language":"en","note":"publisher: American Medical Association","page":"1612-1614","source":"jamanetwork.com","title":"Characteristics and outcomes of 21 critically ill patients with COVID-19 in Washington State","volume":"323","author":[{"family":"Arentz","given":"Matt"},{"family":"Yim","given":"Eric"},{"family":"Klaff","given":"Lindy"},{"family":"Lokhandwala","given":"Sharukh"},{"family":"Riedo","given":"Francis X."},{"family":"Chong","given":"Maria"},{"family":"Lee","given":"Melissa"}],"issued":{"date-parts":[["2020",4,28]]}}}],"schema":"https://github.com/citation-style-language/schema/raw/master/csl-citation.json"} </w:instrText>
      </w:r>
      <w:r w:rsidR="00B01399">
        <w:rPr>
          <w:rFonts w:ascii="Arial" w:hAnsi="Arial" w:cs="Arial"/>
        </w:rPr>
        <w:fldChar w:fldCharType="separate"/>
      </w:r>
      <w:r w:rsidR="00B01399" w:rsidRPr="00B01399">
        <w:rPr>
          <w:rFonts w:ascii="Arial" w:hAnsi="Arial" w:cs="Arial"/>
          <w:szCs w:val="24"/>
          <w:vertAlign w:val="superscript"/>
        </w:rPr>
        <w:t>5</w:t>
      </w:r>
      <w:r w:rsidR="00B01399">
        <w:rPr>
          <w:rFonts w:ascii="Arial" w:hAnsi="Arial" w:cs="Arial"/>
        </w:rPr>
        <w:fldChar w:fldCharType="end"/>
      </w:r>
      <w:r w:rsidR="00246013">
        <w:rPr>
          <w:rFonts w:ascii="Arial" w:hAnsi="Arial" w:cs="Arial"/>
        </w:rPr>
        <w:t xml:space="preserve">. </w:t>
      </w:r>
      <w:r w:rsidR="00174EF2">
        <w:rPr>
          <w:rFonts w:ascii="Arial" w:hAnsi="Arial" w:cs="Arial"/>
        </w:rPr>
        <w:t>As of May 2020, SARS-CoV-2 has infected ~5 million people and killed ~300,000 worldwide</w:t>
      </w:r>
      <w:r w:rsidR="00A877C0">
        <w:rPr>
          <w:rFonts w:ascii="Arial" w:hAnsi="Arial" w:cs="Arial"/>
        </w:rPr>
        <w:fldChar w:fldCharType="begin"/>
      </w:r>
      <w:r w:rsidR="00B01399">
        <w:rPr>
          <w:rFonts w:ascii="Arial" w:hAnsi="Arial" w:cs="Arial"/>
        </w:rPr>
        <w:instrText xml:space="preserve"> ADDIN ZOTERO_ITEM CSL_CITATION {"citationID":"VmmYIT2D","properties":{"formattedCitation":"\\super 6\\nosupersub{}","plainCitation":"6","noteIndex":0},"citationItems":[{"id":86,"uris":["http://zotero.org/users/3767551/items/V4VJT7PS"],"uri":["http://zotero.org/users/3767551/items/V4VJT7PS"],"itemData":{"id":86,"type":"webpage","language":"en","note":"source: coronavirus.jhu.edu","title":"Coronavirus Research Center","URL":"https://coronavirus.jhu.edu/","author":[{"family":"Johns Hopkins University","given":""}],"accessed":{"date-parts":[["2020",5,11]]}}}],"schema":"https://github.com/citation-style-language/schema/raw/master/csl-citation.json"} </w:instrText>
      </w:r>
      <w:r w:rsidR="00A877C0">
        <w:rPr>
          <w:rFonts w:ascii="Arial" w:hAnsi="Arial" w:cs="Arial"/>
        </w:rPr>
        <w:fldChar w:fldCharType="separate"/>
      </w:r>
      <w:r w:rsidR="00B01399" w:rsidRPr="00B01399">
        <w:rPr>
          <w:rFonts w:ascii="Arial" w:hAnsi="Arial" w:cs="Arial"/>
          <w:szCs w:val="24"/>
          <w:vertAlign w:val="superscript"/>
        </w:rPr>
        <w:t>6</w:t>
      </w:r>
      <w:r w:rsidR="00A877C0">
        <w:rPr>
          <w:rFonts w:ascii="Arial" w:hAnsi="Arial" w:cs="Arial"/>
        </w:rPr>
        <w:fldChar w:fldCharType="end"/>
      </w:r>
      <w:r w:rsidR="00A877C0">
        <w:rPr>
          <w:rFonts w:ascii="Arial" w:hAnsi="Arial" w:cs="Arial"/>
        </w:rPr>
        <w:t>.</w:t>
      </w:r>
    </w:p>
    <w:p w14:paraId="2768D3AC" w14:textId="5653F2D0" w:rsidR="006F3FD9" w:rsidRDefault="006F3FD9" w:rsidP="006711CC">
      <w:pPr>
        <w:spacing w:after="0" w:line="240" w:lineRule="auto"/>
        <w:jc w:val="both"/>
        <w:rPr>
          <w:rFonts w:ascii="Arial" w:hAnsi="Arial" w:cs="Arial"/>
        </w:rPr>
      </w:pPr>
      <w:r>
        <w:rPr>
          <w:rFonts w:ascii="Arial" w:hAnsi="Arial" w:cs="Arial"/>
        </w:rPr>
        <w:tab/>
      </w:r>
      <w:r w:rsidR="004F52B8">
        <w:rPr>
          <w:rFonts w:ascii="Arial" w:hAnsi="Arial" w:cs="Arial"/>
        </w:rPr>
        <w:t>SARS-CoV-2 has mutated relatively slowly</w:t>
      </w:r>
      <w:r w:rsidR="002A098E">
        <w:rPr>
          <w:rFonts w:ascii="Arial" w:hAnsi="Arial" w:cs="Arial"/>
        </w:rPr>
        <w:fldChar w:fldCharType="begin"/>
      </w:r>
      <w:r w:rsidR="00B01399">
        <w:rPr>
          <w:rFonts w:ascii="Arial" w:hAnsi="Arial" w:cs="Arial"/>
        </w:rPr>
        <w:instrText xml:space="preserve"> ADDIN ZOTERO_ITEM CSL_CITATION {"citationID":"seKOLPHy","properties":{"formattedCitation":"\\super 7\\nosupersub{}","plainCitation":"7","noteIndex":0},"citationItems":[{"id":111,"uris":["http://zotero.org/users/3767551/items/4GLJL5U7"],"uri":["http://zotero.org/users/3767551/items/4GLJL5U7"],"itemData":{"id":111,"type":"article-journal","abstract":"&lt;p&gt;We have developed an analysis pipeline to facilitate real-time mutation tracking in SARS-CoV-2, focusing initially on the Spike (S) protein because it mediates infection of human cells and is the target of most vaccine strategies and antibody-based therapeutics. To date we have identified fourteen mutations in Spike that are accumulating. Mutations are considered in a broader phylogenetic context, geographically, and over time, to provide an early warning system to reveal mutations that may confer selective advantages in transmission or resistance to interventions. Each one is evaluated for evidence of positive selection, and the implications of the mutation are explored through structural modeling. The mutation Spike D614G is of urgent concern; after beginning to spread in Europe in early February, when introduced to new regions it repeatedly and rapidly becomes the dominant form. Also, we present evidence of recombination between locally circulating strains, indicative of multiple strain infections. These finding have important implications for SARS-CoV-2 transmission, pathogenesis and immune interventions.&lt;/p&gt;","container-title":"bioRxiv","DOI":"10.1101/2020.04.29.069054","language":"en","note":"publisher: Cold Spring Harbor Laboratory\nsection: New Results","page":"2020.04.29.069054","source":"www.biorxiv.org","title":"Spike mutation pipeline reveals the emergence of a more transmissible form of SARS-CoV-2","author":[{"family":"Korber","given":"B."},{"family":"Fischer","given":"W. M."},{"family":"Gnanakaran","given":"S."},{"family":"Yoon","given":"H."},{"family":"Theiler","given":"J."},{"family":"Abfalterer","given":"W."},{"family":"Foley","given":"B."},{"family":"Giorgi","given":"E. E."},{"family":"Bhattacharya","given":"T."},{"family":"Parker","given":"M. D."},{"family":"Partridge","given":"D. G."},{"family":"Evans","given":"C. M."},{"family":"Freeman","given":"T. M."},{"family":"Silva","given":"TI","dropping-particle":"de"},{"family":"Group","given":"on behalf of the Sheffield COVID-19 Genomics"},{"family":"LaBranche","given":"C. C."},{"family":"Montefiori","given":"D. C."}],"issued":{"date-parts":[["2020",5,5]]}}}],"schema":"https://github.com/citation-style-language/schema/raw/master/csl-citation.json"} </w:instrText>
      </w:r>
      <w:r w:rsidR="002A098E">
        <w:rPr>
          <w:rFonts w:ascii="Arial" w:hAnsi="Arial" w:cs="Arial"/>
        </w:rPr>
        <w:fldChar w:fldCharType="separate"/>
      </w:r>
      <w:r w:rsidR="00B01399" w:rsidRPr="00B01399">
        <w:rPr>
          <w:rFonts w:ascii="Arial" w:hAnsi="Arial" w:cs="Arial"/>
          <w:szCs w:val="24"/>
          <w:vertAlign w:val="superscript"/>
        </w:rPr>
        <w:t>7</w:t>
      </w:r>
      <w:r w:rsidR="002A098E">
        <w:rPr>
          <w:rFonts w:ascii="Arial" w:hAnsi="Arial" w:cs="Arial"/>
        </w:rPr>
        <w:fldChar w:fldCharType="end"/>
      </w:r>
      <w:r w:rsidR="007475BB">
        <w:rPr>
          <w:rFonts w:ascii="Arial" w:hAnsi="Arial" w:cs="Arial"/>
        </w:rPr>
        <w:t xml:space="preserve">, which </w:t>
      </w:r>
      <w:r w:rsidR="00F635EA">
        <w:rPr>
          <w:rFonts w:ascii="Arial" w:hAnsi="Arial" w:cs="Arial"/>
        </w:rPr>
        <w:t>is crucial for drug and vaccine development</w:t>
      </w:r>
      <w:r w:rsidR="00862CD1">
        <w:rPr>
          <w:rFonts w:ascii="Arial" w:hAnsi="Arial" w:cs="Arial"/>
        </w:rPr>
        <w:fldChar w:fldCharType="begin"/>
      </w:r>
      <w:r w:rsidR="00B01399">
        <w:rPr>
          <w:rFonts w:ascii="Arial" w:hAnsi="Arial" w:cs="Arial"/>
        </w:rPr>
        <w:instrText xml:space="preserve"> ADDIN ZOTERO_ITEM CSL_CITATION {"citationID":"H0Ljd0Gk","properties":{"formattedCitation":"\\super 8\\nosupersub{}","plainCitation":"8","noteIndex":0},"citationItems":[{"id":6,"uris":["http://zotero.org/users/3767551/items/U4C8HLSA"],"uri":["http://zotero.org/users/3767551/items/U4C8HLSA"],"itemData":{"id":6,"type":"article-newspaper","abstract":"Developing a defense against the virus will depend on how it behaves.","container-title":"The New York Times","ISSN":"0362-4331","language":"en-US","section":"Opinion","source":"NYTimes.com","title":"The Coronavirus Is Mutating. What Does That Mean for a Vaccine?","URL":"https://www.nytimes.com/interactive/2020/04/16/opinion/coronavirus-mutations-vaccine-covid.html","author":[{"family":"Lash","given":"Nathaniel"},{"family":"Schlossberg","given":"Tala"}],"accessed":{"date-parts":[["2020",5,10]]},"issued":{"date-parts":[["2020",4,16]]}}}],"schema":"https://github.com/citation-style-language/schema/raw/master/csl-citation.json"} </w:instrText>
      </w:r>
      <w:r w:rsidR="00862CD1">
        <w:rPr>
          <w:rFonts w:ascii="Arial" w:hAnsi="Arial" w:cs="Arial"/>
        </w:rPr>
        <w:fldChar w:fldCharType="separate"/>
      </w:r>
      <w:r w:rsidR="00B01399" w:rsidRPr="00B01399">
        <w:rPr>
          <w:rFonts w:ascii="Arial" w:hAnsi="Arial" w:cs="Arial"/>
          <w:szCs w:val="24"/>
          <w:vertAlign w:val="superscript"/>
        </w:rPr>
        <w:t>8</w:t>
      </w:r>
      <w:r w:rsidR="00862CD1">
        <w:rPr>
          <w:rFonts w:ascii="Arial" w:hAnsi="Arial" w:cs="Arial"/>
        </w:rPr>
        <w:fldChar w:fldCharType="end"/>
      </w:r>
      <w:r w:rsidR="007475BB">
        <w:rPr>
          <w:rFonts w:ascii="Arial" w:hAnsi="Arial" w:cs="Arial"/>
        </w:rPr>
        <w:t>.</w:t>
      </w:r>
      <w:r w:rsidR="00862CD1">
        <w:rPr>
          <w:rFonts w:ascii="Arial" w:hAnsi="Arial" w:cs="Arial"/>
        </w:rPr>
        <w:t xml:space="preserve"> </w:t>
      </w:r>
      <w:r w:rsidR="007475BB">
        <w:rPr>
          <w:rFonts w:ascii="Arial" w:hAnsi="Arial" w:cs="Arial"/>
        </w:rPr>
        <w:t>T</w:t>
      </w:r>
      <w:r w:rsidR="00862CD1">
        <w:rPr>
          <w:rFonts w:ascii="Arial" w:hAnsi="Arial" w:cs="Arial"/>
        </w:rPr>
        <w:t>he effectiveness of COVID-19 drugs and vaccines</w:t>
      </w:r>
      <w:r w:rsidR="00862CD1">
        <w:rPr>
          <w:rFonts w:ascii="Arial" w:hAnsi="Arial" w:cs="Arial"/>
        </w:rPr>
        <w:fldChar w:fldCharType="begin"/>
      </w:r>
      <w:r w:rsidR="00B01399">
        <w:rPr>
          <w:rFonts w:ascii="Arial" w:hAnsi="Arial" w:cs="Arial"/>
        </w:rPr>
        <w:instrText xml:space="preserve"> ADDIN ZOTERO_ITEM CSL_CITATION {"citationID":"7ipQNxQg","properties":{"formattedCitation":"\\super 9,10\\nosupersub{}","plainCitation":"9,10","noteIndex":0},"citationItems":[{"id":15,"uris":["http://zotero.org/users/3767551/items/MHWFTLQC"],"uri":["http://zotero.org/users/3767551/items/MHWFTLQC"],"itemData":{"id":15,"type":"article-journal","abstract":"&lt;p&gt;The coronavirus disease 2019 (COVID-19) pandemic caused by severe acute respiratory syndrome–coronavirus 2 (SARS-CoV-2) has resulted in an unprecedented public health crisis. There are currently no SARS-CoV-2-specific treatments or vaccines available due to the novelty of the virus. Hence, rapid development of effective vaccines against SARS-CoV-2 are urgently needed. Here we developed a pilot-scale production of a purified inactivated SARS-CoV-2 virus vaccine candidate (PiCoVacc), which induced SARS-CoV-2-specific neutralizing antibodies in mice, rats and non-human primates. These antibodies neutralized 10 representative SARS-CoV-2 strains, suggesting a possible broader neutralizing ability against SARS-CoV-2 strains. Three immunizations using two different doses (3 μg or 6 μg per dose) provided partial or complete protection in macaques against SARS-CoV-2 challenge, respectively, without observable antibody-dependent enhancement of infection. These data support clinical development of SARS-CoV-2 vaccines for humans.&lt;/p&gt;","container-title":"Science","DOI":"10.1126/science.abc1932","ISSN":"0036-8075, 1095-9203","journalAbbreviation":"Science","language":"en","note":"publisher: American Association for the Advancement of Science\nsection: Report\nPMID: 32376603","source":"science.sciencemag.org","title":"Development of an inactivated vaccine candidate for SARS-CoV-2","URL":"https://science.sciencemag.org/content/early/2020/05/06/science.abc1932","author":[{"family":"Gao","given":"Qiang"},{"family":"Bao","given":"Linlin"},{"family":"Mao","given":"Haiyan"},{"family":"Wang","given":"Lin"},{"family":"Xu","given":"Kangwei"},{"family":"Yang","given":"Minnan"},{"family":"Li","given":"Yajing"},{"family":"Zhu","given":"Ling"},{"family":"Wang","given":"Nan"},{"family":"Lv","given":"Zhe"},{"family":"Gao","given":"Hong"},{"family":"Ge","given":"Xiaoqin"},{"family":"Kan","given":"Biao"},{"family":"Hu","given":"Yaling"},{"family":"Liu","given":"Jiangning"},{"family":"Cai","given":"Fang"},{"family":"Jiang","given":"Deyu"},{"family":"Yin","given":"Yanhui"},{"family":"Qin","given":"Chengfeng"},{"family":"Li","given":"Jing"},{"family":"Gong","given":"Xuejie"},{"family":"Lou","given":"Xiuyu"},{"family":"Shi","given":"Wen"},{"family":"Wu","given":"Dongdong"},{"family":"Zhang","given":"Hengming"},{"family":"Zhu","given":"Lang"},{"family":"Deng","given":"Wei"},{"family":"Li","given":"Yurong"},{"family":"Lu","given":"Jinxing"},{"family":"Li","given":"Changgui"},{"family":"Wang","given":"Xiangxi"},{"family":"Yin","given":"Weidong"},{"family":"Zhang","given":"Yanjun"},{"family":"Qin","given":"Chuan"}],"accessed":{"date-parts":[["2020",5,7]]},"issued":{"date-parts":[["2020",5,6]]}}},{"id":16,"uris":["http://zotero.org/users/3767551/items/ZVL4PLG5"],"uri":["http://zotero.org/users/3767551/items/ZVL4PLG5"],"itemData":{"id":16,"type":"article-journal","abstract":"Catastrophic consequences\nBroad-spectrum antivirals are desirable, particularly in the context of emerging zoonotic infections for which specific interventions do not yet exist. Sheahan et al. tested the potential of a ribonucleoside analog previously shown to be active against other RNA viruses such as influenza and Ebola virus to combat coronaviruses. This drug was effective in cell lines and primary human airway epithelial cultures against multiple coronaviruses including SARS-CoV-2. Mouse models of SARS and MERS demonstrated that early treatment reduced viral replication and damage to the lungs. Mechanistically, this drug is incorporated into the viral RNA, inducing mutations and eventually leading to error catastrophe in the virus. In this manner, inducing catastrophe could help avoid catastrophe by stemming the next pandemic.\nCoronaviruses (CoVs) traffic frequently between species resulting in novel disease outbreaks, most recently exemplified by the newly emerged SARS-CoV-2, the causative agent of COVID-19. Here, we show that the ribonucleoside analog β-d-N4-hydroxycytidine (NHC; EIDD-1931) has broad-spectrum antiviral activity against SARS-CoV-2, MERS-CoV, SARS-CoV, and related zoonotic group 2b or 2c bat-CoVs, as well as increased potency against a CoV bearing resistance mutations to the nucleoside analog inhibitor remdesivir. In mice infected with SARS-CoV or MERS-CoV, both prophylactic and therapeutic administration of EIDD-2801, an orally bioavailable NHC prodrug (β-d-N4-hydroxycytidine-5′-isopropyl ester), improved pulmonary function and reduced virus titer and body weight loss. Decreased MERS-CoV yields in vitro and in vivo were associated with increased transition mutation frequency in viral, but not host cell RNA, supporting a mechanism of lethal mutagenesis in CoV. The potency of NHC/EIDD-2801 against multiple CoVs and oral bioavailability highlights its potential utility as an effective antiviral against SARS-CoV-2 and other future zoonotic CoVs.\nA ribonucleoside analog inhibits SARS-CoV-2 in human airway epithelial cell cultures and SARS-CoV and MERS-CoV in mice.\nA ribonucleoside analog inhibits SARS-CoV-2 in human airway epithelial cell cultures and SARS-CoV and MERS-CoV in mice.","container-title":"Science Translational Medicine","DOI":"10.1126/scitranslmed.abb5883","ISSN":"1946-6234, 1946-6242","issue":"541","journalAbbreviation":"Sci. Transl. Med.","language":"en","note":"number: 541\npublisher: American Association for the Advancement of Science\nsection: Research Article\nPMID: 32253226","source":"stm.sciencemag.org","title":"An orally bioavailable broad-spectrum antiviral inhibits SARS-CoV-2 in human airway epithelial cell cultures and multiple coronaviruses in mice","URL":"https://stm.sciencemag.org/content/12/541/eabb5883","volume":"12","author":[{"family":"Sheahan","given":"Timothy P."},{"family":"Sims","given":"Amy C."},{"family":"Zhou","given":"Shuntai"},{"family":"Graham","given":"Rachel L."},{"family":"Pruijssers","given":"Andrea J."},{"family":"Agostini","given":"Maria L."},{"family":"Leist","given":"Sarah R."},{"family":"Schäfer","given":"Alexandra"},{"family":"Dinnon","given":"Kenneth H."},{"family":"Stevens","given":"Laura J."},{"family":"Chappell","given":"James D."},{"family":"Lu","given":"Xiaotao"},{"family":"Hughes","given":"Tia M."},{"family":"George","given":"Amelia S."},{"family":"Hill","given":"Collin S."},{"family":"Montgomery","given":"Stephanie A."},{"family":"Brown","given":"Ariane J."},{"family":"Bluemling","given":"Gregory R."},{"family":"Natchus","given":"Michael G."},{"family":"Saindane","given":"Manohar"},{"family":"Kolykhalov","given":"Alexander A."},{"family":"Painter","given":"George"},{"family":"Harcourt","given":"Jennifer"},{"family":"Tamin","given":"Azaibi"},{"family":"Thornburg","given":"Natalie J."},{"family":"Swanstrom","given":"Ronald"},{"family":"Denison","given":"Mark R."},{"family":"Baric","given":"Ralph S."}],"accessed":{"date-parts":[["2020",5,7]]},"issued":{"date-parts":[["2020",4,29]]}}}],"schema":"https://github.com/citation-style-language/schema/raw/master/csl-citation.json"} </w:instrText>
      </w:r>
      <w:r w:rsidR="00862CD1">
        <w:rPr>
          <w:rFonts w:ascii="Arial" w:hAnsi="Arial" w:cs="Arial"/>
        </w:rPr>
        <w:fldChar w:fldCharType="separate"/>
      </w:r>
      <w:r w:rsidR="00B01399" w:rsidRPr="00B01399">
        <w:rPr>
          <w:rFonts w:ascii="Arial" w:hAnsi="Arial" w:cs="Arial"/>
          <w:szCs w:val="24"/>
          <w:vertAlign w:val="superscript"/>
        </w:rPr>
        <w:t>9,10</w:t>
      </w:r>
      <w:r w:rsidR="00862CD1">
        <w:rPr>
          <w:rFonts w:ascii="Arial" w:hAnsi="Arial" w:cs="Arial"/>
        </w:rPr>
        <w:fldChar w:fldCharType="end"/>
      </w:r>
      <w:r w:rsidR="00862CD1">
        <w:rPr>
          <w:rFonts w:ascii="Arial" w:hAnsi="Arial" w:cs="Arial"/>
        </w:rPr>
        <w:t xml:space="preserve"> will benefit from minimal changes in </w:t>
      </w:r>
      <w:r w:rsidR="0039285E">
        <w:rPr>
          <w:rFonts w:ascii="Arial" w:hAnsi="Arial" w:cs="Arial"/>
        </w:rPr>
        <w:t xml:space="preserve">the SARS-CoV-2 genome or </w:t>
      </w:r>
      <w:r w:rsidR="007475BB">
        <w:rPr>
          <w:rFonts w:ascii="Arial" w:hAnsi="Arial" w:cs="Arial"/>
        </w:rPr>
        <w:t xml:space="preserve">in </w:t>
      </w:r>
      <w:r w:rsidR="00862CD1">
        <w:rPr>
          <w:rFonts w:ascii="Arial" w:hAnsi="Arial" w:cs="Arial"/>
        </w:rPr>
        <w:t>individual genes.</w:t>
      </w:r>
      <w:r w:rsidR="007A3E63">
        <w:rPr>
          <w:rFonts w:ascii="Arial" w:hAnsi="Arial" w:cs="Arial"/>
        </w:rPr>
        <w:t xml:space="preserve"> However, shifts in the mutation rate will dictate how </w:t>
      </w:r>
      <w:r w:rsidR="00A42262">
        <w:rPr>
          <w:rFonts w:ascii="Arial" w:hAnsi="Arial" w:cs="Arial"/>
        </w:rPr>
        <w:t>effective these drugs and vaccines are in the future.</w:t>
      </w:r>
      <w:r w:rsidR="00BB18BF">
        <w:rPr>
          <w:rFonts w:ascii="Arial" w:hAnsi="Arial" w:cs="Arial"/>
        </w:rPr>
        <w:t xml:space="preserve"> It is, therefore, essential </w:t>
      </w:r>
      <w:r w:rsidR="00623103">
        <w:rPr>
          <w:rFonts w:ascii="Arial" w:hAnsi="Arial" w:cs="Arial"/>
        </w:rPr>
        <w:t xml:space="preserve">to </w:t>
      </w:r>
      <w:r w:rsidR="007475BB">
        <w:rPr>
          <w:rFonts w:ascii="Arial" w:hAnsi="Arial" w:cs="Arial"/>
        </w:rPr>
        <w:t xml:space="preserve">understand </w:t>
      </w:r>
      <w:r w:rsidR="00623103">
        <w:rPr>
          <w:rFonts w:ascii="Arial" w:hAnsi="Arial" w:cs="Arial"/>
        </w:rPr>
        <w:t>the mode of evolution</w:t>
      </w:r>
      <w:r w:rsidR="00A51308">
        <w:rPr>
          <w:rFonts w:ascii="Arial" w:hAnsi="Arial" w:cs="Arial"/>
        </w:rPr>
        <w:fldChar w:fldCharType="begin"/>
      </w:r>
      <w:r w:rsidR="00A51308">
        <w:rPr>
          <w:rFonts w:ascii="Arial" w:hAnsi="Arial" w:cs="Arial"/>
        </w:rPr>
        <w:instrText xml:space="preserve"> ADDIN ZOTERO_ITEM CSL_CITATION {"citationID":"vhA0WlQ7","properties":{"formattedCitation":"\\super 11\\nosupersub{}","plainCitation":"11","noteIndex":0},"citationItems":[{"id":127,"uris":["http://zotero.org/users/3767551/items/DHA6XNX7"],"uri":["http://zotero.org/users/3767551/items/DHA6XNX7"],"itemData":{"id":127,"type":"book","event-place":"New York, NY","ISBN":"978-0-231-05847-6","language":"en","number-of-pages":"276","publisher":"Columbia University Press","publisher-place":"New York, NY","source":"Google Books","title":"Tempo and Mode in Evolution","author":[{"family":"Simpson","given":"George Gaylord"}],"issued":{"date-parts":[["1945"]]}}}],"schema":"https://github.com/citation-style-language/schema/raw/master/csl-citation.json"} </w:instrText>
      </w:r>
      <w:r w:rsidR="00A51308">
        <w:rPr>
          <w:rFonts w:ascii="Arial" w:hAnsi="Arial" w:cs="Arial"/>
        </w:rPr>
        <w:fldChar w:fldCharType="separate"/>
      </w:r>
      <w:r w:rsidR="00A51308" w:rsidRPr="00A51308">
        <w:rPr>
          <w:rFonts w:ascii="Arial" w:hAnsi="Arial" w:cs="Arial"/>
          <w:szCs w:val="24"/>
          <w:vertAlign w:val="superscript"/>
        </w:rPr>
        <w:t>11</w:t>
      </w:r>
      <w:r w:rsidR="00A51308">
        <w:rPr>
          <w:rFonts w:ascii="Arial" w:hAnsi="Arial" w:cs="Arial"/>
        </w:rPr>
        <w:fldChar w:fldCharType="end"/>
      </w:r>
      <w:r w:rsidR="009B6EA3">
        <w:rPr>
          <w:rFonts w:ascii="Arial" w:hAnsi="Arial" w:cs="Arial"/>
        </w:rPr>
        <w:t xml:space="preserve">—how the mutation rate changes </w:t>
      </w:r>
      <w:r w:rsidR="00A34750">
        <w:rPr>
          <w:rFonts w:ascii="Arial" w:hAnsi="Arial" w:cs="Arial"/>
        </w:rPr>
        <w:t xml:space="preserve">through time and </w:t>
      </w:r>
      <w:r w:rsidR="0056375A">
        <w:rPr>
          <w:rFonts w:ascii="Arial" w:hAnsi="Arial" w:cs="Arial"/>
        </w:rPr>
        <w:t>with respect to</w:t>
      </w:r>
      <w:r w:rsidR="007475BB">
        <w:rPr>
          <w:rFonts w:ascii="Arial" w:hAnsi="Arial" w:cs="Arial"/>
        </w:rPr>
        <w:t xml:space="preserve"> the</w:t>
      </w:r>
      <w:r w:rsidR="0056375A">
        <w:rPr>
          <w:rFonts w:ascii="Arial" w:hAnsi="Arial" w:cs="Arial"/>
        </w:rPr>
        <w:t xml:space="preserve"> splitting (transmission) </w:t>
      </w:r>
      <w:r w:rsidR="007475BB">
        <w:rPr>
          <w:rFonts w:ascii="Arial" w:hAnsi="Arial" w:cs="Arial"/>
        </w:rPr>
        <w:t>of viral lineages</w:t>
      </w:r>
      <w:r w:rsidR="0056375A">
        <w:rPr>
          <w:rFonts w:ascii="Arial" w:hAnsi="Arial" w:cs="Arial"/>
        </w:rPr>
        <w:t>.</w:t>
      </w:r>
      <w:r w:rsidR="008801E8">
        <w:rPr>
          <w:rFonts w:ascii="Arial" w:hAnsi="Arial" w:cs="Arial"/>
        </w:rPr>
        <w:t xml:space="preserve"> Inferring the evolutionary mode among the broader group of SARS-like betacoronaviruses </w:t>
      </w:r>
      <w:r w:rsidR="00EE518C">
        <w:rPr>
          <w:rFonts w:ascii="Arial" w:hAnsi="Arial" w:cs="Arial"/>
        </w:rPr>
        <w:t xml:space="preserve">is also necessary for </w:t>
      </w:r>
      <w:r w:rsidR="00A27F70">
        <w:rPr>
          <w:rFonts w:ascii="Arial" w:hAnsi="Arial" w:cs="Arial"/>
        </w:rPr>
        <w:t xml:space="preserve">predicting whether </w:t>
      </w:r>
      <w:r w:rsidR="006D28FB">
        <w:rPr>
          <w:rFonts w:ascii="Arial" w:hAnsi="Arial" w:cs="Arial"/>
        </w:rPr>
        <w:t xml:space="preserve">COVID-19 </w:t>
      </w:r>
      <w:r w:rsidR="00CB3E8F">
        <w:rPr>
          <w:rFonts w:ascii="Arial" w:hAnsi="Arial" w:cs="Arial"/>
        </w:rPr>
        <w:t xml:space="preserve">drugs and vaccines </w:t>
      </w:r>
      <w:r w:rsidR="001763D4">
        <w:rPr>
          <w:rFonts w:ascii="Arial" w:hAnsi="Arial" w:cs="Arial"/>
        </w:rPr>
        <w:t xml:space="preserve">will be useful for </w:t>
      </w:r>
      <w:r w:rsidR="00854025">
        <w:rPr>
          <w:rFonts w:ascii="Arial" w:hAnsi="Arial" w:cs="Arial"/>
        </w:rPr>
        <w:t>future</w:t>
      </w:r>
      <w:r w:rsidR="00F43CB3">
        <w:rPr>
          <w:rFonts w:ascii="Arial" w:hAnsi="Arial" w:cs="Arial"/>
        </w:rPr>
        <w:t xml:space="preserve"> </w:t>
      </w:r>
      <w:r w:rsidR="00854025">
        <w:rPr>
          <w:rFonts w:ascii="Arial" w:hAnsi="Arial" w:cs="Arial"/>
        </w:rPr>
        <w:t>novel coronavirus outbreak</w:t>
      </w:r>
      <w:r w:rsidR="00F43CB3">
        <w:rPr>
          <w:rFonts w:ascii="Arial" w:hAnsi="Arial" w:cs="Arial"/>
        </w:rPr>
        <w:t>s</w:t>
      </w:r>
      <w:r w:rsidR="00854025">
        <w:rPr>
          <w:rFonts w:ascii="Arial" w:hAnsi="Arial" w:cs="Arial"/>
        </w:rPr>
        <w:t>.</w:t>
      </w:r>
      <w:r w:rsidR="00E2406B">
        <w:rPr>
          <w:rFonts w:ascii="Arial" w:hAnsi="Arial" w:cs="Arial"/>
        </w:rPr>
        <w:t xml:space="preserve"> To h</w:t>
      </w:r>
      <w:r w:rsidR="00E8440F">
        <w:rPr>
          <w:rFonts w:ascii="Arial" w:hAnsi="Arial" w:cs="Arial"/>
        </w:rPr>
        <w:t>elp predict future drug and vaccine effectiveness, we</w:t>
      </w:r>
      <w:r w:rsidR="007475BB">
        <w:rPr>
          <w:rFonts w:ascii="Arial" w:hAnsi="Arial" w:cs="Arial"/>
        </w:rPr>
        <w:t xml:space="preserve"> here report</w:t>
      </w:r>
      <w:r w:rsidR="00E8440F">
        <w:rPr>
          <w:rFonts w:ascii="Arial" w:hAnsi="Arial" w:cs="Arial"/>
        </w:rPr>
        <w:t xml:space="preserve"> </w:t>
      </w:r>
      <w:r w:rsidR="007475BB">
        <w:rPr>
          <w:rFonts w:ascii="Arial" w:hAnsi="Arial" w:cs="Arial"/>
        </w:rPr>
        <w:t xml:space="preserve">on </w:t>
      </w:r>
      <w:r w:rsidR="00E8440F">
        <w:rPr>
          <w:rFonts w:ascii="Arial" w:hAnsi="Arial" w:cs="Arial"/>
        </w:rPr>
        <w:t>the mode of SARS-CoV-2 and SARS-like betacoronavirus evolution.</w:t>
      </w:r>
    </w:p>
    <w:p w14:paraId="7B8D466C" w14:textId="416E885E" w:rsidR="00F9337C" w:rsidRDefault="00F9337C" w:rsidP="006711CC">
      <w:pPr>
        <w:spacing w:after="0" w:line="240" w:lineRule="auto"/>
        <w:jc w:val="both"/>
        <w:rPr>
          <w:rFonts w:ascii="Arial" w:hAnsi="Arial" w:cs="Arial"/>
        </w:rPr>
      </w:pPr>
      <w:r>
        <w:rPr>
          <w:rFonts w:ascii="Arial" w:hAnsi="Arial" w:cs="Arial"/>
        </w:rPr>
        <w:tab/>
      </w:r>
      <w:r w:rsidR="00F81C83">
        <w:rPr>
          <w:rFonts w:ascii="Arial" w:hAnsi="Arial" w:cs="Arial"/>
        </w:rPr>
        <w:t xml:space="preserve">There are three possible modes of </w:t>
      </w:r>
      <w:r w:rsidR="00445505">
        <w:rPr>
          <w:rFonts w:ascii="Arial" w:hAnsi="Arial" w:cs="Arial"/>
        </w:rPr>
        <w:t xml:space="preserve">SARS-CoV-2 evolution. </w:t>
      </w:r>
      <w:r w:rsidR="00B00832">
        <w:rPr>
          <w:rFonts w:ascii="Arial" w:hAnsi="Arial" w:cs="Arial"/>
        </w:rPr>
        <w:t>First,</w:t>
      </w:r>
      <w:r w:rsidR="007475BB">
        <w:rPr>
          <w:rFonts w:ascii="Arial" w:hAnsi="Arial" w:cs="Arial"/>
        </w:rPr>
        <w:t xml:space="preserve"> </w:t>
      </w:r>
      <w:r w:rsidR="00B00832">
        <w:rPr>
          <w:rFonts w:ascii="Arial" w:hAnsi="Arial" w:cs="Arial"/>
        </w:rPr>
        <w:t>SARS-CoV-2</w:t>
      </w:r>
      <w:r w:rsidR="00D0512D">
        <w:rPr>
          <w:rFonts w:ascii="Arial" w:hAnsi="Arial" w:cs="Arial"/>
        </w:rPr>
        <w:t xml:space="preserve"> accumulates mutations steadily, consistent with a strict molecular clock</w:t>
      </w:r>
      <w:r w:rsidR="001725CF">
        <w:rPr>
          <w:rFonts w:ascii="Arial" w:hAnsi="Arial" w:cs="Arial"/>
        </w:rPr>
        <w:fldChar w:fldCharType="begin"/>
      </w:r>
      <w:r w:rsidR="001725CF">
        <w:rPr>
          <w:rFonts w:ascii="Arial" w:hAnsi="Arial" w:cs="Arial"/>
        </w:rPr>
        <w:instrText xml:space="preserve"> ADDIN ZOTERO_ITEM CSL_CITATION {"citationID":"niKsHY6h","properties":{"formattedCitation":"\\super 12\\nosupersub{}","plainCitation":"12","noteIndex":0},"citationItems":[{"id":4,"uris":["http://zotero.org/users/3767551/items/JY7BITDA"],"uri":["http://zotero.org/users/3767551/items/JY7BITDA"],"itemData":{"id":4,"type":"chapter","abstract":"Informational macromolecules, or semantides, play a unique role in determining the properties of living matter in the perspectives that differ by the magnitude of time required for the processes involved—the short-timed biochemical reaction, the medium-timed ontogenetic event, and the long-timed evolutionary event. Although the slower processes should be broken down into linked faster processes, if one loses sight of the slower processes one also loses the links between the component faster processes. The relative importance of the contributions to evolution of changes in functional properties of polypeptides through their structural modification on the one hand, and of changes in the timing and the rate of synthesis of these polypeptides on the other hand, constitutes a problem that justifies the study of evolution at the level of informational macromolecules. The evaluation of the amount of differences between two organisms as derived from sequences in structural genes or in their polypeptide translation is likely to lead to quantities different from those obtained on the basis of observations made at any other, higher level of biological integration.","container-title":"Evolving Genes and Proteins","ISBN":"978-1-4832-2734-4","note":"DOI: 10.1016/B978-1-4832-2734-4.50017-6","page":"97-166","publisher":"Academic Press","source":"ScienceDirect","title":"Evolutionary divergence and convergence in proteins","URL":"http://www.sciencedirect.com/science/article/pii/B9781483227344500176","author":[{"family":"Zuckerkandl","given":"Emile"},{"family":"Pauling","given":"Linus"}],"editor":[{"family":"Bryson","given":"Vernon"},{"family":"Vogel","given":"Henry J."}],"accessed":{"date-parts":[["2019",3,26]]},"issued":{"date-parts":[["1965",1,1]]}}}],"schema":"https://github.com/citation-style-language/schema/raw/master/csl-citation.json"} </w:instrText>
      </w:r>
      <w:r w:rsidR="001725CF">
        <w:rPr>
          <w:rFonts w:ascii="Arial" w:hAnsi="Arial" w:cs="Arial"/>
        </w:rPr>
        <w:fldChar w:fldCharType="separate"/>
      </w:r>
      <w:r w:rsidR="001725CF" w:rsidRPr="001725CF">
        <w:rPr>
          <w:rFonts w:ascii="Arial" w:hAnsi="Arial" w:cs="Arial"/>
          <w:szCs w:val="24"/>
          <w:vertAlign w:val="superscript"/>
        </w:rPr>
        <w:t>12</w:t>
      </w:r>
      <w:r w:rsidR="001725CF">
        <w:rPr>
          <w:rFonts w:ascii="Arial" w:hAnsi="Arial" w:cs="Arial"/>
        </w:rPr>
        <w:fldChar w:fldCharType="end"/>
      </w:r>
      <w:r w:rsidR="001725CF">
        <w:rPr>
          <w:rFonts w:ascii="Arial" w:hAnsi="Arial" w:cs="Arial"/>
        </w:rPr>
        <w:t xml:space="preserve"> (null: gradual evolution). </w:t>
      </w:r>
      <w:r w:rsidR="00F9492D">
        <w:rPr>
          <w:rFonts w:ascii="Arial" w:hAnsi="Arial" w:cs="Arial"/>
        </w:rPr>
        <w:t xml:space="preserve">Second, the SARS-CoV-2 mutation rate </w:t>
      </w:r>
      <w:r w:rsidR="00AD09C8">
        <w:rPr>
          <w:rFonts w:ascii="Arial" w:hAnsi="Arial" w:cs="Arial"/>
        </w:rPr>
        <w:t>j</w:t>
      </w:r>
      <w:r w:rsidR="00CF1825">
        <w:rPr>
          <w:rFonts w:ascii="Arial" w:hAnsi="Arial" w:cs="Arial"/>
        </w:rPr>
        <w:t xml:space="preserve">umps during transmission events, as the viruses infect new hosts (alternative 1: </w:t>
      </w:r>
      <w:r w:rsidR="009F37AC">
        <w:rPr>
          <w:rFonts w:ascii="Arial" w:hAnsi="Arial" w:cs="Arial"/>
        </w:rPr>
        <w:t>punctuated evolution</w:t>
      </w:r>
      <w:r w:rsidR="00BE432A">
        <w:rPr>
          <w:rFonts w:ascii="Arial" w:hAnsi="Arial" w:cs="Arial"/>
        </w:rPr>
        <w:fldChar w:fldCharType="begin"/>
      </w:r>
      <w:r w:rsidR="00BE432A">
        <w:rPr>
          <w:rFonts w:ascii="Arial" w:hAnsi="Arial" w:cs="Arial"/>
        </w:rPr>
        <w:instrText xml:space="preserve"> ADDIN ZOTERO_ITEM CSL_CITATION {"citationID":"Z0eWUVIG","properties":{"formattedCitation":"\\super 13\\nosupersub{}","plainCitation":"13","noteIndex":0},"citationItems":[{"id":3,"uris":["http://zotero.org/users/3767551/items/DUVIEP9H"],"uri":["http://zotero.org/users/3767551/items/DUVIEP9H"],"itemData":{"id":3,"type":"chapter","container-title":"Models in Paleobiology","event-place":"San Francisco, CA","page":"82-115","publisher":"Freeman, Cooper","publisher-place":"San Francisco, CA","title":"Punctuated equilibria: An alternative to phyletic gradualism","author":[{"family":"Eldredge","given":"N."},{"family":"Gould","given":"S. J."}],"editor":[{"family":"Schopf","given":"T. J. M."}],"issued":{"date-parts":[["1972"]]}}}],"schema":"https://github.com/citation-style-language/schema/raw/master/csl-citation.json"} </w:instrText>
      </w:r>
      <w:r w:rsidR="00BE432A">
        <w:rPr>
          <w:rFonts w:ascii="Arial" w:hAnsi="Arial" w:cs="Arial"/>
        </w:rPr>
        <w:fldChar w:fldCharType="separate"/>
      </w:r>
      <w:r w:rsidR="00BE432A" w:rsidRPr="00BE432A">
        <w:rPr>
          <w:rFonts w:ascii="Arial" w:hAnsi="Arial" w:cs="Arial"/>
          <w:szCs w:val="24"/>
          <w:vertAlign w:val="superscript"/>
        </w:rPr>
        <w:t>13</w:t>
      </w:r>
      <w:r w:rsidR="00BE432A">
        <w:rPr>
          <w:rFonts w:ascii="Arial" w:hAnsi="Arial" w:cs="Arial"/>
        </w:rPr>
        <w:fldChar w:fldCharType="end"/>
      </w:r>
      <w:r w:rsidR="00CF1825">
        <w:rPr>
          <w:rFonts w:ascii="Arial" w:hAnsi="Arial" w:cs="Arial"/>
        </w:rPr>
        <w:t>).</w:t>
      </w:r>
      <w:r w:rsidR="002F42FD">
        <w:rPr>
          <w:rFonts w:ascii="Arial" w:hAnsi="Arial" w:cs="Arial"/>
        </w:rPr>
        <w:t xml:space="preserve"> </w:t>
      </w:r>
      <w:r w:rsidR="00645540">
        <w:rPr>
          <w:rFonts w:ascii="Arial" w:hAnsi="Arial" w:cs="Arial"/>
        </w:rPr>
        <w:t xml:space="preserve">Viral transmissions will only involve </w:t>
      </w:r>
      <w:r w:rsidR="00CC7E6C">
        <w:rPr>
          <w:rFonts w:ascii="Arial" w:hAnsi="Arial" w:cs="Arial"/>
        </w:rPr>
        <w:t>a subset of the host’s virus population</w:t>
      </w:r>
      <w:r w:rsidR="003B2AEC">
        <w:rPr>
          <w:rFonts w:ascii="Arial" w:hAnsi="Arial" w:cs="Arial"/>
        </w:rPr>
        <w:fldChar w:fldCharType="begin"/>
      </w:r>
      <w:r w:rsidR="003B2AEC">
        <w:rPr>
          <w:rFonts w:ascii="Arial" w:hAnsi="Arial" w:cs="Arial"/>
        </w:rPr>
        <w:instrText xml:space="preserve"> ADDIN ZOTERO_ITEM CSL_CITATION {"citationID":"4Zde1Go8","properties":{"formattedCitation":"\\super 14\\nosupersub{}","plainCitation":"14","noteIndex":0},"citationItems":[{"id":92,"uris":["http://zotero.org/users/3767551/items/LUXAMBGA"],"uri":["http://zotero.org/users/3767551/items/LUXAMBGA"],"itemData":{"id":92,"type":"article-journal","abstract":"Transmission bottlenecks occur in pathogen populations when only a few individual pathogens are transmitted from one infected host to another in the initiation of a new infection. Transmission bottlenecks can dramatically affect the evolution of virulence in rapidly evolving pathogens such as RNA viruses. Characterizing pathogen diversity with the quasispecies concept, we use analytical and simulation methods to demonstrate that severe bottlenecks are likely to drive down the virulence of a pathogen because of stochastic loss of the most virulent pathotypes, through a process analogous to Muller’s ratchet. We investigate in this process the roles of host population size, duration of within-host viral replication, and transmission bottleneck size. We argue that the patterns of accumulation of deleterious mutation may explain differing levels of virulence in vertically and horizontally transmitted diseases.","container-title":"Proceedings of the National Academy of Sciences","DOI":"10.1073/pnas.96.9.5095","ISSN":"0027-8424, 1091-6490","issue":"9","journalAbbreviation":"Proc. Natl. Acad. Sci. U.S.A.","language":"en","note":"publisher: National Academy of Sciences\nsection: Biological Sciences\nPMID: 10220424","page":"5095-5100","source":"www.pnas.org","title":"Transmission bottlenecks as determinants of virulence in rapidly evolving pathogens","volume":"96","author":[{"family":"Bergstrom","given":"Carl T."},{"family":"McElhany","given":"Paul"},{"family":"Real","given":"Leslie A."}],"issued":{"date-parts":[["1999",4,27]]}}}],"schema":"https://github.com/citation-style-language/schema/raw/master/csl-citation.json"} </w:instrText>
      </w:r>
      <w:r w:rsidR="003B2AEC">
        <w:rPr>
          <w:rFonts w:ascii="Arial" w:hAnsi="Arial" w:cs="Arial"/>
        </w:rPr>
        <w:fldChar w:fldCharType="separate"/>
      </w:r>
      <w:r w:rsidR="003B2AEC" w:rsidRPr="003B2AEC">
        <w:rPr>
          <w:rFonts w:ascii="Arial" w:hAnsi="Arial" w:cs="Arial"/>
          <w:szCs w:val="24"/>
          <w:vertAlign w:val="superscript"/>
        </w:rPr>
        <w:t>14</w:t>
      </w:r>
      <w:r w:rsidR="003B2AEC">
        <w:rPr>
          <w:rFonts w:ascii="Arial" w:hAnsi="Arial" w:cs="Arial"/>
        </w:rPr>
        <w:fldChar w:fldCharType="end"/>
      </w:r>
      <w:r w:rsidR="003B2AEC">
        <w:rPr>
          <w:rFonts w:ascii="Arial" w:hAnsi="Arial" w:cs="Arial"/>
        </w:rPr>
        <w:t xml:space="preserve">. </w:t>
      </w:r>
      <w:r w:rsidR="00963C42">
        <w:rPr>
          <w:rFonts w:ascii="Arial" w:hAnsi="Arial" w:cs="Arial"/>
        </w:rPr>
        <w:t xml:space="preserve">This scenario </w:t>
      </w:r>
      <w:r w:rsidR="00BC263F">
        <w:rPr>
          <w:rFonts w:ascii="Arial" w:hAnsi="Arial" w:cs="Arial"/>
        </w:rPr>
        <w:t xml:space="preserve">is similar to </w:t>
      </w:r>
      <w:r w:rsidR="008006D8">
        <w:rPr>
          <w:rFonts w:ascii="Arial" w:hAnsi="Arial" w:cs="Arial"/>
        </w:rPr>
        <w:t xml:space="preserve">Mayr’s founder-effect </w:t>
      </w:r>
      <w:r w:rsidR="00963C42">
        <w:rPr>
          <w:rFonts w:ascii="Arial" w:hAnsi="Arial" w:cs="Arial"/>
        </w:rPr>
        <w:t>model of speciation</w:t>
      </w:r>
      <w:r w:rsidR="00963C42">
        <w:rPr>
          <w:rFonts w:ascii="Arial" w:hAnsi="Arial" w:cs="Arial"/>
        </w:rPr>
        <w:fldChar w:fldCharType="begin"/>
      </w:r>
      <w:r w:rsidR="00963C42">
        <w:rPr>
          <w:rFonts w:ascii="Arial" w:hAnsi="Arial" w:cs="Arial"/>
        </w:rPr>
        <w:instrText xml:space="preserve"> ADDIN ZOTERO_ITEM CSL_CITATION {"citationID":"HOAl605R","properties":{"formattedCitation":"\\super 15\\nosupersub{}","plainCitation":"15","noteIndex":0},"citationItems":[{"id":1,"uris":["http://zotero.org/users/3767551/items/695YXTK5"],"uri":["http://zotero.org/users/3767551/items/695YXTK5"],"itemData":{"id":1,"type":"chapter","container-title":"Evolution as a Process","event-place":"London, U.K.","page":"157-180","publisher":"Allan &amp; Unwin","publisher-place":"London, U.K.","title":"Change of genetic environment and evolution","author":[{"family":"Mayr","given":"Ernst"}],"editor":[{"family":"Huxley","given":"Julian"},{"family":"Hardy","given":"A. C."},{"family":"Ford","given":"E. B."}],"issued":{"date-parts":[["1954"]]}}}],"schema":"https://github.com/citation-style-language/schema/raw/master/csl-citation.json"} </w:instrText>
      </w:r>
      <w:r w:rsidR="00963C42">
        <w:rPr>
          <w:rFonts w:ascii="Arial" w:hAnsi="Arial" w:cs="Arial"/>
        </w:rPr>
        <w:fldChar w:fldCharType="separate"/>
      </w:r>
      <w:r w:rsidR="00963C42" w:rsidRPr="00963C42">
        <w:rPr>
          <w:rFonts w:ascii="Arial" w:hAnsi="Arial" w:cs="Arial"/>
          <w:szCs w:val="24"/>
          <w:vertAlign w:val="superscript"/>
        </w:rPr>
        <w:t>15</w:t>
      </w:r>
      <w:r w:rsidR="00963C42">
        <w:rPr>
          <w:rFonts w:ascii="Arial" w:hAnsi="Arial" w:cs="Arial"/>
        </w:rPr>
        <w:fldChar w:fldCharType="end"/>
      </w:r>
      <w:r w:rsidR="00963C42">
        <w:rPr>
          <w:rFonts w:ascii="Arial" w:hAnsi="Arial" w:cs="Arial"/>
        </w:rPr>
        <w:t xml:space="preserve">, </w:t>
      </w:r>
      <w:r w:rsidR="00A24150">
        <w:rPr>
          <w:rFonts w:ascii="Arial" w:hAnsi="Arial" w:cs="Arial"/>
        </w:rPr>
        <w:t>where the small transmitted subpopulation</w:t>
      </w:r>
      <w:r w:rsidR="00BC263F">
        <w:rPr>
          <w:rFonts w:ascii="Arial" w:hAnsi="Arial" w:cs="Arial"/>
        </w:rPr>
        <w:t xml:space="preserve"> is subject to</w:t>
      </w:r>
      <w:r w:rsidR="00A24150">
        <w:rPr>
          <w:rFonts w:ascii="Arial" w:hAnsi="Arial" w:cs="Arial"/>
        </w:rPr>
        <w:t xml:space="preserve"> </w:t>
      </w:r>
      <w:r w:rsidR="00F25F81">
        <w:rPr>
          <w:rFonts w:ascii="Arial" w:hAnsi="Arial" w:cs="Arial"/>
        </w:rPr>
        <w:t xml:space="preserve">genetic drift, </w:t>
      </w:r>
      <w:r w:rsidR="00A267E6">
        <w:rPr>
          <w:rFonts w:ascii="Arial" w:hAnsi="Arial" w:cs="Arial"/>
        </w:rPr>
        <w:t xml:space="preserve">and therefore, rapid evolution. </w:t>
      </w:r>
      <w:r w:rsidR="00EB733F">
        <w:rPr>
          <w:rFonts w:ascii="Arial" w:hAnsi="Arial" w:cs="Arial"/>
        </w:rPr>
        <w:t xml:space="preserve">Third, mutations accumulate </w:t>
      </w:r>
      <w:r w:rsidR="00BF2B5F">
        <w:rPr>
          <w:rFonts w:ascii="Arial" w:hAnsi="Arial" w:cs="Arial"/>
        </w:rPr>
        <w:t xml:space="preserve">faster in SARS-CoV-2 lineages </w:t>
      </w:r>
      <w:r w:rsidR="008C015D">
        <w:rPr>
          <w:rFonts w:ascii="Arial" w:hAnsi="Arial" w:cs="Arial"/>
        </w:rPr>
        <w:t>that tend to sta</w:t>
      </w:r>
      <w:r w:rsidR="00424259">
        <w:rPr>
          <w:rFonts w:ascii="Arial" w:hAnsi="Arial" w:cs="Arial"/>
        </w:rPr>
        <w:t xml:space="preserve">y within the same host for a prolonged period </w:t>
      </w:r>
      <w:r w:rsidR="00B83FBB">
        <w:rPr>
          <w:rFonts w:ascii="Arial" w:hAnsi="Arial" w:cs="Arial"/>
        </w:rPr>
        <w:t>than in lineages that frequently diversify (alternative 2: Red Queen-like</w:t>
      </w:r>
      <w:r w:rsidR="00127C63">
        <w:rPr>
          <w:rFonts w:ascii="Arial" w:hAnsi="Arial" w:cs="Arial"/>
        </w:rPr>
        <w:fldChar w:fldCharType="begin"/>
      </w:r>
      <w:r w:rsidR="00127C63">
        <w:rPr>
          <w:rFonts w:ascii="Arial" w:hAnsi="Arial" w:cs="Arial"/>
        </w:rPr>
        <w:instrText xml:space="preserve"> ADDIN ZOTERO_ITEM CSL_CITATION {"citationID":"M1TziCIZ","properties":{"formattedCitation":"\\super 16\\nosupersub{}","plainCitation":"16","noteIndex":0},"citationItems":[{"id":23,"uris":["http://zotero.org/users/3767551/items/PVBDNCYL"],"uri":["http://zotero.org/users/3767551/items/PVBDNCYL"],"itemData":{"id":23,"type":"article-journal","container-title":"Evolutionary Theory","journalAbbreviation":"Evol. Theory","page":"1-30","title":"A new evolutionary law","volume":"1","author":[{"family":"Van Valen","given":"Leigh"}],"issued":{"date-parts":[["1973"]]}}}],"schema":"https://github.com/citation-style-language/schema/raw/master/csl-citation.json"} </w:instrText>
      </w:r>
      <w:r w:rsidR="00127C63">
        <w:rPr>
          <w:rFonts w:ascii="Arial" w:hAnsi="Arial" w:cs="Arial"/>
        </w:rPr>
        <w:fldChar w:fldCharType="separate"/>
      </w:r>
      <w:r w:rsidR="00127C63" w:rsidRPr="00127C63">
        <w:rPr>
          <w:rFonts w:ascii="Arial" w:hAnsi="Arial" w:cs="Arial"/>
          <w:szCs w:val="24"/>
          <w:vertAlign w:val="superscript"/>
        </w:rPr>
        <w:t>16</w:t>
      </w:r>
      <w:r w:rsidR="00127C63">
        <w:rPr>
          <w:rFonts w:ascii="Arial" w:hAnsi="Arial" w:cs="Arial"/>
        </w:rPr>
        <w:fldChar w:fldCharType="end"/>
      </w:r>
      <w:r w:rsidR="00B83FBB">
        <w:rPr>
          <w:rFonts w:ascii="Arial" w:hAnsi="Arial" w:cs="Arial"/>
        </w:rPr>
        <w:t>)</w:t>
      </w:r>
      <w:r w:rsidR="00FF7539">
        <w:rPr>
          <w:rFonts w:ascii="Arial" w:hAnsi="Arial" w:cs="Arial"/>
        </w:rPr>
        <w:t>.</w:t>
      </w:r>
      <w:r w:rsidR="0081741B">
        <w:rPr>
          <w:rFonts w:ascii="Arial" w:hAnsi="Arial" w:cs="Arial"/>
        </w:rPr>
        <w:t xml:space="preserve"> Perhaps, the coevolutionary arms race </w:t>
      </w:r>
      <w:r w:rsidR="00490997">
        <w:rPr>
          <w:rFonts w:ascii="Arial" w:hAnsi="Arial" w:cs="Arial"/>
        </w:rPr>
        <w:t xml:space="preserve">between the viruses </w:t>
      </w:r>
      <w:r w:rsidR="000A75FF">
        <w:rPr>
          <w:rFonts w:ascii="Arial" w:hAnsi="Arial" w:cs="Arial"/>
        </w:rPr>
        <w:t>and host immune system</w:t>
      </w:r>
      <w:r w:rsidR="00885581">
        <w:rPr>
          <w:rFonts w:ascii="Arial" w:hAnsi="Arial" w:cs="Arial"/>
        </w:rPr>
        <w:t xml:space="preserve"> (biotic interaction) </w:t>
      </w:r>
      <w:r w:rsidR="005C7E2E">
        <w:rPr>
          <w:rFonts w:ascii="Arial" w:hAnsi="Arial" w:cs="Arial"/>
        </w:rPr>
        <w:t xml:space="preserve">drives evolution more than </w:t>
      </w:r>
      <w:r w:rsidR="009120BE">
        <w:rPr>
          <w:rFonts w:ascii="Arial" w:hAnsi="Arial" w:cs="Arial"/>
        </w:rPr>
        <w:t>host-switching (abiotic change).</w:t>
      </w:r>
    </w:p>
    <w:p w14:paraId="75D38E60" w14:textId="77777777" w:rsidR="00A171CB" w:rsidRDefault="0045530E" w:rsidP="006711CC">
      <w:pPr>
        <w:spacing w:after="0" w:line="240" w:lineRule="auto"/>
        <w:jc w:val="both"/>
        <w:rPr>
          <w:rFonts w:ascii="Arial" w:hAnsi="Arial" w:cs="Arial"/>
        </w:rPr>
      </w:pPr>
      <w:r w:rsidRPr="00197B11">
        <w:rPr>
          <w:rFonts w:ascii="Arial" w:hAnsi="Arial" w:cs="Arial"/>
          <w:noProof/>
        </w:rPr>
        <mc:AlternateContent>
          <mc:Choice Requires="wps">
            <w:drawing>
              <wp:anchor distT="45720" distB="45720" distL="114300" distR="114300" simplePos="0" relativeHeight="251660288" behindDoc="0" locked="0" layoutInCell="1" allowOverlap="1" wp14:anchorId="55E6C78F" wp14:editId="11829185">
                <wp:simplePos x="0" y="0"/>
                <wp:positionH relativeFrom="column">
                  <wp:posOffset>3838575</wp:posOffset>
                </wp:positionH>
                <wp:positionV relativeFrom="paragraph">
                  <wp:posOffset>248920</wp:posOffset>
                </wp:positionV>
                <wp:extent cx="2105025" cy="27432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43200"/>
                        </a:xfrm>
                        <a:prstGeom prst="rect">
                          <a:avLst/>
                        </a:prstGeom>
                        <a:solidFill>
                          <a:srgbClr val="FFFFFF"/>
                        </a:solidFill>
                        <a:ln w="9525">
                          <a:noFill/>
                          <a:miter lim="800000"/>
                          <a:headEnd/>
                          <a:tailEnd/>
                        </a:ln>
                      </wps:spPr>
                      <wps:txbx>
                        <w:txbxContent>
                          <w:p w14:paraId="5C998210" w14:textId="77777777" w:rsidR="0045530E" w:rsidRPr="005C2728" w:rsidRDefault="0045530E" w:rsidP="0045530E">
                            <w:pPr>
                              <w:spacing w:after="0" w:line="240" w:lineRule="auto"/>
                              <w:jc w:val="both"/>
                              <w:rPr>
                                <w:rFonts w:ascii="Arial" w:hAnsi="Arial" w:cs="Arial"/>
                              </w:rPr>
                            </w:pPr>
                            <w:r w:rsidRPr="00647053">
                              <w:rPr>
                                <w:rFonts w:ascii="Arial" w:hAnsi="Arial" w:cs="Arial"/>
                                <w:b/>
                              </w:rPr>
                              <w:t>Fig. 1</w:t>
                            </w:r>
                            <w:r w:rsidRPr="005C2728">
                              <w:rPr>
                                <w:rFonts w:ascii="Arial" w:hAnsi="Arial" w:cs="Arial"/>
                              </w:rPr>
                              <w:t xml:space="preserve">. </w:t>
                            </w:r>
                            <w:r>
                              <w:rPr>
                                <w:rFonts w:ascii="Arial" w:hAnsi="Arial" w:cs="Arial"/>
                              </w:rPr>
                              <w:t>Expectations regarding the three possible modes of SARS-CoV-2 evolution. The relationship between the total path length (tree root-to-tip d</w:t>
                            </w:r>
                            <w:r w:rsidR="00312580">
                              <w:rPr>
                                <w:rFonts w:ascii="Arial" w:hAnsi="Arial" w:cs="Arial"/>
                              </w:rPr>
                              <w:t>istance) and node count</w:t>
                            </w:r>
                            <w:r>
                              <w:rPr>
                                <w:rFonts w:ascii="Arial" w:hAnsi="Arial" w:cs="Arial"/>
                              </w:rPr>
                              <w:t xml:space="preserve"> (net transmission events) can be represented by a flat, positive, or negative slope</w:t>
                            </w:r>
                            <w:r w:rsidR="0098378A">
                              <w:rPr>
                                <w:rFonts w:ascii="Arial" w:hAnsi="Arial" w:cs="Arial"/>
                              </w:rPr>
                              <w:t>. T</w:t>
                            </w:r>
                            <w:r>
                              <w:rPr>
                                <w:rFonts w:ascii="Arial" w:hAnsi="Arial" w:cs="Arial"/>
                              </w:rPr>
                              <w:t>he slopes correspond to the gradual, punctuated, and Red Queen</w:t>
                            </w:r>
                            <w:r w:rsidR="0041154C">
                              <w:rPr>
                                <w:rFonts w:ascii="Arial" w:hAnsi="Arial" w:cs="Arial"/>
                              </w:rPr>
                              <w:t>-like</w:t>
                            </w:r>
                            <w:r>
                              <w:rPr>
                                <w:rFonts w:ascii="Arial" w:hAnsi="Arial" w:cs="Arial"/>
                              </w:rPr>
                              <w:t xml:space="preserve"> scenarios, respectively. Figure modified from Pagel </w:t>
                            </w:r>
                            <w:r w:rsidRPr="001C5603">
                              <w:rPr>
                                <w:rFonts w:ascii="Arial" w:hAnsi="Arial" w:cs="Arial"/>
                                <w:i/>
                              </w:rPr>
                              <w:t>et al</w:t>
                            </w:r>
                            <w:r w:rsidR="00204050">
                              <w:rPr>
                                <w:rFonts w:ascii="Arial" w:hAnsi="Arial" w:cs="Arial"/>
                                <w:vertAlign w:val="superscript"/>
                              </w:rPr>
                              <w:t>18</w:t>
                            </w:r>
                            <w:r>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5E6C78F" id="_x0000_t202" coordsize="21600,21600" o:spt="202" path="m,l,21600r21600,l21600,xe">
                <v:stroke joinstyle="miter"/>
                <v:path gradientshapeok="t" o:connecttype="rect"/>
              </v:shapetype>
              <v:shape id="Text Box 2" o:spid="_x0000_s1026" type="#_x0000_t202" style="position:absolute;left:0;text-align:left;margin-left:302.25pt;margin-top:19.6pt;width:165.75pt;height:3in;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" stroked="f">
                <v:textbox>
                  <w:txbxContent>
                    <w:p w14:paraId="5C998210" w14:textId="77777777" w:rsidR="0045530E" w:rsidRPr="005C2728" w:rsidRDefault="0045530E" w:rsidP="0045530E">
                      <w:pPr>
                        <w:spacing w:after="0" w:line="240" w:lineRule="auto"/>
                        <w:jc w:val="both"/>
                        <w:rPr>
                          <w:rFonts w:ascii="Arial" w:hAnsi="Arial" w:cs="Arial"/>
                        </w:rPr>
                      </w:pPr>
                      <w:r w:rsidRPr="00647053">
                        <w:rPr>
                          <w:rFonts w:ascii="Arial" w:hAnsi="Arial" w:cs="Arial"/>
                          <w:b/>
                        </w:rPr>
                        <w:t>Fig. 1</w:t>
                      </w:r>
                      <w:r w:rsidRPr="005C2728">
                        <w:rPr>
                          <w:rFonts w:ascii="Arial" w:hAnsi="Arial" w:cs="Arial"/>
                        </w:rPr>
                        <w:t xml:space="preserve">. </w:t>
                      </w:r>
                      <w:r>
                        <w:rPr>
                          <w:rFonts w:ascii="Arial" w:hAnsi="Arial" w:cs="Arial"/>
                        </w:rPr>
                        <w:t>Expectations regarding the three possible modes of SARS-CoV-2 evolution. The relationship between the total path length (tree root-to-tip d</w:t>
                      </w:r>
                      <w:r w:rsidR="00312580">
                        <w:rPr>
                          <w:rFonts w:ascii="Arial" w:hAnsi="Arial" w:cs="Arial"/>
                        </w:rPr>
                        <w:t>istance) and node count</w:t>
                      </w:r>
                      <w:r>
                        <w:rPr>
                          <w:rFonts w:ascii="Arial" w:hAnsi="Arial" w:cs="Arial"/>
                        </w:rPr>
                        <w:t xml:space="preserve"> (net transmission events) can be represented by a flat, positive, or negative slope</w:t>
                      </w:r>
                      <w:r w:rsidR="0098378A">
                        <w:rPr>
                          <w:rFonts w:ascii="Arial" w:hAnsi="Arial" w:cs="Arial"/>
                        </w:rPr>
                        <w:t>. T</w:t>
                      </w:r>
                      <w:r>
                        <w:rPr>
                          <w:rFonts w:ascii="Arial" w:hAnsi="Arial" w:cs="Arial"/>
                        </w:rPr>
                        <w:t>he slopes correspond to the gradual, punctuated, and Red Queen</w:t>
                      </w:r>
                      <w:r w:rsidR="0041154C">
                        <w:rPr>
                          <w:rFonts w:ascii="Arial" w:hAnsi="Arial" w:cs="Arial"/>
                        </w:rPr>
                        <w:t>-like</w:t>
                      </w:r>
                      <w:r>
                        <w:rPr>
                          <w:rFonts w:ascii="Arial" w:hAnsi="Arial" w:cs="Arial"/>
                        </w:rPr>
                        <w:t xml:space="preserve"> scenarios, respectively. Figure modified from Pagel </w:t>
                      </w:r>
                      <w:r w:rsidRPr="001C5603">
                        <w:rPr>
                          <w:rFonts w:ascii="Arial" w:hAnsi="Arial" w:cs="Arial"/>
                          <w:i/>
                        </w:rPr>
                        <w:t>et al</w:t>
                      </w:r>
                      <w:r w:rsidR="00204050">
                        <w:rPr>
                          <w:rFonts w:ascii="Arial" w:hAnsi="Arial" w:cs="Arial"/>
                          <w:vertAlign w:val="superscript"/>
                        </w:rPr>
                        <w:t>18</w:t>
                      </w:r>
                      <w:r>
                        <w:rPr>
                          <w:rFonts w:ascii="Arial" w:hAnsi="Arial" w:cs="Arial"/>
                        </w:rPr>
                        <w:t>.</w:t>
                      </w:r>
                    </w:p>
                  </w:txbxContent>
                </v:textbox>
                <w10:wrap type="square"/>
              </v:shape>
            </w:pict>
          </mc:Fallback>
        </mc:AlternateContent>
      </w:r>
    </w:p>
    <w:p w14:paraId="5009DD81" w14:textId="77777777" w:rsidR="00A171CB" w:rsidRDefault="00390BDC" w:rsidP="006711CC">
      <w:pPr>
        <w:spacing w:after="0" w:line="240" w:lineRule="auto"/>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59154341" wp14:editId="1FC1E756">
            <wp:simplePos x="0" y="0"/>
            <wp:positionH relativeFrom="column">
              <wp:posOffset>0</wp:posOffset>
            </wp:positionH>
            <wp:positionV relativeFrom="paragraph">
              <wp:posOffset>88265</wp:posOffset>
            </wp:positionV>
            <wp:extent cx="3810635" cy="27432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gan_surya_expectation_punctuation.e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0635" cy="2743200"/>
                    </a:xfrm>
                    <a:prstGeom prst="rect">
                      <a:avLst/>
                    </a:prstGeom>
                  </pic:spPr>
                </pic:pic>
              </a:graphicData>
            </a:graphic>
            <wp14:sizeRelH relativeFrom="page">
              <wp14:pctWidth>0</wp14:pctWidth>
            </wp14:sizeRelH>
            <wp14:sizeRelV relativeFrom="page">
              <wp14:pctHeight>0</wp14:pctHeight>
            </wp14:sizeRelV>
          </wp:anchor>
        </w:drawing>
      </w:r>
    </w:p>
    <w:p w14:paraId="2583759B" w14:textId="16A86DCE" w:rsidR="00AC08BE" w:rsidRDefault="003A5A5A" w:rsidP="006711CC">
      <w:pPr>
        <w:spacing w:after="0" w:line="240" w:lineRule="auto"/>
        <w:jc w:val="both"/>
        <w:rPr>
          <w:rFonts w:ascii="Arial" w:hAnsi="Arial" w:cs="Arial"/>
        </w:rPr>
      </w:pPr>
      <w:r>
        <w:rPr>
          <w:rFonts w:ascii="Arial" w:hAnsi="Arial" w:cs="Arial"/>
        </w:rPr>
        <w:lastRenderedPageBreak/>
        <w:tab/>
        <w:t xml:space="preserve">To distinguish between the three modes of evolution, </w:t>
      </w:r>
      <w:r w:rsidR="00E573CE">
        <w:rPr>
          <w:rFonts w:ascii="Arial" w:hAnsi="Arial" w:cs="Arial"/>
        </w:rPr>
        <w:t>we analyzed their signatures in molecular phylogenies (Fig. 1)</w:t>
      </w:r>
      <w:r w:rsidR="00E73DF6">
        <w:rPr>
          <w:rFonts w:ascii="Arial" w:hAnsi="Arial" w:cs="Arial"/>
        </w:rPr>
        <w:t xml:space="preserve"> by regressing </w:t>
      </w:r>
      <w:r w:rsidR="007F0283">
        <w:rPr>
          <w:rFonts w:ascii="Arial" w:hAnsi="Arial" w:cs="Arial"/>
        </w:rPr>
        <w:t xml:space="preserve">the total phylogenetic path length </w:t>
      </w:r>
      <w:r w:rsidR="00D6510D">
        <w:rPr>
          <w:rFonts w:ascii="Arial" w:hAnsi="Arial" w:cs="Arial"/>
        </w:rPr>
        <w:t xml:space="preserve">of the SARS-CoV-2 genomes </w:t>
      </w:r>
      <w:r w:rsidR="00793CB7">
        <w:rPr>
          <w:rFonts w:ascii="Arial" w:hAnsi="Arial" w:cs="Arial"/>
        </w:rPr>
        <w:t>(tree root-to-tip distance) on the net number of transmission events (node count)</w:t>
      </w:r>
      <w:r w:rsidR="002C5C6A">
        <w:rPr>
          <w:rFonts w:ascii="Arial" w:hAnsi="Arial" w:cs="Arial"/>
        </w:rPr>
        <w:fldChar w:fldCharType="begin"/>
      </w:r>
      <w:r w:rsidR="002C5C6A">
        <w:rPr>
          <w:rFonts w:ascii="Arial" w:hAnsi="Arial" w:cs="Arial"/>
        </w:rPr>
        <w:instrText xml:space="preserve"> ADDIN ZOTERO_ITEM CSL_CITATION {"citationID":"O6utulOw","properties":{"formattedCitation":"\\super 17,18\\nosupersub{}","plainCitation":"17,18","noteIndex":0},"citationItems":[{"id":76,"uris":["http://zotero.org/users/3767551/items/ARUBSW6Z"],"uri":["http://zotero.org/users/3767551/items/ARUBSW6Z"],"itemData":{"id":76,"type":"article-journal","abstract":"Evolutionary biologists have sought a correlation between rates of genetic evolution and speciation ever since Mayr ( [1][1] ) proposed his founder-effect model of speciation; indeed this link formed the basis of the theory of punctuated equilibrium. Yet to date few correlations between net rates of speciation (speciation minus extinction) and genetic change have been demonstrated ( [2][2], [3][3] ), nor has an estimate of the generality of this relationship become available. We compared the net number of speciation events to underlying genetic change using 56 published phylogenies inferred from gene-sequence data ( [4][4] ), and we estimate that the two are correlated in approximately 30 to 50% of cases.\n\nIf speciation events and rates of genetic evolution are linked, the total genetic distance from the root of a tree to its tips (“path length,” x ) will be correlated with the net number of intervening speciation events (“nodes,” n ). Where many speciation events have occurred, there should be more total genetic change ([Fig. 1A][5]). Neither a constant molecular clock nor variable rates of evolution uncorrelated with speciation would show this effect.\n\n![  Fig. 1. ][6]&lt;/img&gt;\n\n Fig. 1.  \n( A ) Example tree ( [8][7] ) showing correlation between total path length and net number of speciation events. Numerals, speciation events between root and tips ( n ). Genetic distance is drawn to scale. ( B ) Log-likelihood of directional model of evolution versus log-likelihood of random walk model for 56 phylogenies. The likelihood ratio statistic LR = –2 ln (likelihood gradual model/likelihood directional model) tests whether the directional model provides better description of data from each tree. Where LR &gt; 3.84, the directional model of evolution fits significantly better than the gradual model. Points mark phylogenies with LR &lt; 3.84 (blue), LR &gt; 3.84 and δ &gt; 1 (yellow), and LR &gt; 3.84 and δ &lt; 1 (red). Thus red points indicate minimum estimate of the number of phylogenies in which rates of speciation and genetic evolution are linked; red + yellow indicates maximum estimate. Arrow indicates results from phylogeny in (A).\n\n\n\nWe assessed the correlation using all phylogenetic information and controlling for shared ancestry ( [5][8] ). For each tree, we compared the log-likelihood of a model in which the number of speciation events is independent of path length (“random walk” model) with the log-likelihood of an elevated rates (“directional”) model in which path length and number of speciation events are correlated ( [4][4], [5][8] ).\n\nWe found a significant association between speciation events and path length in 28 of the 56 phylogenies (50 ± 7%, [Fig. 1B][5]), over a range of taxa ( [4][4] ). Nonrandom sampling of species might bias apparent rates of speciation within a tree, leading to a known artifact of phylogeny reconstruction: that more genetic change will be inferred in regions of the tree in which a greater number of species has been sampled ( [4][4] ). The artifact produces a monotonically increasing and upward-curving relationship for n as a function of x . Therefore, it can be assessed by a plot of n = x δ, where we expect δ &gt; 1 when the artifact is present ( [4][4] ). Using a log-likelihood ratio test ( [4][4] ), we found δ significantly greater than 1 in 2 of the 28 trees. A more conservative criterion is to exclude from the 28 trees any with δ numerically &gt; 1. This criterion identified 13 trees, the exclusion of which leaves 43 trees; 15 of these (34.8 ± 7%) show the effect ([Fig. 1B][5]). There was no obvious bias in taxa or in tree size ( [4][4] ).\n\nA significant association could arise by chance in any single tree, but can be ruled out for the sample as a whole. Kolmogorov-Smirnov tests of the distribution of likelihood ratio values yielded P values &lt;0.000005 under our most conservative exclusion criterion ( [4][4] ).\n\nOur findings indicate that rapid genetic evolution frequently attends speciation. A punctuated molecular clock is consistent with Mayr's ( [1][1] ) scenario, although to what degree bouts of rapid genetic evolution could arise from extreme genetic drift during bottlenecks ( [1][1] ) or from adaptive pressures on invasive species ( [6][9] ) remains contentious. Alternatively, the observed correlation could be a consequence of faster-evolving lineages with higher rates of speciation. But lineage-level variation in speciation rates would imply greater species representation in faster lineages, and thus is expected to lead to the phylogeny reconstruction artifact for which we controlled. Therefore, we believe that the results from our filtered data sets in which trees with the artifact were excluded are most likely attributable to a punctuated molecular clock. To the extent that phenotypes and genotypes are coupled, our results provide both a genetic counterpart to and a plausible link with the observations of punctuated equilibrium of morphological traits reported in the fossil record ( [7][10] ).\n\nSupporting Online Material \n\n[www.sciencemag.org/cgi/content/full/301/5632/478/DC1][11] \n\nMaterials and Methods\n\nFig. S1\n\nReferences\n\nDatabase\n\n1.  [</w:instrText>
      </w:r>
      <w:r w:rsidR="002C5C6A">
        <w:rPr>
          <w:rFonts w:ascii="Cambria Math" w:hAnsi="Cambria Math" w:cs="Cambria Math"/>
        </w:rPr>
        <w:instrText>↵</w:instrText>
      </w:r>
      <w:r w:rsidR="002C5C6A">
        <w:rPr>
          <w:rFonts w:ascii="Arial" w:hAnsi="Arial" w:cs="Arial"/>
        </w:rPr>
        <w:instrText>][12] E. Mayr, in Evolution as a Process, J. Huxley, A. C. Hardy, E. B. Ford, Eds. (Allan &amp; Unwin, London, 1954), pp. 157–180.\n    \n    \n\n2.  [</w:instrText>
      </w:r>
      <w:r w:rsidR="002C5C6A">
        <w:rPr>
          <w:rFonts w:ascii="Cambria Math" w:hAnsi="Cambria Math" w:cs="Cambria Math"/>
        </w:rPr>
        <w:instrText>↵</w:instrText>
      </w:r>
      <w:r w:rsidR="002C5C6A">
        <w:rPr>
          <w:rFonts w:ascii="Arial" w:hAnsi="Arial" w:cs="Arial"/>
        </w:rPr>
        <w:instrText>][13] D. P. Mindell, J. W. Sites, D. Graur, J. Evol. Biol. 3, 125 (1990).\n    \n    [OpenUrl][14]\n\n3.  [</w:instrText>
      </w:r>
      <w:r w:rsidR="002C5C6A">
        <w:rPr>
          <w:rFonts w:ascii="Cambria Math" w:hAnsi="Cambria Math" w:cs="Cambria Math"/>
        </w:rPr>
        <w:instrText>↵</w:instrText>
      </w:r>
      <w:r w:rsidR="002C5C6A">
        <w:rPr>
          <w:rFonts w:ascii="Arial" w:hAnsi="Arial" w:cs="Arial"/>
        </w:rPr>
        <w:instrText>][15] T. G. Barraclough, V. Savolainen, Evolution 55, 677 (2001).\n    \n    [OpenUrl][16][CrossRef][17][PubMed][18][Web of Science][19]\n\n4.  [</w:instrText>
      </w:r>
      <w:r w:rsidR="002C5C6A">
        <w:rPr>
          <w:rFonts w:ascii="Cambria Math" w:hAnsi="Cambria Math" w:cs="Cambria Math"/>
        </w:rPr>
        <w:instrText>↵</w:instrText>
      </w:r>
      <w:r w:rsidR="002C5C6A">
        <w:rPr>
          <w:rFonts w:ascii="Arial" w:hAnsi="Arial" w:cs="Arial"/>
        </w:rPr>
        <w:instrText>][20] Materials and Methods are available as supporting online material at Science Online.\n    \n    \n\n5.  [</w:instrText>
      </w:r>
      <w:r w:rsidR="002C5C6A">
        <w:rPr>
          <w:rFonts w:ascii="Cambria Math" w:hAnsi="Cambria Math" w:cs="Cambria Math"/>
        </w:rPr>
        <w:instrText>↵</w:instrText>
      </w:r>
      <w:r w:rsidR="002C5C6A">
        <w:rPr>
          <w:rFonts w:ascii="Arial" w:hAnsi="Arial" w:cs="Arial"/>
        </w:rPr>
        <w:instrText>][21] M. Pagel, Nature 401, 877 (1999).\n    \n    [OpenUrl][22][CrossRef][23][GeoRef][24]\n\n6.  [</w:instrText>
      </w:r>
      <w:r w:rsidR="002C5C6A">
        <w:rPr>
          <w:rFonts w:ascii="Cambria Math" w:hAnsi="Cambria Math" w:cs="Cambria Math"/>
        </w:rPr>
        <w:instrText>↵</w:instrText>
      </w:r>
      <w:r w:rsidR="002C5C6A">
        <w:rPr>
          <w:rFonts w:ascii="Arial" w:hAnsi="Arial" w:cs="Arial"/>
        </w:rPr>
        <w:instrText>][25] C. E. Lee, Trends Ecol. Evol. 17, 386 (2002)\n    \n    [OpenUrl][26][CrossRef][27][Web of Science][28]\n\n7.  [</w:instrText>
      </w:r>
      <w:r w:rsidR="002C5C6A">
        <w:rPr>
          <w:rFonts w:ascii="Cambria Math" w:hAnsi="Cambria Math" w:cs="Cambria Math"/>
        </w:rPr>
        <w:instrText>↵</w:instrText>
      </w:r>
      <w:r w:rsidR="002C5C6A">
        <w:rPr>
          <w:rFonts w:ascii="Arial" w:hAnsi="Arial" w:cs="Arial"/>
        </w:rPr>
        <w:instrText>][29] S. J. Gould, N. Eldredge, Nature 366, 223 (1993).\n    \n    [OpenUrl][30][CrossRef][31][GeoRef][32]\n\n8.  [</w:instrText>
      </w:r>
      <w:r w:rsidR="002C5C6A">
        <w:rPr>
          <w:rFonts w:ascii="Cambria Math" w:hAnsi="Cambria Math" w:cs="Cambria Math"/>
        </w:rPr>
        <w:instrText>↵</w:instrText>
      </w:r>
      <w:r w:rsidR="002C5C6A">
        <w:rPr>
          <w:rFonts w:ascii="Arial" w:hAnsi="Arial" w:cs="Arial"/>
        </w:rPr>
        <w:instrText xml:space="preserve">][33] X. Weller et al. , Evolution 50, 23 (1996).\n    \n    [OpenUrl][34]\n\n9.  Supported by the Leverhulme Trust (grant F239/AG to M.P.) and by a Royal Society University Research Fellowship (R.J.H.P.).\n\n [1]: #ref-1\n [2]: #ref-2\n [3]: #ref-3\n [4]: #ref-4\n [5]: #F1\n [6]: pending:yes\n [7]: #ref-8\n [8]: #ref-5\n [9]: #ref-6\n [10]: #ref-7\n [11]: http://www.sciencemag.org/cgi/content/full/301/5632/478/DC1\n [12]: #xref-ref-1-1 \"View reference 1 in text\"\n [13]: #xref-ref-2-1 \"View reference 2 in text\"\n [14]: {openurl}?query=rft.jtitle%253DJ.%2BEvol.%2BBiol.%26rft.volume%253D3%26rft.spage%253D125%26rft.atitle%253DJ%2BEVOL%2BBIOL%26rft.genre%253Darticle%26rft_val_fmt%253Dinfo%253Aofi%252Ffmt%253Akev%253Amtx%253Ajournal%26ctx_ver%253DZ39.88-2004%26url_ver%253DZ39.88-2004%26url_ctx_fmt%253Dinfo%253Aofi%252Ffmt%253Akev%253Amtx%253Actx\n [15]: #xref-ref-3-1 \"View reference 3 in text\"\n [16]: {openurl}?query=rft.jtitle%253DEvolution%26rft.volume%253D55%26rft.spage%253D677%26rft_id%253Dinfo%253Adoi%252F10.1554%252F0014-3820%25282001%2529055%255B0677%253AERASDI%255D2.0.CO%253B2%26rft_id%253Dinfo%253Apmid%252F11392385%26rft.genre%253Darticle%26rft_val_fmt%253Dinfo%253Aofi%252Ffmt%253Akev%253Amtx%253Ajournal%26ctx_ver%253DZ39.88-2004%26url_ver%253DZ39.88-2004%26url_ctx_fmt%253Dinfo%253Aofi%252Ffmt%253Akev%253Amtx%253Actx\n [17]: /lookup/external-ref?access_num=10.1554/0014-3820(2001)055[0677:ERASDI]2.0.CO;2&amp;link_type=DOI\n [18]: /lookup/external-ref?access_num=11392385&amp;link_type=MED&amp;atom=%2Fsci%2F301%2F5632%2F478.atom\n [19]: /lookup/external-ref?access_num=000168837800004&amp;link_type=ISI\n [20]: #xref-ref-4-1 \"View reference 4 in text\"\n [21]: #xref-ref-5-1 \"View reference 5 in text\"\n [22]: {openurl}?query=rft.jtitle%253DNature%253B%2BPhysical%2BScience%2B%2528London%2529%26rft.stitle%253DNature%253B%2BPhysical%2BScience%2B%2528London%2529%26rft.volume%253D401%26rft.issue%253D6756%26rft.spage%253D877%26rft.epage%253D884%26rft.atitle%253DInferring%2Bthe%2Bhistorical%2Bpatterns%2Bof%2Bbiological%2Bevolution%26rft_id%253Dinfo%253Adoi%252F10.1038%252F44766%26rft.genre%253Darticle%26rft_val_fmt%253Dinfo%253Aofi%252Ffmt%253Akev%253Amtx%253Ajournal%26ctx_ver%253DZ39.88-2004%26url_ver%253DZ39.88-2004%26url_ctx_fmt%253Dinfo%253Aofi%252Ffmt%253Akev%253Amtx%253Actx\n [23]: /lookup/external-ref?access_num=10.1038/44766&amp;link_type=DOI\n [24]: /lookup/external-ref?access_num=2000007066&amp;link_type=GEOREF\n [25]: #xref-ref-6-1 \"View reference 6 in text\"\n [26]: {openurl}?query=rft.jtitle%253DTrends%2BEcol.%2BEvol.%26rft.volume%253D17%26rft.spage%253D386%26rft_id%253Dinfo%253Adoi%252F10.1016%252FS0169-5347%252802%252902554-5%26rft.genre%253Darticle%26rft_val_fmt%253Dinfo%253Aofi%252Ffmt%253Akev%253Amtx%253Ajournal%26ctx_ver%253DZ39.88-2004%26url_ver%253DZ39.88-2004%26url_ctx_fmt%253Dinfo%253Aofi%252Ffmt%253Akev%253Amtx%253Actx\n [27]: /lookup/external-ref?access_num=10.1016/S0169-5347(02)02554-5&amp;link_type=DOI\n [28]: /lookup/external-ref?access_num=000176998300016&amp;link_type=ISI\n [29]: #xref-ref-7-1 \"View reference 7 in text\"\n [30]: {openurl}?query=rft.jtitle%253DNature%253B%2BPhysical%2BScience%2B%2528London%2529%26rft.stitle%253DNature%253B%2BPhysical%2BScience%2B%2528London%2529%26rft.volume%253D366%26rft.issue%253D6452%26rft.spage%253D223%26rft.epage%253D227%26rft.atitle%253DPunctuated%2Bequilibrium%2Bcomes%2Bof%2Bage%26rft_id%253Dinfo%253Adoi%252F10.1038%252F366223a0%26rft.genre%253Darticle%26rft_val_fmt%253Dinfo%253Aofi%252Ffmt%253Akev%253Amtx%253Ajournal%26ctx_ver%253DZ39.88-2004%26url_ver%253DZ39.88-2004%26url_ctx_fmt%253Dinfo%253Aofi%252Ffmt%253Akev%253Amtx%253Actx\n [31]: /lookup/external-ref?access_num=10.1038/366223a0&amp;link_type=DOI\n [32]: /lookup/external-ref?access_num=1993046555&amp;link_type=GEOREF\n [33]: #xref-ref-8-1 \"View reference 8 in text\"\n [34]: {openurl}?query=rft.jtitle%253DEvolution%26rft.volume%253D50%26rft.spage%253D23%26rft.atitle%253DEVOLUTION%26rft.genre%253Darticle%26rft_val_fmt%253Dinfo%253Aofi%252Ffmt%253Akev%253Amtx%253Ajournal%26ctx_ver%253DZ39.88-2004%26url_ver%253DZ39.88-2004%26url_ctx_fmt%253Dinfo%253Aofi%252Ffmt%253Akev%253Amtx%253Actx","container-title":"Science","DOI":"10.1126/science.1083202","ISSN":"0036-8075, 1095-9203","issue":"5632","journalAbbreviation":"Science","language":"en","note":"number: 5632\npublisher: American Association for the Advancement of Science\nsection: Brevia\nPMID: 12881561","page":"478-478","source":"science.sciencemag.org","title":"Molecular phylogenies link rates of evolution and speciation","volume":"301","author":[{"family":"Webster","given":"Andrea J."},{"family":"Payne","given":"Robert J. H."},{"family":"Pagel","given":"Mark"}],"issued":{"date-parts":[["2003",7,25]]}}},{"id":75,"uris":["http://zotero.org/users/3767551/items/37NVP7GW"],"uri":["http://zotero.org/users/3767551/items/37NVP7GW"],"itemData":{"id":75,"type":"article-journal","abstract":"A long-standing debate in evolutionary biology concerns whether species diverge gradually through time or by punctuational episodes at the time of speciation. We found that approximately 22% of substitutional changes at the DNA level can be attributed to punctuational evolution, and the remainder accumulates from background gradual divergence. Punctuational effects occur at more than twice the rate in plants and fungi than in animals, but the proportion of total divergence attributable to punctuational change does not vary among these groups. Punctuational changes cause departures from a clock-like tempo of evolution, suggesting that they should be accounted for in deriving dates from phylogenies. Punctuational episodes of evolution may play a larger role in promoting evolutionary divergence than has previously been appreciated.\nAbout one-fifth of the amino acid changes producing genetic differences among species groups occur during rapid bursts of evolution; the rest accumulate during gradual divergence.\nAbout one-fifth of the amino acid changes producing genetic differences among species groups occur during rapid bursts of evolution; the rest accumulate during gradual divergence.","container-title":"Science","DOI":"10.1126/science.1129647","ISSN":"0036-8075, 1095-9203","issue":"5796","journalAbbreviation":"Science","language":"en","note":"number: 5796\nPMID: 17023657","page":"119-121","source":"science.sciencemag.org","title":"Large punctuational contribution of speciation to evolutionary divergence at the molecular level","volume":"314","author":[{"family":"Pagel","given":"Mark"},{"family":"Venditti","given":"Chris"},{"family":"Meade","given":"Andrew"}],"issued":{"date-parts":[["2006",10,6]]}}}],"schema":"https://github.com/citation-style-language/schema/raw/master/csl-citation.json"} </w:instrText>
      </w:r>
      <w:r w:rsidR="002C5C6A">
        <w:rPr>
          <w:rFonts w:ascii="Arial" w:hAnsi="Arial" w:cs="Arial"/>
        </w:rPr>
        <w:fldChar w:fldCharType="separate"/>
      </w:r>
      <w:r w:rsidR="002C5C6A" w:rsidRPr="002C5C6A">
        <w:rPr>
          <w:rFonts w:ascii="Arial" w:hAnsi="Arial" w:cs="Arial"/>
          <w:szCs w:val="24"/>
          <w:vertAlign w:val="superscript"/>
        </w:rPr>
        <w:t>17,18</w:t>
      </w:r>
      <w:r w:rsidR="002C5C6A">
        <w:rPr>
          <w:rFonts w:ascii="Arial" w:hAnsi="Arial" w:cs="Arial"/>
        </w:rPr>
        <w:fldChar w:fldCharType="end"/>
      </w:r>
      <w:r w:rsidR="00793CB7">
        <w:rPr>
          <w:rFonts w:ascii="Arial" w:hAnsi="Arial" w:cs="Arial"/>
        </w:rPr>
        <w:t>.</w:t>
      </w:r>
      <w:r w:rsidR="00F40B59">
        <w:rPr>
          <w:rFonts w:ascii="Arial" w:hAnsi="Arial" w:cs="Arial"/>
        </w:rPr>
        <w:t xml:space="preserve"> We acquired a molecular tree </w:t>
      </w:r>
      <w:r w:rsidR="00AC4CD9">
        <w:rPr>
          <w:rFonts w:ascii="Arial" w:hAnsi="Arial" w:cs="Arial"/>
        </w:rPr>
        <w:t xml:space="preserve">of 4,645 SARS-CoV-2 genomes </w:t>
      </w:r>
      <w:r w:rsidR="00767850">
        <w:rPr>
          <w:rFonts w:ascii="Arial" w:hAnsi="Arial" w:cs="Arial"/>
        </w:rPr>
        <w:t>on 6 May 2020</w:t>
      </w:r>
      <w:r w:rsidR="00C21EB3">
        <w:rPr>
          <w:rFonts w:ascii="Arial" w:hAnsi="Arial" w:cs="Arial"/>
        </w:rPr>
        <w:t xml:space="preserve">, from </w:t>
      </w:r>
      <w:r w:rsidR="00C21EB3" w:rsidRPr="00D21641">
        <w:rPr>
          <w:rFonts w:ascii="Arial" w:hAnsi="Arial" w:cs="Arial"/>
          <w:smallCaps/>
        </w:rPr>
        <w:t>Nextstrain</w:t>
      </w:r>
      <w:r w:rsidR="00C21EB3">
        <w:rPr>
          <w:rFonts w:ascii="Arial" w:hAnsi="Arial" w:cs="Arial"/>
        </w:rPr>
        <w:fldChar w:fldCharType="begin"/>
      </w:r>
      <w:r w:rsidR="00C21EB3">
        <w:rPr>
          <w:rFonts w:ascii="Arial" w:hAnsi="Arial" w:cs="Arial"/>
        </w:rPr>
        <w:instrText xml:space="preserve"> ADDIN ZOTERO_ITEM CSL_CITATION {"citationID":"BabIcot4","properties":{"formattedCitation":"\\super 19,20\\nosupersub{}","plainCitation":"19,20","noteIndex":0},"citationItems":[{"id":67,"uris":["http://zotero.org/users/3767551/items/ELV7AT45"],"uri":["http://zotero.org/users/3767551/items/ELV7AT45"],"itemData":{"id":67,"type":"article-journal","abstract":"Mutations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size.","container-title":"Virus Evolution","DOI":"10.1093/ve/vex042","ISSN":"2057-1577","issue":"1","journalAbbreviation":"Virus Evol.","note":"number: 1\nPMID: 29340210\nPMCID: PMC5758920","source":"PubMed Central","title":"TreeTime: Maximum-likelihood phylodynamic analysis","title-short":"TreeTime","URL":"https://www.ncbi.nlm.nih.gov/pmc/articles/PMC5758920/","volume":"4","author":[{"family":"Sagulenko","given":"Pavel"},{"family":"Puller","given":"Vadim"},{"family":"Neher","given":"Richard A"}],"accessed":{"date-parts":[["2020",3,22]]},"issued":{"date-parts":[["2017"]]}}},{"id":78,"uris":["http://zotero.org/users/3767551/items/BZH9ZUQ9"],"uri":["http://zotero.org/users/3767551/items/BZH9ZUQ9"],"itemData":{"id":78,"type":"article-journal","container-title":"Bioinformatics","DOI":"10.1093/bioinformatics/bty407","ISSN":"1367-4803","issue":"23","journalAbbreviation":"Bioinformatics","language":"en","note":"number: 23\npublisher: Oxford Academic","page":"4121-4123","source":"academic.oup.com","title":"Nextstrain: Real-time tracking of pathogen evolution","title-short":"Nextstrain","volume":"34","author":[{"family":"Hadfield","given":"James"},{"family":"Megill","given":"Colin"},{"family":"Bell","given":"Sidney M."},{"family":"Huddleston","given":"John"},{"family":"Potter","given":"Barney"},{"family":"Callender","given":"Charlton"},{"family":"Sagulenko","given":"Pavel"},{"family":"Bedford","given":"Trevor"},{"family":"Neher","given":"Richard A."}],"issued":{"date-parts":[["2018",12,1]]}}}],"schema":"https://github.com/citation-style-language/schema/raw/master/csl-citation.json"} </w:instrText>
      </w:r>
      <w:r w:rsidR="00C21EB3">
        <w:rPr>
          <w:rFonts w:ascii="Arial" w:hAnsi="Arial" w:cs="Arial"/>
        </w:rPr>
        <w:fldChar w:fldCharType="separate"/>
      </w:r>
      <w:r w:rsidR="00C21EB3" w:rsidRPr="00C21EB3">
        <w:rPr>
          <w:rFonts w:ascii="Arial" w:hAnsi="Arial" w:cs="Arial"/>
          <w:szCs w:val="24"/>
          <w:vertAlign w:val="superscript"/>
        </w:rPr>
        <w:t>19,20</w:t>
      </w:r>
      <w:r w:rsidR="00C21EB3">
        <w:rPr>
          <w:rFonts w:ascii="Arial" w:hAnsi="Arial" w:cs="Arial"/>
        </w:rPr>
        <w:fldChar w:fldCharType="end"/>
      </w:r>
      <w:r w:rsidR="00797CC8">
        <w:rPr>
          <w:rFonts w:ascii="Arial" w:hAnsi="Arial" w:cs="Arial"/>
        </w:rPr>
        <w:t xml:space="preserve"> (Fig. A1)</w:t>
      </w:r>
      <w:r w:rsidR="00C21EB3">
        <w:rPr>
          <w:rFonts w:ascii="Arial" w:hAnsi="Arial" w:cs="Arial"/>
        </w:rPr>
        <w:t xml:space="preserve">, which </w:t>
      </w:r>
      <w:r w:rsidR="002A17B3">
        <w:rPr>
          <w:rFonts w:ascii="Arial" w:hAnsi="Arial" w:cs="Arial"/>
        </w:rPr>
        <w:t xml:space="preserve">used sequences kindly shared by </w:t>
      </w:r>
      <w:r w:rsidR="008069FF">
        <w:rPr>
          <w:rFonts w:ascii="Arial" w:hAnsi="Arial" w:cs="Arial"/>
        </w:rPr>
        <w:t>labs and researchers at GISAID</w:t>
      </w:r>
      <w:r w:rsidR="00D21641">
        <w:rPr>
          <w:rFonts w:ascii="Arial" w:hAnsi="Arial" w:cs="Arial"/>
        </w:rPr>
        <w:fldChar w:fldCharType="begin"/>
      </w:r>
      <w:r w:rsidR="00D21641">
        <w:rPr>
          <w:rFonts w:ascii="Arial" w:hAnsi="Arial" w:cs="Arial"/>
        </w:rPr>
        <w:instrText xml:space="preserve"> ADDIN ZOTERO_ITEM CSL_CITATION {"citationID":"t5lDuPvh","properties":{"formattedCitation":"\\super 21\\nosupersub{}","plainCitation":"21","noteIndex":0},"citationItems":[{"id":77,"uris":["http://zotero.org/users/3767551/items/W7S9BBVP"],"uri":["http://zotero.org/users/3767551/items/W7S9BBVP"],"itemData":{"id":77,"type":"article-journal","container-title":"Eurosurveillance","DOI":"10.2807/1560-7917.ES.2017.22.13.30494","ISSN":"1025-496X","issue":"13","journalAbbreviation":"Euro Surveill.","note":"number: 13\nPMID: 28382917\nPMCID: PMC5388101","source":"PubMed Central","title":"GISAID: Global initiative on sharing all influenza data – from vision to reality","title-short":"GISAID","URL":"https://www.ncbi.nlm.nih.gov/pmc/articles/PMC5388101/","volume":"22","author":[{"family":"Shu","given":"Yuelong"},{"family":"McCauley","given":"John"}],"accessed":{"date-parts":[["2020",3,22]]},"issued":{"date-parts":[["2017",3,30]]}}}],"schema":"https://github.com/citation-style-language/schema/raw/master/csl-citation.json"} </w:instrText>
      </w:r>
      <w:r w:rsidR="00D21641">
        <w:rPr>
          <w:rFonts w:ascii="Arial" w:hAnsi="Arial" w:cs="Arial"/>
        </w:rPr>
        <w:fldChar w:fldCharType="separate"/>
      </w:r>
      <w:r w:rsidR="00D21641" w:rsidRPr="00D21641">
        <w:rPr>
          <w:rFonts w:ascii="Arial" w:hAnsi="Arial" w:cs="Arial"/>
          <w:szCs w:val="24"/>
          <w:vertAlign w:val="superscript"/>
        </w:rPr>
        <w:t>21</w:t>
      </w:r>
      <w:r w:rsidR="00D21641">
        <w:rPr>
          <w:rFonts w:ascii="Arial" w:hAnsi="Arial" w:cs="Arial"/>
        </w:rPr>
        <w:fldChar w:fldCharType="end"/>
      </w:r>
      <w:r w:rsidR="008069FF">
        <w:rPr>
          <w:rFonts w:ascii="Arial" w:hAnsi="Arial" w:cs="Arial"/>
        </w:rPr>
        <w:t>.</w:t>
      </w:r>
      <w:r w:rsidR="009B5321">
        <w:rPr>
          <w:rFonts w:ascii="Arial" w:hAnsi="Arial" w:cs="Arial"/>
        </w:rPr>
        <w:t xml:space="preserve"> For this build, the </w:t>
      </w:r>
      <w:r w:rsidR="009B5321" w:rsidRPr="00E11AFC">
        <w:rPr>
          <w:rFonts w:ascii="Arial" w:hAnsi="Arial" w:cs="Arial"/>
          <w:smallCaps/>
        </w:rPr>
        <w:t>Nextstrain</w:t>
      </w:r>
      <w:r w:rsidR="009B5321">
        <w:rPr>
          <w:rFonts w:ascii="Arial" w:hAnsi="Arial" w:cs="Arial"/>
        </w:rPr>
        <w:t xml:space="preserve"> team </w:t>
      </w:r>
      <w:r w:rsidR="00C71081">
        <w:rPr>
          <w:rFonts w:ascii="Arial" w:hAnsi="Arial" w:cs="Arial"/>
        </w:rPr>
        <w:t xml:space="preserve">randomly sampled 120 genomes </w:t>
      </w:r>
      <w:r w:rsidR="000332D2">
        <w:rPr>
          <w:rFonts w:ascii="Arial" w:hAnsi="Arial" w:cs="Arial"/>
        </w:rPr>
        <w:t>per admin</w:t>
      </w:r>
      <w:r w:rsidR="00903859">
        <w:rPr>
          <w:rFonts w:ascii="Arial" w:hAnsi="Arial" w:cs="Arial"/>
        </w:rPr>
        <w:t>istrative</w:t>
      </w:r>
      <w:r w:rsidR="000332D2">
        <w:rPr>
          <w:rFonts w:ascii="Arial" w:hAnsi="Arial" w:cs="Arial"/>
        </w:rPr>
        <w:t xml:space="preserve"> division</w:t>
      </w:r>
      <w:r w:rsidR="00326609">
        <w:rPr>
          <w:rFonts w:ascii="Arial" w:hAnsi="Arial" w:cs="Arial"/>
        </w:rPr>
        <w:t xml:space="preserve"> (state or county o</w:t>
      </w:r>
      <w:r w:rsidR="00903859">
        <w:rPr>
          <w:rFonts w:ascii="Arial" w:hAnsi="Arial" w:cs="Arial"/>
        </w:rPr>
        <w:t>r region or other admin</w:t>
      </w:r>
      <w:r w:rsidR="00326609">
        <w:rPr>
          <w:rFonts w:ascii="Arial" w:hAnsi="Arial" w:cs="Arial"/>
        </w:rPr>
        <w:t xml:space="preserve"> sub-division)</w:t>
      </w:r>
      <w:r w:rsidR="000332D2">
        <w:rPr>
          <w:rFonts w:ascii="Arial" w:hAnsi="Arial" w:cs="Arial"/>
        </w:rPr>
        <w:t xml:space="preserve"> per month </w:t>
      </w:r>
      <w:r w:rsidR="00B020AD">
        <w:rPr>
          <w:rFonts w:ascii="Arial" w:hAnsi="Arial" w:cs="Arial"/>
        </w:rPr>
        <w:t xml:space="preserve">to achieve </w:t>
      </w:r>
      <w:r w:rsidR="00E64459">
        <w:rPr>
          <w:rFonts w:ascii="Arial" w:hAnsi="Arial" w:cs="Arial"/>
        </w:rPr>
        <w:t>an equitable global sequence distribution.</w:t>
      </w:r>
      <w:r w:rsidR="001D4B2D">
        <w:rPr>
          <w:rFonts w:ascii="Arial" w:hAnsi="Arial" w:cs="Arial"/>
        </w:rPr>
        <w:t xml:space="preserve"> </w:t>
      </w:r>
      <w:r w:rsidR="00384233">
        <w:rPr>
          <w:rFonts w:ascii="Arial" w:hAnsi="Arial" w:cs="Arial"/>
        </w:rPr>
        <w:t>We</w:t>
      </w:r>
      <w:r w:rsidR="00FE7543">
        <w:rPr>
          <w:rFonts w:ascii="Arial" w:hAnsi="Arial" w:cs="Arial"/>
        </w:rPr>
        <w:t xml:space="preserve"> used a restricted maximum likelihood (REML)</w:t>
      </w:r>
      <w:r w:rsidR="00B7696E">
        <w:rPr>
          <w:rFonts w:ascii="Arial" w:hAnsi="Arial" w:cs="Arial"/>
        </w:rPr>
        <w:t xml:space="preserve"> algorithm</w:t>
      </w:r>
      <w:r w:rsidR="00FE7543">
        <w:rPr>
          <w:rFonts w:ascii="Arial" w:hAnsi="Arial" w:cs="Arial"/>
        </w:rPr>
        <w:t xml:space="preserve"> under a phylogenetic generalized least squares (PGLS) framework</w:t>
      </w:r>
      <w:r w:rsidR="007A2992">
        <w:rPr>
          <w:rFonts w:ascii="Arial" w:hAnsi="Arial" w:cs="Arial"/>
        </w:rPr>
        <w:t xml:space="preserve"> to estimate the likelihood and </w:t>
      </w:r>
      <w:r w:rsidR="00384233">
        <w:rPr>
          <w:rFonts w:ascii="Arial" w:hAnsi="Arial" w:cs="Arial"/>
        </w:rPr>
        <w:t>estimates</w:t>
      </w:r>
      <w:r w:rsidR="007A2992">
        <w:rPr>
          <w:rFonts w:ascii="Arial" w:hAnsi="Arial" w:cs="Arial"/>
        </w:rPr>
        <w:t xml:space="preserve"> of the regression model above</w:t>
      </w:r>
      <w:r w:rsidR="00FE7543">
        <w:rPr>
          <w:rFonts w:ascii="Arial" w:hAnsi="Arial" w:cs="Arial"/>
        </w:rPr>
        <w:t>.</w:t>
      </w:r>
      <w:r w:rsidR="006C727C">
        <w:rPr>
          <w:rFonts w:ascii="Arial" w:hAnsi="Arial" w:cs="Arial"/>
        </w:rPr>
        <w:t xml:space="preserve"> </w:t>
      </w:r>
      <w:r w:rsidR="000124FF">
        <w:rPr>
          <w:rFonts w:ascii="Arial" w:hAnsi="Arial" w:cs="Arial"/>
        </w:rPr>
        <w:t xml:space="preserve">The </w:t>
      </w:r>
      <w:r w:rsidR="00094113">
        <w:rPr>
          <w:rFonts w:ascii="Arial" w:hAnsi="Arial" w:cs="Arial"/>
        </w:rPr>
        <w:t xml:space="preserve">PGLS </w:t>
      </w:r>
      <w:r w:rsidR="000124FF">
        <w:rPr>
          <w:rFonts w:ascii="Arial" w:hAnsi="Arial" w:cs="Arial"/>
        </w:rPr>
        <w:t>regression was performed in R</w:t>
      </w:r>
      <w:r w:rsidR="00640DAE">
        <w:rPr>
          <w:rFonts w:ascii="Arial" w:hAnsi="Arial" w:cs="Arial"/>
        </w:rPr>
        <w:fldChar w:fldCharType="begin"/>
      </w:r>
      <w:r w:rsidR="00640DAE">
        <w:rPr>
          <w:rFonts w:ascii="Arial" w:hAnsi="Arial" w:cs="Arial"/>
        </w:rPr>
        <w:instrText xml:space="preserve"> ADDIN ZOTERO_ITEM CSL_CITATION {"citationID":"YSWLVgxj","properties":{"formattedCitation":"\\super 22\\nosupersub{}","plainCitation":"22","noteIndex":0},"citationItems":[{"id":69,"uris":["http://zotero.org/users/3767551/items/QRMYVXEM"],"uri":["http://zotero.org/users/3767551/items/QRMYVXEM"],"itemData":{"id":69,"type":"book","event-place":"Vienna, Austria","note":"Programmers: _:n768","publisher":"R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640DAE">
        <w:rPr>
          <w:rFonts w:ascii="Arial" w:hAnsi="Arial" w:cs="Arial"/>
        </w:rPr>
        <w:fldChar w:fldCharType="separate"/>
      </w:r>
      <w:r w:rsidR="00640DAE" w:rsidRPr="00640DAE">
        <w:rPr>
          <w:rFonts w:ascii="Arial" w:hAnsi="Arial" w:cs="Arial"/>
          <w:szCs w:val="24"/>
          <w:vertAlign w:val="superscript"/>
        </w:rPr>
        <w:t>22</w:t>
      </w:r>
      <w:r w:rsidR="00640DAE">
        <w:rPr>
          <w:rFonts w:ascii="Arial" w:hAnsi="Arial" w:cs="Arial"/>
        </w:rPr>
        <w:fldChar w:fldCharType="end"/>
      </w:r>
      <w:r w:rsidR="000124FF">
        <w:rPr>
          <w:rFonts w:ascii="Arial" w:hAnsi="Arial" w:cs="Arial"/>
        </w:rPr>
        <w:t xml:space="preserve"> with the packages </w:t>
      </w:r>
      <w:r w:rsidR="00C93033" w:rsidRPr="00640DAE">
        <w:rPr>
          <w:rFonts w:ascii="Arial" w:hAnsi="Arial" w:cs="Arial"/>
          <w:smallCaps/>
        </w:rPr>
        <w:t>ape</w:t>
      </w:r>
      <w:r w:rsidR="00640DAE">
        <w:rPr>
          <w:rFonts w:ascii="Arial" w:hAnsi="Arial" w:cs="Arial"/>
        </w:rPr>
        <w:fldChar w:fldCharType="begin"/>
      </w:r>
      <w:r w:rsidR="00640DAE">
        <w:rPr>
          <w:rFonts w:ascii="Arial" w:hAnsi="Arial" w:cs="Arial"/>
        </w:rPr>
        <w:instrText xml:space="preserve"> ADDIN ZOTERO_ITEM CSL_CITATION {"citationID":"n7abNtxu","properties":{"formattedCitation":"\\super 23\\nosupersub{}","plainCitation":"23","noteIndex":0},"citationItems":[{"id":66,"uris":["http://zotero.org/users/3767551/items/2WF6U9S6"],"uri":["http://zotero.org/users/3767551/items/2WF6U9S6"],"itemData":{"id":66,"type":"article-journal","container-title":"Bioinformatics","DOI":"10.1093/bioinformatics/bty633","ISSN":"1367-4803","issue":"3","journalAbbreviation":"Bioinformatics","language":"en","note":"number: 3","page":"526-528","source":"academic.oup.com","title":"ape 5.0: An environment for modern phylogenetics and evolutionary analyses in R","title-short":"ape 5.0","volume":"35","author":[{"family":"Paradis","given":"Emmanuel"},{"family":"Schliep","given":"Klaus"}],"issued":{"date-parts":[["2019",2,1]]}}}],"schema":"https://github.com/citation-style-language/schema/raw/master/csl-citation.json"} </w:instrText>
      </w:r>
      <w:r w:rsidR="00640DAE">
        <w:rPr>
          <w:rFonts w:ascii="Arial" w:hAnsi="Arial" w:cs="Arial"/>
        </w:rPr>
        <w:fldChar w:fldCharType="separate"/>
      </w:r>
      <w:r w:rsidR="00640DAE" w:rsidRPr="00640DAE">
        <w:rPr>
          <w:rFonts w:ascii="Arial" w:hAnsi="Arial" w:cs="Arial"/>
          <w:szCs w:val="24"/>
          <w:vertAlign w:val="superscript"/>
        </w:rPr>
        <w:t>23</w:t>
      </w:r>
      <w:r w:rsidR="00640DAE">
        <w:rPr>
          <w:rFonts w:ascii="Arial" w:hAnsi="Arial" w:cs="Arial"/>
        </w:rPr>
        <w:fldChar w:fldCharType="end"/>
      </w:r>
      <w:r w:rsidR="00C93033">
        <w:rPr>
          <w:rFonts w:ascii="Arial" w:hAnsi="Arial" w:cs="Arial"/>
        </w:rPr>
        <w:t xml:space="preserve">, </w:t>
      </w:r>
      <w:r w:rsidR="00C93033" w:rsidRPr="00640DAE">
        <w:rPr>
          <w:rFonts w:ascii="Arial" w:hAnsi="Arial" w:cs="Arial"/>
          <w:smallCaps/>
        </w:rPr>
        <w:t>phytools</w:t>
      </w:r>
      <w:r w:rsidR="00640DAE">
        <w:rPr>
          <w:rFonts w:ascii="Arial" w:hAnsi="Arial" w:cs="Arial"/>
        </w:rPr>
        <w:fldChar w:fldCharType="begin"/>
      </w:r>
      <w:r w:rsidR="00640DAE">
        <w:rPr>
          <w:rFonts w:ascii="Arial" w:hAnsi="Arial" w:cs="Arial"/>
        </w:rPr>
        <w:instrText xml:space="preserve"> ADDIN ZOTERO_ITEM CSL_CITATION {"citationID":"89Ln8A1c","properties":{"formattedCitation":"\\super 24\\nosupersub{}","plainCitation":"24","noteIndex":0},"citationItems":[{"id":68,"uris":["http://zotero.org/users/3767551/items/HRZNMWJE"],"uri":["http://zotero.org/users/3767551/items/HRZNMWJE"],"itemData":{"id":68,"type":"article-journal","abstract":"1. Here, I present a new, multifunctional phylogenetics package, phytools, for the R statistical computing environment. 2. The focus of the package is on methods for phylogenetic comparative biology; however, it also includes tools for tree inference, phylogeny input/output, plotting, manipulation and several other tasks. 3. I describe and tabulate the major methods implemented in phytools, and in addition provide some demonstration of its use in the form of two illustrative examples. 4. Finally, I conclude by briefly describing an active web-log that I use to document present and future developments for phytools. I also note other web resources for phylogenetics in the R computational environment.","container-title":"Methods in Ecology and Evolution","DOI":"10.1111/j.2041-210X.2011.00169.x","ISSN":"2041-210X","issue":"2","journalAbbreviation":"Methods Ecol. Evol.","language":"en","note":"number: 2","page":"217-223","source":"Wiley Online Library","title":"phytools: An R package for phylogenetic comparative biology (and other things)","title-short":"phytools","volume":"3","author":[{"family":"Revell","given":"Liam J."}],"issued":{"date-parts":[["2012",4,1]]}}}],"schema":"https://github.com/citation-style-language/schema/raw/master/csl-citation.json"} </w:instrText>
      </w:r>
      <w:r w:rsidR="00640DAE">
        <w:rPr>
          <w:rFonts w:ascii="Arial" w:hAnsi="Arial" w:cs="Arial"/>
        </w:rPr>
        <w:fldChar w:fldCharType="separate"/>
      </w:r>
      <w:r w:rsidR="00640DAE" w:rsidRPr="00640DAE">
        <w:rPr>
          <w:rFonts w:ascii="Arial" w:hAnsi="Arial" w:cs="Arial"/>
          <w:szCs w:val="24"/>
          <w:vertAlign w:val="superscript"/>
        </w:rPr>
        <w:t>24</w:t>
      </w:r>
      <w:r w:rsidR="00640DAE">
        <w:rPr>
          <w:rFonts w:ascii="Arial" w:hAnsi="Arial" w:cs="Arial"/>
        </w:rPr>
        <w:fldChar w:fldCharType="end"/>
      </w:r>
      <w:r w:rsidR="00C93033">
        <w:rPr>
          <w:rFonts w:ascii="Arial" w:hAnsi="Arial" w:cs="Arial"/>
        </w:rPr>
        <w:t xml:space="preserve">, and </w:t>
      </w:r>
      <w:r w:rsidR="00C93033" w:rsidRPr="00640DAE">
        <w:rPr>
          <w:rFonts w:ascii="Arial" w:hAnsi="Arial" w:cs="Arial"/>
          <w:smallCaps/>
        </w:rPr>
        <w:t>nlme</w:t>
      </w:r>
      <w:r w:rsidR="00640DAE">
        <w:rPr>
          <w:rFonts w:ascii="Arial" w:hAnsi="Arial" w:cs="Arial"/>
        </w:rPr>
        <w:fldChar w:fldCharType="begin"/>
      </w:r>
      <w:r w:rsidR="00640DAE">
        <w:rPr>
          <w:rFonts w:ascii="Arial" w:hAnsi="Arial" w:cs="Arial"/>
        </w:rPr>
        <w:instrText xml:space="preserve"> ADDIN ZOTERO_ITEM CSL_CITATION {"citationID":"KI05RweB","properties":{"formattedCitation":"\\super 25\\nosupersub{}","plainCitation":"25","noteIndex":0},"citationItems":[{"id":50,"uris":["http://zotero.org/users/3767551/items/CWXNZV8N"],"uri":["http://zotero.org/users/3767551/items/CWXNZV8N"],"itemData":{"id":50,"type":"book","note":"Programmers: _:n536","publisher":"R package","title":"nlme: Linear and nonlinear mixed effects models","URL":"https://CRAN.R-project.org/package=nlme","author":[{"family":"Pinheiro","given":"J."},{"family":"Bates","given":"D."},{"family":"DebRoy","given":"S."},{"family":"Sarkar","given":"D."},{"literal":"R Core Team"}],"issued":{"date-parts":[["2019"]]}}}],"schema":"https://github.com/citation-style-language/schema/raw/master/csl-citation.json"} </w:instrText>
      </w:r>
      <w:r w:rsidR="00640DAE">
        <w:rPr>
          <w:rFonts w:ascii="Arial" w:hAnsi="Arial" w:cs="Arial"/>
        </w:rPr>
        <w:fldChar w:fldCharType="separate"/>
      </w:r>
      <w:r w:rsidR="00640DAE" w:rsidRPr="00640DAE">
        <w:rPr>
          <w:rFonts w:ascii="Arial" w:hAnsi="Arial" w:cs="Arial"/>
          <w:szCs w:val="24"/>
          <w:vertAlign w:val="superscript"/>
        </w:rPr>
        <w:t>25</w:t>
      </w:r>
      <w:r w:rsidR="00640DAE">
        <w:rPr>
          <w:rFonts w:ascii="Arial" w:hAnsi="Arial" w:cs="Arial"/>
        </w:rPr>
        <w:fldChar w:fldCharType="end"/>
      </w:r>
      <w:r w:rsidR="00C93033">
        <w:rPr>
          <w:rFonts w:ascii="Arial" w:hAnsi="Arial" w:cs="Arial"/>
        </w:rPr>
        <w:t>.</w:t>
      </w:r>
      <w:r w:rsidR="00A52AA5">
        <w:rPr>
          <w:rFonts w:ascii="Arial" w:hAnsi="Arial" w:cs="Arial"/>
        </w:rPr>
        <w:t xml:space="preserve"> We set Pagel’s </w:t>
      </w:r>
      <w:r w:rsidR="000666E6" w:rsidRPr="00FA1677">
        <w:rPr>
          <w:rFonts w:ascii="Arial" w:hAnsi="Arial" w:cs="Arial"/>
          <w:i/>
        </w:rPr>
        <w:t>λ</w:t>
      </w:r>
      <w:r w:rsidR="000666E6">
        <w:rPr>
          <w:rFonts w:ascii="Arial" w:hAnsi="Arial" w:cs="Arial"/>
        </w:rPr>
        <w:t>, a measur</w:t>
      </w:r>
      <w:r w:rsidR="001861F7">
        <w:rPr>
          <w:rFonts w:ascii="Arial" w:hAnsi="Arial" w:cs="Arial"/>
        </w:rPr>
        <w:t>e of phylogenetic signal</w:t>
      </w:r>
      <w:r w:rsidR="00FA1677">
        <w:rPr>
          <w:rFonts w:ascii="Arial" w:hAnsi="Arial" w:cs="Arial"/>
        </w:rPr>
        <w:fldChar w:fldCharType="begin"/>
      </w:r>
      <w:r w:rsidR="00FA1677">
        <w:rPr>
          <w:rFonts w:ascii="Arial" w:hAnsi="Arial" w:cs="Arial"/>
        </w:rPr>
        <w:instrText xml:space="preserve"> ADDIN ZOTERO_ITEM CSL_CITATION {"citationID":"mtOcrfkO","properties":{"formattedCitation":"\\super 26\\nosupersub{}","plainCitation":"26","noteIndex":0},"citationItems":[{"id":65,"uris":["http://zotero.org/users/3767551/items/W6ZFTGDN"],"uri":["http://zotero.org/users/3767551/items/W6ZFTGDN"],"itemData":{"id":65,"type":"article-journal","abstract":"Phylogenetic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Earth.","container-title":"Nature","DOI":"10.1038/44766","ISSN":"1476-4687","issue":"6756","journalAbbreviation":"Nature","language":"en","note":"number: 6756","page":"877-884","source":"www.nature.com","title":"Inferring the historical patterns of biological evolution","volume":"401","author":[{"family":"Pagel","given":"Mark"}],"issued":{"date-parts":[["1999",10]]}}}],"schema":"https://github.com/citation-style-language/schema/raw/master/csl-citation.json"} </w:instrText>
      </w:r>
      <w:r w:rsidR="00FA1677">
        <w:rPr>
          <w:rFonts w:ascii="Arial" w:hAnsi="Arial" w:cs="Arial"/>
        </w:rPr>
        <w:fldChar w:fldCharType="separate"/>
      </w:r>
      <w:r w:rsidR="00FA1677" w:rsidRPr="00FA1677">
        <w:rPr>
          <w:rFonts w:ascii="Arial" w:hAnsi="Arial" w:cs="Arial"/>
          <w:szCs w:val="24"/>
          <w:vertAlign w:val="superscript"/>
        </w:rPr>
        <w:t>26</w:t>
      </w:r>
      <w:r w:rsidR="00FA1677">
        <w:rPr>
          <w:rFonts w:ascii="Arial" w:hAnsi="Arial" w:cs="Arial"/>
        </w:rPr>
        <w:fldChar w:fldCharType="end"/>
      </w:r>
      <w:r w:rsidR="001861F7">
        <w:rPr>
          <w:rFonts w:ascii="Arial" w:hAnsi="Arial" w:cs="Arial"/>
        </w:rPr>
        <w:t>, to 1</w:t>
      </w:r>
      <w:r w:rsidR="000666E6">
        <w:rPr>
          <w:rFonts w:ascii="Arial" w:hAnsi="Arial" w:cs="Arial"/>
        </w:rPr>
        <w:t>.</w:t>
      </w:r>
    </w:p>
    <w:p w14:paraId="3F4389AF" w14:textId="2F3F8715" w:rsidR="001E00E4" w:rsidRDefault="00AC08BE" w:rsidP="006711CC">
      <w:pPr>
        <w:spacing w:after="0" w:line="240" w:lineRule="auto"/>
        <w:jc w:val="both"/>
        <w:rPr>
          <w:rFonts w:ascii="Arial" w:hAnsi="Arial" w:cs="Arial"/>
        </w:rPr>
      </w:pPr>
      <w:r>
        <w:rPr>
          <w:rFonts w:ascii="Arial" w:hAnsi="Arial" w:cs="Arial"/>
        </w:rPr>
        <w:tab/>
      </w:r>
      <w:r w:rsidR="00BC263F">
        <w:rPr>
          <w:rFonts w:ascii="Arial" w:hAnsi="Arial" w:cs="Arial"/>
        </w:rPr>
        <w:t>Across th</w:t>
      </w:r>
      <w:r w:rsidR="002E4E1D">
        <w:rPr>
          <w:rFonts w:ascii="Arial" w:hAnsi="Arial" w:cs="Arial"/>
        </w:rPr>
        <w:t>e</w:t>
      </w:r>
      <w:r w:rsidR="00BC263F">
        <w:rPr>
          <w:rFonts w:ascii="Arial" w:hAnsi="Arial" w:cs="Arial"/>
        </w:rPr>
        <w:t xml:space="preserve"> entire tree, w</w:t>
      </w:r>
      <w:r w:rsidR="002E08F5">
        <w:rPr>
          <w:rFonts w:ascii="Arial" w:hAnsi="Arial" w:cs="Arial"/>
        </w:rPr>
        <w:t>e found little evidence for punctuated or Red Queen-like genomic evolution (</w:t>
      </w:r>
      <w:r w:rsidR="002C35F6" w:rsidRPr="004E54E7">
        <w:rPr>
          <w:rFonts w:ascii="Arial" w:hAnsi="Arial" w:cs="Arial"/>
          <w:i/>
        </w:rPr>
        <w:t>β</w:t>
      </w:r>
      <w:r w:rsidR="00E81044">
        <w:rPr>
          <w:rFonts w:ascii="Arial" w:hAnsi="Arial" w:cs="Arial"/>
        </w:rPr>
        <w:t xml:space="preserve"> = </w:t>
      </w:r>
      <w:r w:rsidR="00F05C33">
        <w:rPr>
          <w:rFonts w:ascii="Arial" w:hAnsi="Arial" w:cs="Arial"/>
        </w:rPr>
        <w:t>-0.0000000000019</w:t>
      </w:r>
      <w:r w:rsidR="00281BC5">
        <w:rPr>
          <w:rFonts w:ascii="Arial" w:hAnsi="Arial" w:cs="Arial"/>
        </w:rPr>
        <w:t xml:space="preserve"> </w:t>
      </w:r>
      <w:r w:rsidR="00D660ED">
        <w:rPr>
          <w:rFonts w:ascii="Arial" w:hAnsi="Arial" w:cs="Arial"/>
        </w:rPr>
        <w:t xml:space="preserve">± </w:t>
      </w:r>
      <w:r w:rsidR="009B266B" w:rsidRPr="009B266B">
        <w:rPr>
          <w:rFonts w:ascii="Arial" w:hAnsi="Arial" w:cs="Arial"/>
        </w:rPr>
        <w:t>0.000000035</w:t>
      </w:r>
      <w:r w:rsidR="002C35F6">
        <w:rPr>
          <w:rFonts w:ascii="Arial" w:hAnsi="Arial" w:cs="Arial"/>
        </w:rPr>
        <w:t xml:space="preserve">, </w:t>
      </w:r>
      <w:r w:rsidR="00E81044" w:rsidRPr="00ED6A10">
        <w:rPr>
          <w:rFonts w:ascii="Arial" w:hAnsi="Arial" w:cs="Arial"/>
          <w:i/>
        </w:rPr>
        <w:t>P</w:t>
      </w:r>
      <w:r w:rsidR="00E81044">
        <w:rPr>
          <w:rFonts w:ascii="Arial" w:hAnsi="Arial" w:cs="Arial"/>
        </w:rPr>
        <w:t xml:space="preserve"> = 0.99</w:t>
      </w:r>
      <w:r w:rsidR="002E08F5">
        <w:rPr>
          <w:rFonts w:ascii="Arial" w:hAnsi="Arial" w:cs="Arial"/>
        </w:rPr>
        <w:t>;</w:t>
      </w:r>
      <w:r w:rsidR="00ED6A10">
        <w:rPr>
          <w:rFonts w:ascii="Arial" w:hAnsi="Arial" w:cs="Arial"/>
        </w:rPr>
        <w:t xml:space="preserve"> </w:t>
      </w:r>
      <w:r w:rsidR="00ED6A10" w:rsidRPr="00B06545">
        <w:rPr>
          <w:rFonts w:ascii="Arial" w:hAnsi="Arial" w:cs="Arial"/>
          <w:i/>
        </w:rPr>
        <w:t>R</w:t>
      </w:r>
      <w:r w:rsidR="00ED6A10" w:rsidRPr="00B06545">
        <w:rPr>
          <w:rFonts w:ascii="Arial" w:hAnsi="Arial" w:cs="Arial"/>
          <w:i/>
          <w:vertAlign w:val="superscript"/>
        </w:rPr>
        <w:t>2</w:t>
      </w:r>
      <w:r w:rsidR="00ED6A10">
        <w:rPr>
          <w:rFonts w:ascii="Arial" w:hAnsi="Arial" w:cs="Arial"/>
        </w:rPr>
        <w:t xml:space="preserve"> = </w:t>
      </w:r>
      <w:r w:rsidR="00D91E0D">
        <w:rPr>
          <w:rFonts w:ascii="Arial" w:hAnsi="Arial" w:cs="Arial"/>
        </w:rPr>
        <w:t>-</w:t>
      </w:r>
      <w:r w:rsidR="00B06545">
        <w:rPr>
          <w:rFonts w:ascii="Arial" w:hAnsi="Arial" w:cs="Arial"/>
        </w:rPr>
        <w:t>2.67;</w:t>
      </w:r>
      <w:r w:rsidR="002E08F5">
        <w:rPr>
          <w:rFonts w:ascii="Arial" w:hAnsi="Arial" w:cs="Arial"/>
        </w:rPr>
        <w:t xml:space="preserve"> Fig. 2).</w:t>
      </w:r>
      <w:r w:rsidR="003B1B12">
        <w:rPr>
          <w:rFonts w:ascii="Arial" w:hAnsi="Arial" w:cs="Arial"/>
        </w:rPr>
        <w:t xml:space="preserve"> The model with</w:t>
      </w:r>
      <w:r w:rsidR="0012161A">
        <w:rPr>
          <w:rFonts w:ascii="Arial" w:hAnsi="Arial" w:cs="Arial"/>
        </w:rPr>
        <w:t xml:space="preserve"> node count </w:t>
      </w:r>
      <w:r w:rsidR="0061605A">
        <w:rPr>
          <w:rFonts w:ascii="Arial" w:hAnsi="Arial" w:cs="Arial"/>
        </w:rPr>
        <w:t xml:space="preserve">is less likely than a mean-only model (ΔBIC = </w:t>
      </w:r>
      <w:r w:rsidR="00372BC3">
        <w:rPr>
          <w:rFonts w:ascii="Arial" w:hAnsi="Arial" w:cs="Arial"/>
        </w:rPr>
        <w:t>40.93</w:t>
      </w:r>
      <w:r w:rsidR="003C61B3">
        <w:rPr>
          <w:rFonts w:ascii="Arial" w:hAnsi="Arial" w:cs="Arial"/>
        </w:rPr>
        <w:t>; Table A1</w:t>
      </w:r>
      <w:r w:rsidR="0061605A">
        <w:rPr>
          <w:rFonts w:ascii="Arial" w:hAnsi="Arial" w:cs="Arial"/>
        </w:rPr>
        <w:t>).</w:t>
      </w:r>
      <w:r w:rsidR="000744D5">
        <w:rPr>
          <w:rFonts w:ascii="Arial" w:hAnsi="Arial" w:cs="Arial"/>
        </w:rPr>
        <w:t xml:space="preserve"> Two REML runs</w:t>
      </w:r>
      <w:r w:rsidR="006961A3">
        <w:rPr>
          <w:rFonts w:ascii="Arial" w:hAnsi="Arial" w:cs="Arial"/>
        </w:rPr>
        <w:t xml:space="preserve"> converged on the same likelihood and estimates. </w:t>
      </w:r>
      <w:r w:rsidR="004E54E7">
        <w:rPr>
          <w:rFonts w:ascii="Arial" w:hAnsi="Arial" w:cs="Arial"/>
        </w:rPr>
        <w:t>Regre</w:t>
      </w:r>
      <w:r w:rsidR="00394C50">
        <w:rPr>
          <w:rFonts w:ascii="Arial" w:hAnsi="Arial" w:cs="Arial"/>
        </w:rPr>
        <w:t xml:space="preserve">ssion diagnostics </w:t>
      </w:r>
      <w:r w:rsidR="00531F68">
        <w:rPr>
          <w:rFonts w:ascii="Arial" w:hAnsi="Arial" w:cs="Arial"/>
        </w:rPr>
        <w:t>do not indicate any severe violation</w:t>
      </w:r>
      <w:r w:rsidR="00480FD3">
        <w:rPr>
          <w:rFonts w:ascii="Arial" w:hAnsi="Arial" w:cs="Arial"/>
        </w:rPr>
        <w:t>s</w:t>
      </w:r>
      <w:r w:rsidR="00531F68">
        <w:rPr>
          <w:rFonts w:ascii="Arial" w:hAnsi="Arial" w:cs="Arial"/>
        </w:rPr>
        <w:t xml:space="preserve"> of the normality and equal variance assumptions </w:t>
      </w:r>
      <w:r w:rsidR="00834003">
        <w:rPr>
          <w:rFonts w:ascii="Arial" w:hAnsi="Arial" w:cs="Arial"/>
        </w:rPr>
        <w:t>(Fig. A2)</w:t>
      </w:r>
      <w:r w:rsidR="00FD2555">
        <w:rPr>
          <w:rFonts w:ascii="Arial" w:hAnsi="Arial" w:cs="Arial"/>
        </w:rPr>
        <w:t>.</w:t>
      </w:r>
      <w:r w:rsidR="00834003">
        <w:rPr>
          <w:rFonts w:ascii="Arial" w:hAnsi="Arial" w:cs="Arial"/>
        </w:rPr>
        <w:t xml:space="preserve"> </w:t>
      </w:r>
      <w:r w:rsidR="00430AC2">
        <w:rPr>
          <w:rFonts w:ascii="Arial" w:hAnsi="Arial" w:cs="Arial"/>
        </w:rPr>
        <w:t>The node-density artifact</w:t>
      </w:r>
      <w:r w:rsidR="00974E6F">
        <w:rPr>
          <w:rFonts w:ascii="Arial" w:hAnsi="Arial" w:cs="Arial"/>
        </w:rPr>
        <w:fldChar w:fldCharType="begin"/>
      </w:r>
      <w:r w:rsidR="00FA1677">
        <w:rPr>
          <w:rFonts w:ascii="Arial" w:hAnsi="Arial" w:cs="Arial"/>
        </w:rPr>
        <w:instrText xml:space="preserve"> ADDIN ZOTERO_ITEM CSL_CITATION {"citationID":"dOTzvsWI","properties":{"formattedCitation":"\\super 17,27\\nosupersub{}","plainCitation":"17,27","noteIndex":0},"citationItems":[{"id":76,"uris":["http://zotero.org/users/3767551/items/ARUBSW6Z"],"uri":["http://zotero.org/users/3767551/items/ARUBSW6Z"],"itemData":{"id":76,"type":"article-journal","abstract":"Evolutionary biologists have sought a correlation between rates of genetic evolution and speciation ever since Mayr ( [1][1] ) proposed his founder-effect model of speciation; indeed this link formed the basis of the theory of punctuated equilibrium. Yet to date few correlations between net rates of speciation (speciation minus extinction) and genetic change have been demonstrated ( [2][2], [3][3] ), nor has an estimate of the generality of this relationship become available. We compared the net number of speciation events to underlying genetic change using 56 published phylogenies inferred from gene-sequence data ( [4][4] ), and we estimate that the two are correlated in approximately 30 to 50% of cases.\n\nIf speciation events and rates of genetic evolution are linked, the total genetic distance from the root of a tree to its tips (“path length,” x ) will be correlated with the net number of intervening speciation events (“nodes,” n ). Where many speciation events have occurred, there should be more total genetic change ([Fig. 1A][5]). Neither a constant molecular clock nor variable rates of evolution uncorrelated with speciation would show this effect.\n\n![  Fig. 1. ][6]&lt;/img&gt;\n\n Fig. 1.  \n( A ) Example tree ( [8][7] ) showing correlation between total path length and net number of speciation events. Numerals, speciation events between root and tips ( n ). Genetic distance is drawn to scale. ( B ) Log-likelihood of directional model of evolution versus log-likelihood of random walk model for 56 phylogenies. The likelihood ratio statistic LR = –2 ln (likelihood gradual model/likelihood directional model) tests whether the directional model provides better description of data from each tree. Where LR &gt; 3.84, the directional model of evolution fits significantly better than the gradual model. Points mark phylogenies with LR &lt; 3.84 (blue), LR &gt; 3.84 and δ &gt; 1 (yellow), and LR &gt; 3.84 and δ &lt; 1 (red). Thus red points indicate minimum estimate of the number of phylogenies in which rates of speciation and genetic evolution are linked; red + yellow indicates maximum estimate. Arrow indicates results from phylogeny in (A).\n\n\n\nWe assessed the correlation using all phylogenetic information and controlling for shared ancestry ( [5][8] ). For each tree, we compared the log-likelihood of a model in which the number of speciation events is independent of path length (“random walk” model) with the log-likelihood of an elevated rates (“directional”) model in which path length and number of speciation events are correlated ( [4][4], [5][8] ).\n\nWe found a significant association between speciation events and path length in 28 of the 56 phylogenies (50 ± 7%, [Fig. 1B][5]), over a range of taxa ( [4][4] ). Nonrandom sampling of species might bias apparent rates of speciation within a tree, leading to a known artifact of phylogeny reconstruction: that more genetic change will be inferred in regions of the tree in which a greater number of species has been sampled ( [4][4] ). The artifact produces a monotonically increasing and upward-curving relationship for n as a function of x . Therefore, it can be assessed by a plot of n = x δ, where we expect δ &gt; 1 when the artifact is present ( [4][4] ). Using a log-likelihood ratio test ( [4][4] ), we found δ significantly greater than 1 in 2 of the 28 trees. A more conservative criterion is to exclude from the 28 trees any with δ numerically &gt; 1. This criterion identified 13 trees, the exclusion of which leaves 43 trees; 15 of these (34.8 ± 7%) show the effect ([Fig. 1B][5]). There was no obvious bias in taxa or in tree size ( [4][4] ).\n\nA significant association could arise by chance in any single tree, but can be ruled out for the sample as a whole. Kolmogorov-Smirnov tests of the distribution of likelihood ratio values yielded P values &lt;0.000005 under our most conservative exclusion criterion ( [4][4] ).\n\nOur findings indicate that rapid genetic evolution frequently attends speciation. A punctuated molecular clock is consistent with Mayr's ( [1][1] ) scenario, although to what degree bouts of rapid genetic evolution could arise from extreme genetic drift during bottlenecks ( [1][1] ) or from adaptive pressures on invasive species ( [6][9] ) remains contentious. Alternatively, the observed correlation could be a consequence of faster-evolving lineages with higher rates of speciation. But lineage-level variation in speciation rates would imply greater species representation in faster lineages, and thus is expected to lead to the phylogeny reconstruction artifact for which we controlled. Therefore, we believe that the results from our filtered data sets in which trees with the artifact were excluded are most likely attributable to a punctuated molecular clock. To the extent that phenotypes and genotypes are coupled, our results provide both a genetic counterpart to and a plausible link with the observations of punctuated equilibrium of morphological traits reported in the fossil record ( [7][10] ).\n\nSupporting Online Material \n\n[www.sciencemag.org/cgi/content/full/301/5632/478/DC1][11] \n\nMaterials and Methods\n\nFig. S1\n\nReferences\n\nDatabase\n\n1.  [</w:instrText>
      </w:r>
      <w:r w:rsidR="00FA1677">
        <w:rPr>
          <w:rFonts w:ascii="Cambria Math" w:hAnsi="Cambria Math" w:cs="Cambria Math"/>
        </w:rPr>
        <w:instrText>↵</w:instrText>
      </w:r>
      <w:r w:rsidR="00FA1677">
        <w:rPr>
          <w:rFonts w:ascii="Arial" w:hAnsi="Arial" w:cs="Arial"/>
        </w:rPr>
        <w:instrText>][12] E. Mayr, in Evolution as a Process, J. Huxley, A. C. Hardy, E. B. Ford, Eds. (Allan &amp; Unwin, London, 1954), pp. 157–180.\n    \n    \n\n2.  [</w:instrText>
      </w:r>
      <w:r w:rsidR="00FA1677">
        <w:rPr>
          <w:rFonts w:ascii="Cambria Math" w:hAnsi="Cambria Math" w:cs="Cambria Math"/>
        </w:rPr>
        <w:instrText>↵</w:instrText>
      </w:r>
      <w:r w:rsidR="00FA1677">
        <w:rPr>
          <w:rFonts w:ascii="Arial" w:hAnsi="Arial" w:cs="Arial"/>
        </w:rPr>
        <w:instrText>][13] D. P. Mindell, J. W. Sites, D. Graur, J. Evol. Biol. 3, 125 (1990).\n    \n    [OpenUrl][14]\n\n3.  [</w:instrText>
      </w:r>
      <w:r w:rsidR="00FA1677">
        <w:rPr>
          <w:rFonts w:ascii="Cambria Math" w:hAnsi="Cambria Math" w:cs="Cambria Math"/>
        </w:rPr>
        <w:instrText>↵</w:instrText>
      </w:r>
      <w:r w:rsidR="00FA1677">
        <w:rPr>
          <w:rFonts w:ascii="Arial" w:hAnsi="Arial" w:cs="Arial"/>
        </w:rPr>
        <w:instrText>][15] T. G. Barraclough, V. Savolainen, Evolution 55, 677 (2001).\n    \n    [OpenUrl][16][CrossRef][17][PubMed][18][Web of Science][19]\n\n4.  [</w:instrText>
      </w:r>
      <w:r w:rsidR="00FA1677">
        <w:rPr>
          <w:rFonts w:ascii="Cambria Math" w:hAnsi="Cambria Math" w:cs="Cambria Math"/>
        </w:rPr>
        <w:instrText>↵</w:instrText>
      </w:r>
      <w:r w:rsidR="00FA1677">
        <w:rPr>
          <w:rFonts w:ascii="Arial" w:hAnsi="Arial" w:cs="Arial"/>
        </w:rPr>
        <w:instrText>][20] Materials and Methods are available as supporting online material at Science Online.\n    \n    \n\n5.  [</w:instrText>
      </w:r>
      <w:r w:rsidR="00FA1677">
        <w:rPr>
          <w:rFonts w:ascii="Cambria Math" w:hAnsi="Cambria Math" w:cs="Cambria Math"/>
        </w:rPr>
        <w:instrText>↵</w:instrText>
      </w:r>
      <w:r w:rsidR="00FA1677">
        <w:rPr>
          <w:rFonts w:ascii="Arial" w:hAnsi="Arial" w:cs="Arial"/>
        </w:rPr>
        <w:instrText>][21] M. Pagel, Nature 401, 877 (1999).\n    \n    [OpenUrl][22][CrossRef][23][GeoRef][24]\n\n6.  [</w:instrText>
      </w:r>
      <w:r w:rsidR="00FA1677">
        <w:rPr>
          <w:rFonts w:ascii="Cambria Math" w:hAnsi="Cambria Math" w:cs="Cambria Math"/>
        </w:rPr>
        <w:instrText>↵</w:instrText>
      </w:r>
      <w:r w:rsidR="00FA1677">
        <w:rPr>
          <w:rFonts w:ascii="Arial" w:hAnsi="Arial" w:cs="Arial"/>
        </w:rPr>
        <w:instrText>][25] C. E. Lee, Trends Ecol. Evol. 17, 386 (2002)\n    \n    [OpenUrl][26][CrossRef][27][Web of Science][28]\n\n7.  [</w:instrText>
      </w:r>
      <w:r w:rsidR="00FA1677">
        <w:rPr>
          <w:rFonts w:ascii="Cambria Math" w:hAnsi="Cambria Math" w:cs="Cambria Math"/>
        </w:rPr>
        <w:instrText>↵</w:instrText>
      </w:r>
      <w:r w:rsidR="00FA1677">
        <w:rPr>
          <w:rFonts w:ascii="Arial" w:hAnsi="Arial" w:cs="Arial"/>
        </w:rPr>
        <w:instrText>][29] S. J. Gould, N. Eldredge, Nature 366, 223 (1993).\n    \n    [OpenUrl][30][CrossRef][31][GeoRef][32]\n\n8.  [</w:instrText>
      </w:r>
      <w:r w:rsidR="00FA1677">
        <w:rPr>
          <w:rFonts w:ascii="Cambria Math" w:hAnsi="Cambria Math" w:cs="Cambria Math"/>
        </w:rPr>
        <w:instrText>↵</w:instrText>
      </w:r>
      <w:r w:rsidR="00FA1677">
        <w:rPr>
          <w:rFonts w:ascii="Arial" w:hAnsi="Arial" w:cs="Arial"/>
        </w:rPr>
        <w:instrText xml:space="preserve">][33] X. Weller et al. , Evolution 50, 23 (1996).\n    \n    [OpenUrl][34]\n\n9.  Supported by the Leverhulme Trust (grant F239/AG to M.P.) and by a Royal Society University Research Fellowship (R.J.H.P.).\n\n [1]: #ref-1\n [2]: #ref-2\n [3]: #ref-3\n [4]: #ref-4\n [5]: #F1\n [6]: pending:yes\n [7]: #ref-8\n [8]: #ref-5\n [9]: #ref-6\n [10]: #ref-7\n [11]: http://www.sciencemag.org/cgi/content/full/301/5632/478/DC1\n [12]: #xref-ref-1-1 \"View reference 1 in text\"\n [13]: #xref-ref-2-1 \"View reference 2 in text\"\n [14]: {openurl}?query=rft.jtitle%253DJ.%2BEvol.%2BBiol.%26rft.volume%253D3%26rft.spage%253D125%26rft.atitle%253DJ%2BEVOL%2BBIOL%26rft.genre%253Darticle%26rft_val_fmt%253Dinfo%253Aofi%252Ffmt%253Akev%253Amtx%253Ajournal%26ctx_ver%253DZ39.88-2004%26url_ver%253DZ39.88-2004%26url_ctx_fmt%253Dinfo%253Aofi%252Ffmt%253Akev%253Amtx%253Actx\n [15]: #xref-ref-3-1 \"View reference 3 in text\"\n [16]: {openurl}?query=rft.jtitle%253DEvolution%26rft.volume%253D55%26rft.spage%253D677%26rft_id%253Dinfo%253Adoi%252F10.1554%252F0014-3820%25282001%2529055%255B0677%253AERASDI%255D2.0.CO%253B2%26rft_id%253Dinfo%253Apmid%252F11392385%26rft.genre%253Darticle%26rft_val_fmt%253Dinfo%253Aofi%252Ffmt%253Akev%253Amtx%253Ajournal%26ctx_ver%253DZ39.88-2004%26url_ver%253DZ39.88-2004%26url_ctx_fmt%253Dinfo%253Aofi%252Ffmt%253Akev%253Amtx%253Actx\n [17]: /lookup/external-ref?access_num=10.1554/0014-3820(2001)055[0677:ERASDI]2.0.CO;2&amp;link_type=DOI\n [18]: /lookup/external-ref?access_num=11392385&amp;link_type=MED&amp;atom=%2Fsci%2F301%2F5632%2F478.atom\n [19]: /lookup/external-ref?access_num=000168837800004&amp;link_type=ISI\n [20]: #xref-ref-4-1 \"View reference 4 in text\"\n [21]: #xref-ref-5-1 \"View reference 5 in text\"\n [22]: {openurl}?query=rft.jtitle%253DNature%253B%2BPhysical%2BScience%2B%2528London%2529%26rft.stitle%253DNature%253B%2BPhysical%2BScience%2B%2528London%2529%26rft.volume%253D401%26rft.issue%253D6756%26rft.spage%253D877%26rft.epage%253D884%26rft.atitle%253DInferring%2Bthe%2Bhistorical%2Bpatterns%2Bof%2Bbiological%2Bevolution%26rft_id%253Dinfo%253Adoi%252F10.1038%252F44766%26rft.genre%253Darticle%26rft_val_fmt%253Dinfo%253Aofi%252Ffmt%253Akev%253Amtx%253Ajournal%26ctx_ver%253DZ39.88-2004%26url_ver%253DZ39.88-2004%26url_ctx_fmt%253Dinfo%253Aofi%252Ffmt%253Akev%253Amtx%253Actx\n [23]: /lookup/external-ref?access_num=10.1038/44766&amp;link_type=DOI\n [24]: /lookup/external-ref?access_num=2000007066&amp;link_type=GEOREF\n [25]: #xref-ref-6-1 \"View reference 6 in text\"\n [26]: {openurl}?query=rft.jtitle%253DTrends%2BEcol.%2BEvol.%26rft.volume%253D17%26rft.spage%253D386%26rft_id%253Dinfo%253Adoi%252F10.1016%252FS0169-5347%252802%252902554-5%26rft.genre%253Darticle%26rft_val_fmt%253Dinfo%253Aofi%252Ffmt%253Akev%253Amtx%253Ajournal%26ctx_ver%253DZ39.88-2004%26url_ver%253DZ39.88-2004%26url_ctx_fmt%253Dinfo%253Aofi%252Ffmt%253Akev%253Amtx%253Actx\n [27]: /lookup/external-ref?access_num=10.1016/S0169-5347(02)02554-5&amp;link_type=DOI\n [28]: /lookup/external-ref?access_num=000176998300016&amp;link_type=ISI\n [29]: #xref-ref-7-1 \"View reference 7 in text\"\n [30]: {openurl}?query=rft.jtitle%253DNature%253B%2BPhysical%2BScience%2B%2528London%2529%26rft.stitle%253DNature%253B%2BPhysical%2BScience%2B%2528London%2529%26rft.volume%253D366%26rft.issue%253D6452%26rft.spage%253D223%26rft.epage%253D227%26rft.atitle%253DPunctuated%2Bequilibrium%2Bcomes%2Bof%2Bage%26rft_id%253Dinfo%253Adoi%252F10.1038%252F366223a0%26rft.genre%253Darticle%26rft_val_fmt%253Dinfo%253Aofi%252Ffmt%253Akev%253Amtx%253Ajournal%26ctx_ver%253DZ39.88-2004%26url_ver%253DZ39.88-2004%26url_ctx_fmt%253Dinfo%253Aofi%252Ffmt%253Akev%253Amtx%253Actx\n [31]: /lookup/external-ref?access_num=10.1038/366223a0&amp;link_type=DOI\n [32]: /lookup/external-ref?access_num=1993046555&amp;link_type=GEOREF\n [33]: #xref-ref-8-1 \"View reference 8 in text\"\n [34]: {openurl}?query=rft.jtitle%253DEvolution%26rft.volume%253D50%26rft.spage%253D23%26rft.atitle%253DEVOLUTION%26rft.genre%253Darticle%26rft_val_fmt%253Dinfo%253Aofi%252Ffmt%253Akev%253Amtx%253Ajournal%26ctx_ver%253DZ39.88-2004%26url_ver%253DZ39.88-2004%26url_ctx_fmt%253Dinfo%253Aofi%252Ffmt%253Akev%253Amtx%253Actx","container-title":"Science","DOI":"10.1126/science.1083202","ISSN":"0036-8075, 1095-9203","issue":"5632","journalAbbreviation":"Science","language":"en","note":"number: 5632\npublisher: American Association for the Advancement of Science\nsection: Brevia\nPMID: 12881561","page":"478-478","source":"science.sciencemag.org","title":"Molecular phylogenies link rates of evolution and speciation","volume":"301","author":[{"family":"Webster","given":"Andrea J."},{"family":"Payne","given":"Robert J. H."},{"family":"Pagel","given":"Mark"}],"issued":{"date-parts":[["2003",7,25]]}}},{"id":74,"uris":["http://zotero.org/users/3767551/items/M3WJ3G7Q"],"uri":["http://zotero.org/users/3767551/items/M3WJ3G7Q"],"itemData":{"id":74,"type":"article-journal","container-title":"Systematic Biology","DOI":"10.1080/10635150600865567","ISSN":"1063-5157","issue":"4","journalAbbreviation":"Syst. Biol.","language":"en","note":"number: 4\npublisher: Oxford Academic","page":"637-643","source":"academic.oup.com","title":"Detecting the node-density artifact in phylogeny reconstruction","volume":"55","author":[{"family":"Venditti","given":"Chris"},{"family":"Meade","given":"Andrew"},{"family":"Pagel","given":"Mark"}],"issued":{"date-parts":[["2006",8,1]]}}}],"schema":"https://github.com/citation-style-language/schema/raw/master/csl-citation.json"} </w:instrText>
      </w:r>
      <w:r w:rsidR="00974E6F">
        <w:rPr>
          <w:rFonts w:ascii="Arial" w:hAnsi="Arial" w:cs="Arial"/>
        </w:rPr>
        <w:fldChar w:fldCharType="separate"/>
      </w:r>
      <w:r w:rsidR="00FA1677" w:rsidRPr="00FA1677">
        <w:rPr>
          <w:rFonts w:ascii="Arial" w:hAnsi="Arial" w:cs="Arial"/>
          <w:szCs w:val="24"/>
          <w:vertAlign w:val="superscript"/>
        </w:rPr>
        <w:t>17,27</w:t>
      </w:r>
      <w:r w:rsidR="00974E6F">
        <w:rPr>
          <w:rFonts w:ascii="Arial" w:hAnsi="Arial" w:cs="Arial"/>
        </w:rPr>
        <w:fldChar w:fldCharType="end"/>
      </w:r>
      <w:r w:rsidR="009A104A">
        <w:rPr>
          <w:rFonts w:ascii="Arial" w:hAnsi="Arial" w:cs="Arial"/>
        </w:rPr>
        <w:t xml:space="preserve">, </w:t>
      </w:r>
      <w:r w:rsidR="00C2008A">
        <w:rPr>
          <w:rFonts w:ascii="Arial" w:hAnsi="Arial" w:cs="Arial"/>
        </w:rPr>
        <w:t xml:space="preserve">an underestimation of branch lengths </w:t>
      </w:r>
      <w:r w:rsidR="00654681">
        <w:rPr>
          <w:rFonts w:ascii="Arial" w:hAnsi="Arial" w:cs="Arial"/>
        </w:rPr>
        <w:t>in tree regions with fewer taxa, does not seem to be present (</w:t>
      </w:r>
      <w:r w:rsidR="008C2038" w:rsidRPr="00405F06">
        <w:rPr>
          <w:rFonts w:ascii="Arial" w:hAnsi="Arial" w:cs="Arial"/>
          <w:i/>
        </w:rPr>
        <w:t>δ</w:t>
      </w:r>
      <w:r w:rsidR="008C2038">
        <w:rPr>
          <w:rFonts w:ascii="Arial" w:hAnsi="Arial" w:cs="Arial"/>
        </w:rPr>
        <w:t xml:space="preserve"> = -0.046</w:t>
      </w:r>
      <w:r w:rsidR="00405F06">
        <w:rPr>
          <w:rFonts w:ascii="Arial" w:hAnsi="Arial" w:cs="Arial"/>
        </w:rPr>
        <w:t>; Fig. A3</w:t>
      </w:r>
      <w:r w:rsidR="00654681">
        <w:rPr>
          <w:rFonts w:ascii="Arial" w:hAnsi="Arial" w:cs="Arial"/>
        </w:rPr>
        <w:t>).</w:t>
      </w:r>
      <w:r w:rsidR="001A67E8">
        <w:rPr>
          <w:rFonts w:ascii="Arial" w:hAnsi="Arial" w:cs="Arial"/>
        </w:rPr>
        <w:t xml:space="preserve"> This analysis supports </w:t>
      </w:r>
      <w:r w:rsidR="006F522B">
        <w:rPr>
          <w:rFonts w:ascii="Arial" w:hAnsi="Arial" w:cs="Arial"/>
        </w:rPr>
        <w:t xml:space="preserve">a gradual </w:t>
      </w:r>
      <w:r w:rsidR="0097658E">
        <w:rPr>
          <w:rFonts w:ascii="Arial" w:hAnsi="Arial" w:cs="Arial"/>
        </w:rPr>
        <w:t>genomic evolution in SARS-CoV-2</w:t>
      </w:r>
      <w:r w:rsidR="00706A15">
        <w:rPr>
          <w:rFonts w:ascii="Arial" w:hAnsi="Arial" w:cs="Arial"/>
        </w:rPr>
        <w:t>.</w:t>
      </w:r>
    </w:p>
    <w:p w14:paraId="1D05D844" w14:textId="77777777" w:rsidR="00B00D28" w:rsidRDefault="00A621D7" w:rsidP="006711CC">
      <w:pPr>
        <w:spacing w:after="0" w:line="240" w:lineRule="auto"/>
        <w:jc w:val="both"/>
        <w:rPr>
          <w:rFonts w:ascii="Arial" w:hAnsi="Arial" w:cs="Arial"/>
        </w:rPr>
      </w:pPr>
      <w:r w:rsidRPr="00197B11">
        <w:rPr>
          <w:rFonts w:ascii="Arial" w:hAnsi="Arial" w:cs="Arial"/>
          <w:noProof/>
        </w:rPr>
        <mc:AlternateContent>
          <mc:Choice Requires="wps">
            <w:drawing>
              <wp:anchor distT="45720" distB="45720" distL="114300" distR="114300" simplePos="0" relativeHeight="251663360" behindDoc="0" locked="0" layoutInCell="1" allowOverlap="1" wp14:anchorId="6CD49619" wp14:editId="328F1E57">
                <wp:simplePos x="0" y="0"/>
                <wp:positionH relativeFrom="column">
                  <wp:posOffset>3838575</wp:posOffset>
                </wp:positionH>
                <wp:positionV relativeFrom="paragraph">
                  <wp:posOffset>220345</wp:posOffset>
                </wp:positionV>
                <wp:extent cx="2105025" cy="236347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363470"/>
                        </a:xfrm>
                        <a:prstGeom prst="rect">
                          <a:avLst/>
                        </a:prstGeom>
                        <a:solidFill>
                          <a:srgbClr val="FFFFFF"/>
                        </a:solidFill>
                        <a:ln w="9525">
                          <a:noFill/>
                          <a:miter lim="800000"/>
                          <a:headEnd/>
                          <a:tailEnd/>
                        </a:ln>
                      </wps:spPr>
                      <wps:txbx>
                        <w:txbxContent>
                          <w:p w14:paraId="3A03CA6C" w14:textId="77777777" w:rsidR="007A4A05" w:rsidRPr="00976FC0" w:rsidRDefault="007A4A05" w:rsidP="007A4A05">
                            <w:pPr>
                              <w:spacing w:after="0" w:line="240" w:lineRule="auto"/>
                              <w:jc w:val="both"/>
                              <w:rPr>
                                <w:rFonts w:ascii="Arial" w:hAnsi="Arial" w:cs="Arial"/>
                              </w:rPr>
                            </w:pPr>
                            <w:r>
                              <w:rPr>
                                <w:rFonts w:ascii="Arial" w:hAnsi="Arial" w:cs="Arial"/>
                                <w:b/>
                              </w:rPr>
                              <w:t>Fig. 2</w:t>
                            </w:r>
                            <w:r w:rsidRPr="005C2728">
                              <w:rPr>
                                <w:rFonts w:ascii="Arial" w:hAnsi="Arial" w:cs="Arial"/>
                              </w:rPr>
                              <w:t xml:space="preserve">. </w:t>
                            </w:r>
                            <w:r w:rsidR="00E42950">
                              <w:rPr>
                                <w:rFonts w:ascii="Arial" w:hAnsi="Arial" w:cs="Arial"/>
                              </w:rPr>
                              <w:t>The node count (net transmission events) along the SARS-CoV-2 lineages does not correlate with (</w:t>
                            </w:r>
                            <w:r w:rsidR="00E42950" w:rsidRPr="004E54E7">
                              <w:rPr>
                                <w:rFonts w:ascii="Arial" w:hAnsi="Arial" w:cs="Arial"/>
                                <w:i/>
                              </w:rPr>
                              <w:t>β</w:t>
                            </w:r>
                            <w:r w:rsidR="00E42950">
                              <w:rPr>
                                <w:rFonts w:ascii="Arial" w:hAnsi="Arial" w:cs="Arial"/>
                              </w:rPr>
                              <w:t xml:space="preserve"> = 0), nor does it exp</w:t>
                            </w:r>
                            <w:r w:rsidR="00B502DE">
                              <w:rPr>
                                <w:rFonts w:ascii="Arial" w:hAnsi="Arial" w:cs="Arial"/>
                              </w:rPr>
                              <w:t>l</w:t>
                            </w:r>
                            <w:r w:rsidR="00E42950">
                              <w:rPr>
                                <w:rFonts w:ascii="Arial" w:hAnsi="Arial" w:cs="Arial"/>
                              </w:rPr>
                              <w:t xml:space="preserve">ain </w:t>
                            </w:r>
                            <w:r w:rsidR="00AF3F91">
                              <w:rPr>
                                <w:rFonts w:ascii="Arial" w:hAnsi="Arial" w:cs="Arial"/>
                              </w:rPr>
                              <w:t>(</w:t>
                            </w:r>
                            <w:r w:rsidR="00AF3F91" w:rsidRPr="00B06545">
                              <w:rPr>
                                <w:rFonts w:ascii="Arial" w:hAnsi="Arial" w:cs="Arial"/>
                                <w:i/>
                              </w:rPr>
                              <w:t>R</w:t>
                            </w:r>
                            <w:r w:rsidR="00AF3F91" w:rsidRPr="00B06545">
                              <w:rPr>
                                <w:rFonts w:ascii="Arial" w:hAnsi="Arial" w:cs="Arial"/>
                                <w:i/>
                                <w:vertAlign w:val="superscript"/>
                              </w:rPr>
                              <w:t>2</w:t>
                            </w:r>
                            <w:r w:rsidR="00AF3F91">
                              <w:rPr>
                                <w:rFonts w:ascii="Arial" w:hAnsi="Arial" w:cs="Arial"/>
                              </w:rPr>
                              <w:t xml:space="preserve"> = -2.67) the variation in total path lengths (accumulated mutations in the genome). PGLS equation: </w:t>
                            </w:r>
                            <w:r w:rsidR="009914E1" w:rsidRPr="00347355">
                              <w:rPr>
                                <w:rFonts w:ascii="Arial" w:hAnsi="Arial" w:cs="Arial"/>
                                <w:i/>
                              </w:rPr>
                              <w:t>y</w:t>
                            </w:r>
                            <w:r w:rsidR="009914E1">
                              <w:rPr>
                                <w:rFonts w:ascii="Arial" w:hAnsi="Arial" w:cs="Arial"/>
                              </w:rPr>
                              <w:t xml:space="preserve"> = 12.05 + 0.00</w:t>
                            </w:r>
                            <w:r w:rsidR="009914E1" w:rsidRPr="00347355">
                              <w:rPr>
                                <w:rFonts w:ascii="Arial" w:hAnsi="Arial" w:cs="Arial"/>
                                <w:i/>
                              </w:rPr>
                              <w:t>x</w:t>
                            </w:r>
                            <w:r w:rsidR="009914E1">
                              <w:rPr>
                                <w:rFonts w:ascii="Arial" w:hAnsi="Arial" w:cs="Arial"/>
                              </w:rPr>
                              <w:t xml:space="preserve"> + </w:t>
                            </w:r>
                            <w:r w:rsidR="009914E1" w:rsidRPr="00347355">
                              <w:rPr>
                                <w:rFonts w:ascii="Arial" w:hAnsi="Arial" w:cs="Arial"/>
                                <w:i/>
                              </w:rPr>
                              <w:t>ε</w:t>
                            </w:r>
                            <w:r w:rsidR="009914E1">
                              <w:rPr>
                                <w:rFonts w:ascii="Arial" w:hAnsi="Arial" w:cs="Arial"/>
                              </w:rPr>
                              <w:t>.</w:t>
                            </w:r>
                            <w:r w:rsidR="00976FC0">
                              <w:rPr>
                                <w:rFonts w:ascii="Arial" w:hAnsi="Arial" w:cs="Arial"/>
                              </w:rPr>
                              <w:t xml:space="preserve"> The </w:t>
                            </w:r>
                            <w:r w:rsidR="00976FC0" w:rsidRPr="00B06545">
                              <w:rPr>
                                <w:rFonts w:ascii="Arial" w:hAnsi="Arial" w:cs="Arial"/>
                                <w:i/>
                              </w:rPr>
                              <w:t>R</w:t>
                            </w:r>
                            <w:r w:rsidR="00976FC0" w:rsidRPr="00B06545">
                              <w:rPr>
                                <w:rFonts w:ascii="Arial" w:hAnsi="Arial" w:cs="Arial"/>
                                <w:i/>
                                <w:vertAlign w:val="superscript"/>
                              </w:rPr>
                              <w:t>2</w:t>
                            </w:r>
                            <w:r w:rsidR="00F63243">
                              <w:rPr>
                                <w:rFonts w:ascii="Arial" w:hAnsi="Arial" w:cs="Arial"/>
                              </w:rPr>
                              <w:t xml:space="preserve"> of a model is negative if the fit is worse than a mean-only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D49619" id="_x0000_s1027" type="#_x0000_t202" style="position:absolute;left:0;text-align:left;margin-left:302.25pt;margin-top:17.35pt;width:165.75pt;height:186.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" stroked="f">
                <v:textbox>
                  <w:txbxContent>
                    <w:p w14:paraId="3A03CA6C" w14:textId="77777777" w:rsidR="007A4A05" w:rsidRPr="00976FC0" w:rsidRDefault="007A4A05" w:rsidP="007A4A05">
                      <w:pPr>
                        <w:spacing w:after="0" w:line="240" w:lineRule="auto"/>
                        <w:jc w:val="both"/>
                        <w:rPr>
                          <w:rFonts w:ascii="Arial" w:hAnsi="Arial" w:cs="Arial"/>
                        </w:rPr>
                      </w:pPr>
                      <w:r>
                        <w:rPr>
                          <w:rFonts w:ascii="Arial" w:hAnsi="Arial" w:cs="Arial"/>
                          <w:b/>
                        </w:rPr>
                        <w:t>Fig. 2</w:t>
                      </w:r>
                      <w:r w:rsidRPr="005C2728">
                        <w:rPr>
                          <w:rFonts w:ascii="Arial" w:hAnsi="Arial" w:cs="Arial"/>
                        </w:rPr>
                        <w:t xml:space="preserve">. </w:t>
                      </w:r>
                      <w:r w:rsidR="00E42950">
                        <w:rPr>
                          <w:rFonts w:ascii="Arial" w:hAnsi="Arial" w:cs="Arial"/>
                        </w:rPr>
                        <w:t>The node count (net transmission events) along the SARS-CoV-2 lineages does not correlate with (</w:t>
                      </w:r>
                      <w:r w:rsidR="00E42950" w:rsidRPr="004E54E7">
                        <w:rPr>
                          <w:rFonts w:ascii="Arial" w:hAnsi="Arial" w:cs="Arial"/>
                          <w:i/>
                        </w:rPr>
                        <w:t>β</w:t>
                      </w:r>
                      <w:r w:rsidR="00E42950">
                        <w:rPr>
                          <w:rFonts w:ascii="Arial" w:hAnsi="Arial" w:cs="Arial"/>
                        </w:rPr>
                        <w:t xml:space="preserve"> = 0), nor does it exp</w:t>
                      </w:r>
                      <w:r w:rsidR="00B502DE">
                        <w:rPr>
                          <w:rFonts w:ascii="Arial" w:hAnsi="Arial" w:cs="Arial"/>
                        </w:rPr>
                        <w:t>l</w:t>
                      </w:r>
                      <w:r w:rsidR="00E42950">
                        <w:rPr>
                          <w:rFonts w:ascii="Arial" w:hAnsi="Arial" w:cs="Arial"/>
                        </w:rPr>
                        <w:t xml:space="preserve">ain </w:t>
                      </w:r>
                      <w:r w:rsidR="00AF3F91">
                        <w:rPr>
                          <w:rFonts w:ascii="Arial" w:hAnsi="Arial" w:cs="Arial"/>
                        </w:rPr>
                        <w:t>(</w:t>
                      </w:r>
                      <w:r w:rsidR="00AF3F91" w:rsidRPr="00B06545">
                        <w:rPr>
                          <w:rFonts w:ascii="Arial" w:hAnsi="Arial" w:cs="Arial"/>
                          <w:i/>
                        </w:rPr>
                        <w:t>R</w:t>
                      </w:r>
                      <w:r w:rsidR="00AF3F91" w:rsidRPr="00B06545">
                        <w:rPr>
                          <w:rFonts w:ascii="Arial" w:hAnsi="Arial" w:cs="Arial"/>
                          <w:i/>
                          <w:vertAlign w:val="superscript"/>
                        </w:rPr>
                        <w:t>2</w:t>
                      </w:r>
                      <w:r w:rsidR="00AF3F91">
                        <w:rPr>
                          <w:rFonts w:ascii="Arial" w:hAnsi="Arial" w:cs="Arial"/>
                        </w:rPr>
                        <w:t xml:space="preserve"> = -2.67) the variation in total path lengths (accumulated mutations in the genome). PGLS equation: </w:t>
                      </w:r>
                      <w:r w:rsidR="009914E1" w:rsidRPr="00347355">
                        <w:rPr>
                          <w:rFonts w:ascii="Arial" w:hAnsi="Arial" w:cs="Arial"/>
                          <w:i/>
                        </w:rPr>
                        <w:t>y</w:t>
                      </w:r>
                      <w:r w:rsidR="009914E1">
                        <w:rPr>
                          <w:rFonts w:ascii="Arial" w:hAnsi="Arial" w:cs="Arial"/>
                        </w:rPr>
                        <w:t xml:space="preserve"> = 12.05 + 0.00</w:t>
                      </w:r>
                      <w:r w:rsidR="009914E1" w:rsidRPr="00347355">
                        <w:rPr>
                          <w:rFonts w:ascii="Arial" w:hAnsi="Arial" w:cs="Arial"/>
                          <w:i/>
                        </w:rPr>
                        <w:t>x</w:t>
                      </w:r>
                      <w:r w:rsidR="009914E1">
                        <w:rPr>
                          <w:rFonts w:ascii="Arial" w:hAnsi="Arial" w:cs="Arial"/>
                        </w:rPr>
                        <w:t xml:space="preserve"> + </w:t>
                      </w:r>
                      <w:r w:rsidR="009914E1" w:rsidRPr="00347355">
                        <w:rPr>
                          <w:rFonts w:ascii="Arial" w:hAnsi="Arial" w:cs="Arial"/>
                          <w:i/>
                        </w:rPr>
                        <w:t>ε</w:t>
                      </w:r>
                      <w:r w:rsidR="009914E1">
                        <w:rPr>
                          <w:rFonts w:ascii="Arial" w:hAnsi="Arial" w:cs="Arial"/>
                        </w:rPr>
                        <w:t>.</w:t>
                      </w:r>
                      <w:r w:rsidR="00976FC0">
                        <w:rPr>
                          <w:rFonts w:ascii="Arial" w:hAnsi="Arial" w:cs="Arial"/>
                        </w:rPr>
                        <w:t xml:space="preserve"> The </w:t>
                      </w:r>
                      <w:r w:rsidR="00976FC0" w:rsidRPr="00B06545">
                        <w:rPr>
                          <w:rFonts w:ascii="Arial" w:hAnsi="Arial" w:cs="Arial"/>
                          <w:i/>
                        </w:rPr>
                        <w:t>R</w:t>
                      </w:r>
                      <w:r w:rsidR="00976FC0" w:rsidRPr="00B06545">
                        <w:rPr>
                          <w:rFonts w:ascii="Arial" w:hAnsi="Arial" w:cs="Arial"/>
                          <w:i/>
                          <w:vertAlign w:val="superscript"/>
                        </w:rPr>
                        <w:t>2</w:t>
                      </w:r>
                      <w:r w:rsidR="00F63243">
                        <w:rPr>
                          <w:rFonts w:ascii="Arial" w:hAnsi="Arial" w:cs="Arial"/>
                        </w:rPr>
                        <w:t xml:space="preserve"> of a model is negative if the fit is worse than a mean-only model.</w:t>
                      </w:r>
                    </w:p>
                  </w:txbxContent>
                </v:textbox>
                <w10:wrap type="square"/>
              </v:shape>
            </w:pict>
          </mc:Fallback>
        </mc:AlternateContent>
      </w:r>
      <w:r>
        <w:rPr>
          <w:rFonts w:ascii="Arial" w:hAnsi="Arial" w:cs="Arial"/>
          <w:noProof/>
        </w:rPr>
        <w:drawing>
          <wp:anchor distT="0" distB="0" distL="114300" distR="114300" simplePos="0" relativeHeight="251661312" behindDoc="0" locked="0" layoutInCell="1" allowOverlap="1" wp14:anchorId="378BC0C1" wp14:editId="076E7B17">
            <wp:simplePos x="0" y="0"/>
            <wp:positionH relativeFrom="column">
              <wp:posOffset>0</wp:posOffset>
            </wp:positionH>
            <wp:positionV relativeFrom="paragraph">
              <wp:posOffset>243840</wp:posOffset>
            </wp:positionV>
            <wp:extent cx="3812540" cy="2363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ya_figure_punctuation.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2540" cy="2363470"/>
                    </a:xfrm>
                    <a:prstGeom prst="rect">
                      <a:avLst/>
                    </a:prstGeom>
                  </pic:spPr>
                </pic:pic>
              </a:graphicData>
            </a:graphic>
          </wp:anchor>
        </w:drawing>
      </w:r>
    </w:p>
    <w:p w14:paraId="04466C71" w14:textId="77777777" w:rsidR="004202E5" w:rsidRDefault="004202E5" w:rsidP="006711CC">
      <w:pPr>
        <w:spacing w:after="0" w:line="240" w:lineRule="auto"/>
        <w:jc w:val="both"/>
        <w:rPr>
          <w:rFonts w:ascii="Arial" w:hAnsi="Arial" w:cs="Arial"/>
        </w:rPr>
      </w:pPr>
    </w:p>
    <w:p w14:paraId="1CBAE652" w14:textId="77777777" w:rsidR="00582C26" w:rsidRDefault="00582C26" w:rsidP="006711CC">
      <w:pPr>
        <w:spacing w:after="0" w:line="240" w:lineRule="auto"/>
        <w:jc w:val="both"/>
        <w:rPr>
          <w:rFonts w:ascii="Arial" w:hAnsi="Arial" w:cs="Arial"/>
        </w:rPr>
      </w:pPr>
    </w:p>
    <w:p w14:paraId="4922A544" w14:textId="3DC07A86" w:rsidR="00B07C4A" w:rsidRDefault="00976DED" w:rsidP="006711CC">
      <w:pPr>
        <w:spacing w:after="0" w:line="240" w:lineRule="auto"/>
        <w:jc w:val="both"/>
        <w:rPr>
          <w:rFonts w:ascii="Arial" w:hAnsi="Arial" w:cs="Arial"/>
        </w:rPr>
      </w:pPr>
      <w:r>
        <w:rPr>
          <w:rFonts w:ascii="Arial" w:hAnsi="Arial" w:cs="Arial"/>
        </w:rPr>
        <w:tab/>
      </w:r>
      <w:r w:rsidR="00BC263F">
        <w:rPr>
          <w:rFonts w:ascii="Arial" w:hAnsi="Arial" w:cs="Arial"/>
        </w:rPr>
        <w:t xml:space="preserve">Evolution is a heterogeneous process. We therefore, investigated </w:t>
      </w:r>
      <w:r w:rsidR="00582C26">
        <w:rPr>
          <w:rFonts w:ascii="Arial" w:hAnsi="Arial" w:cs="Arial"/>
        </w:rPr>
        <w:t>whether</w:t>
      </w:r>
      <w:r w:rsidR="0023753D">
        <w:rPr>
          <w:rFonts w:ascii="Arial" w:hAnsi="Arial" w:cs="Arial"/>
        </w:rPr>
        <w:t xml:space="preserve"> different parts of the </w:t>
      </w:r>
      <w:r w:rsidR="004000C9">
        <w:rPr>
          <w:rFonts w:ascii="Arial" w:hAnsi="Arial" w:cs="Arial"/>
        </w:rPr>
        <w:t xml:space="preserve">tree exhibited </w:t>
      </w:r>
      <w:r w:rsidR="00197580">
        <w:rPr>
          <w:rFonts w:ascii="Arial" w:hAnsi="Arial" w:cs="Arial"/>
        </w:rPr>
        <w:t>different modes of evolution (i.e., Simpson’s Paradox</w:t>
      </w:r>
      <w:r w:rsidR="004D30DD">
        <w:rPr>
          <w:rFonts w:ascii="Arial" w:hAnsi="Arial" w:cs="Arial"/>
        </w:rPr>
        <w:fldChar w:fldCharType="begin"/>
      </w:r>
      <w:r w:rsidR="004D30DD">
        <w:rPr>
          <w:rFonts w:ascii="Arial" w:hAnsi="Arial" w:cs="Arial"/>
        </w:rPr>
        <w:instrText xml:space="preserve"> ADDIN ZOTERO_ITEM CSL_CITATION {"citationID":"65godmbG","properties":{"formattedCitation":"\\super 28\\nosupersub{}","plainCitation":"28","noteIndex":0},"citationItems":[{"id":26,"uris":["http://zotero.org/users/3767551/items/9AAU84E5"],"uri":["http://zotero.org/users/3767551/items/9AAU84E5"],"itemData":{"id":26,"type":"article-journal","abstract":"This paradox is the possibility of P(A|B)","container-title":"Journal of the American Statistical Association","DOI":"10.1080/01621459.1972.10482387","ISSN":"0162-1459","issue":"338","journalAbbreviation":"J. Am. Stat. Assoc.","note":"number: 338\npublisher: Taylor &amp; Francis\n_eprint: https://www.tandfonline.com/doi/pdf/10.1080/01621459.1972.10482387","page":"364-366","source":"Taylor and Francis+NEJM","title":"On Simpson's paradox and the sure-thing principle","volume":"67","author":[{"family":"Blyth","given":"Colin R."}],"issued":{"date-parts":[["1972",6,1]]}}}],"schema":"https://github.com/citation-style-language/schema/raw/master/csl-citation.json"} </w:instrText>
      </w:r>
      <w:r w:rsidR="004D30DD">
        <w:rPr>
          <w:rFonts w:ascii="Arial" w:hAnsi="Arial" w:cs="Arial"/>
        </w:rPr>
        <w:fldChar w:fldCharType="separate"/>
      </w:r>
      <w:r w:rsidR="004D30DD" w:rsidRPr="004D30DD">
        <w:rPr>
          <w:rFonts w:ascii="Arial" w:hAnsi="Arial" w:cs="Arial"/>
          <w:szCs w:val="24"/>
          <w:vertAlign w:val="superscript"/>
        </w:rPr>
        <w:t>28</w:t>
      </w:r>
      <w:r w:rsidR="004D30DD">
        <w:rPr>
          <w:rFonts w:ascii="Arial" w:hAnsi="Arial" w:cs="Arial"/>
        </w:rPr>
        <w:fldChar w:fldCharType="end"/>
      </w:r>
      <w:r w:rsidR="00197580">
        <w:rPr>
          <w:rFonts w:ascii="Arial" w:hAnsi="Arial" w:cs="Arial"/>
        </w:rPr>
        <w:t>)</w:t>
      </w:r>
      <w:r w:rsidR="00C30950">
        <w:rPr>
          <w:rFonts w:ascii="Arial" w:hAnsi="Arial" w:cs="Arial"/>
        </w:rPr>
        <w:t xml:space="preserve">. </w:t>
      </w:r>
      <w:r w:rsidR="00115CCF">
        <w:rPr>
          <w:rFonts w:ascii="Arial" w:hAnsi="Arial" w:cs="Arial"/>
        </w:rPr>
        <w:t xml:space="preserve">Such heterogeneity </w:t>
      </w:r>
      <w:r w:rsidR="00B4658E">
        <w:rPr>
          <w:rFonts w:ascii="Arial" w:hAnsi="Arial" w:cs="Arial"/>
        </w:rPr>
        <w:t>might be driven by immune selection and spatial dynamics, tw</w:t>
      </w:r>
      <w:r w:rsidR="00877836">
        <w:rPr>
          <w:rFonts w:ascii="Arial" w:hAnsi="Arial" w:cs="Arial"/>
        </w:rPr>
        <w:t>o variables that</w:t>
      </w:r>
      <w:r w:rsidR="00B4658E">
        <w:rPr>
          <w:rFonts w:ascii="Arial" w:hAnsi="Arial" w:cs="Arial"/>
        </w:rPr>
        <w:t xml:space="preserve"> shape pathogen phylogenies</w:t>
      </w:r>
      <w:r w:rsidR="007B6B3D">
        <w:rPr>
          <w:rFonts w:ascii="Arial" w:hAnsi="Arial" w:cs="Arial"/>
        </w:rPr>
        <w:fldChar w:fldCharType="begin"/>
      </w:r>
      <w:r w:rsidR="007B6B3D">
        <w:rPr>
          <w:rFonts w:ascii="Arial" w:hAnsi="Arial" w:cs="Arial"/>
        </w:rPr>
        <w:instrText xml:space="preserve"> ADDIN ZOTERO_ITEM CSL_CITATION {"citationID":"D40R0ejz","properties":{"formattedCitation":"\\super 29\\nosupersub{}","plainCitation":"29","noteIndex":0},"citationItems":[{"id":98,"uris":["http://zotero.org/users/3767551/items/9F3C7BJK"],"uri":["http://zotero.org/users/3767551/items/9F3C7BJK"],"itemData":{"id":98,"type":"article-journal","abstract":"A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transmission.","container-title":"Science","DOI":"10.1126/science.1090727","ISSN":"0036-8075, 1095-9203","issue":"5656","journalAbbreviation":"Science","language":"en","note":"publisher: American Association for the Advancement of Science\nsection: Review\nPMID: 14726583","page":"327-332","source":"science.sciencemag.org","title":"Unifying the epidemiological and evolutionary dynamics of pathogens","volume":"303","author":[{"family":"Grenfell","given":"Bryan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7B6B3D">
        <w:rPr>
          <w:rFonts w:ascii="Arial" w:hAnsi="Arial" w:cs="Arial"/>
        </w:rPr>
        <w:fldChar w:fldCharType="separate"/>
      </w:r>
      <w:r w:rsidR="007B6B3D" w:rsidRPr="007B6B3D">
        <w:rPr>
          <w:rFonts w:ascii="Arial" w:hAnsi="Arial" w:cs="Arial"/>
          <w:szCs w:val="24"/>
          <w:vertAlign w:val="superscript"/>
        </w:rPr>
        <w:t>29</w:t>
      </w:r>
      <w:r w:rsidR="007B6B3D">
        <w:rPr>
          <w:rFonts w:ascii="Arial" w:hAnsi="Arial" w:cs="Arial"/>
        </w:rPr>
        <w:fldChar w:fldCharType="end"/>
      </w:r>
      <w:r w:rsidR="007B6B3D">
        <w:rPr>
          <w:rFonts w:ascii="Arial" w:hAnsi="Arial" w:cs="Arial"/>
        </w:rPr>
        <w:t xml:space="preserve">. </w:t>
      </w:r>
      <w:r w:rsidR="00AD045F">
        <w:rPr>
          <w:rFonts w:ascii="Arial" w:hAnsi="Arial" w:cs="Arial"/>
        </w:rPr>
        <w:t>Both factors can</w:t>
      </w:r>
      <w:r w:rsidR="002216D2">
        <w:rPr>
          <w:rFonts w:ascii="Arial" w:hAnsi="Arial" w:cs="Arial"/>
        </w:rPr>
        <w:t xml:space="preserve"> then</w:t>
      </w:r>
      <w:r w:rsidR="00AD045F">
        <w:rPr>
          <w:rFonts w:ascii="Arial" w:hAnsi="Arial" w:cs="Arial"/>
        </w:rPr>
        <w:t xml:space="preserve"> be combined</w:t>
      </w:r>
      <w:r w:rsidR="00D77FF1">
        <w:rPr>
          <w:rFonts w:ascii="Arial" w:hAnsi="Arial" w:cs="Arial"/>
        </w:rPr>
        <w:t xml:space="preserve"> into one variable, which</w:t>
      </w:r>
      <w:r w:rsidR="00FB021A">
        <w:rPr>
          <w:rFonts w:ascii="Arial" w:hAnsi="Arial" w:cs="Arial"/>
        </w:rPr>
        <w:t xml:space="preserve"> is</w:t>
      </w:r>
      <w:r w:rsidR="00E22E98">
        <w:rPr>
          <w:rFonts w:ascii="Arial" w:hAnsi="Arial" w:cs="Arial"/>
        </w:rPr>
        <w:t xml:space="preserve"> the human population size on the continent scale.</w:t>
      </w:r>
      <w:r w:rsidR="00D83EEC">
        <w:rPr>
          <w:rFonts w:ascii="Arial" w:hAnsi="Arial" w:cs="Arial"/>
        </w:rPr>
        <w:t xml:space="preserve"> Natural selection overpowers the effects of genetic drift in large populations, including selection acting on the immune system</w:t>
      </w:r>
      <w:r w:rsidR="00004CFB">
        <w:rPr>
          <w:rFonts w:ascii="Arial" w:hAnsi="Arial" w:cs="Arial"/>
        </w:rPr>
        <w:fldChar w:fldCharType="begin"/>
      </w:r>
      <w:r w:rsidR="00004CFB">
        <w:rPr>
          <w:rFonts w:ascii="Arial" w:hAnsi="Arial" w:cs="Arial"/>
        </w:rPr>
        <w:instrText xml:space="preserve"> ADDIN ZOTERO_ITEM CSL_CITATION {"citationID":"qDFrMQZY","properties":{"formattedCitation":"\\super 30\\nosupersub{}","plainCitation":"30","noteIndex":0},"citationItems":[{"id":103,"uris":["http://zotero.org/users/3767551/items/7PVVZ3NR"],"uri":["http://zotero.org/users/3767551/items/7PVVZ3NR"],"itemData":{"id":103,"type":"article-journal","abstract":"Does evolution proceed faster in larger or smaller populations? The relationship between effective population size (Ne) and the rate of evolution has consequences for our ability to understand and interpret genomic variation, and is central to many aspects of evolution and ecology. Many factors affect the relationship between Ne and the rate of evolution, and recent theoretical and empirical studies have shown some surprising and sometimes counterintuitive results. Some mechanisms tend to make the relationship positive, others negative, and they can act simultaneously. The relationship also depends on whether one is interested in the rate of neutral, adaptive, or deleterious evolution. Here, we synthesize theoretical and empirical approaches to understanding the relationship and highlight areas that remain poorly understood.","container-title":"Trends in Ecology &amp; Evolution","DOI":"10.1016/j.tree.2013.09.009","ISSN":"0169-5347","issue":"1","journalAbbreviation":"Trends Ecol. Evol.","language":"en","page":"33-41","source":"ScienceDirect","title":"Population size and the rate of evolution","volume":"29","author":[{"family":"Lanfear","given":"Robert"},{"family":"Kokko","given":"Hanna"},{"family":"Eyre-Walker","given":"Adam"}],"issued":{"date-parts":[["2014",1,1]]}}}],"schema":"https://github.com/citation-style-language/schema/raw/master/csl-citation.json"} </w:instrText>
      </w:r>
      <w:r w:rsidR="00004CFB">
        <w:rPr>
          <w:rFonts w:ascii="Arial" w:hAnsi="Arial" w:cs="Arial"/>
        </w:rPr>
        <w:fldChar w:fldCharType="separate"/>
      </w:r>
      <w:r w:rsidR="00004CFB" w:rsidRPr="00004CFB">
        <w:rPr>
          <w:rFonts w:ascii="Arial" w:hAnsi="Arial" w:cs="Arial"/>
          <w:szCs w:val="24"/>
          <w:vertAlign w:val="superscript"/>
        </w:rPr>
        <w:t>30</w:t>
      </w:r>
      <w:r w:rsidR="00004CFB">
        <w:rPr>
          <w:rFonts w:ascii="Arial" w:hAnsi="Arial" w:cs="Arial"/>
        </w:rPr>
        <w:fldChar w:fldCharType="end"/>
      </w:r>
      <w:r w:rsidR="005B24AD">
        <w:rPr>
          <w:rFonts w:ascii="Arial" w:hAnsi="Arial" w:cs="Arial"/>
        </w:rPr>
        <w:t>.</w:t>
      </w:r>
      <w:r w:rsidR="00B7566A">
        <w:rPr>
          <w:rFonts w:ascii="Arial" w:hAnsi="Arial" w:cs="Arial"/>
        </w:rPr>
        <w:t xml:space="preserve"> We collected population size estimates from the United Nations World Population Prospects</w:t>
      </w:r>
      <w:r w:rsidR="00B7566A">
        <w:rPr>
          <w:rFonts w:ascii="Arial" w:hAnsi="Arial" w:cs="Arial"/>
        </w:rPr>
        <w:fldChar w:fldCharType="begin"/>
      </w:r>
      <w:r w:rsidR="00B7566A">
        <w:rPr>
          <w:rFonts w:ascii="Arial" w:hAnsi="Arial" w:cs="Arial"/>
        </w:rPr>
        <w:instrText xml:space="preserve"> ADDIN ZOTERO_ITEM CSL_CITATION {"citationID":"u5ua8hFJ","properties":{"formattedCitation":"\\super 31\\nosupersub{}","plainCitation":"31","noteIndex":0},"citationItems":[{"id":106,"uris":["http://zotero.org/users/3767551/items/3NLWBMSL"],"uri":["http://zotero.org/users/3767551/items/3NLWBMSL"],"itemData":{"id":106,"type":"webpage","title":"World Population Prospects","URL":"https://population.un.org/wpp/Download/Standard/Population/","author":[{"family":"United Nations Department of Economic and Social Affairs","given":""}],"accessed":{"date-parts":[["2020",5,12]]},"issued":{"date-parts":[["2020"]]}}}],"schema":"https://github.com/citation-style-language/schema/raw/master/csl-citation.json"} </w:instrText>
      </w:r>
      <w:r w:rsidR="00B7566A">
        <w:rPr>
          <w:rFonts w:ascii="Arial" w:hAnsi="Arial" w:cs="Arial"/>
        </w:rPr>
        <w:fldChar w:fldCharType="separate"/>
      </w:r>
      <w:r w:rsidR="00B7566A" w:rsidRPr="00B7566A">
        <w:rPr>
          <w:rFonts w:ascii="Arial" w:hAnsi="Arial" w:cs="Arial"/>
          <w:szCs w:val="24"/>
          <w:vertAlign w:val="superscript"/>
        </w:rPr>
        <w:t>31</w:t>
      </w:r>
      <w:r w:rsidR="00B7566A">
        <w:rPr>
          <w:rFonts w:ascii="Arial" w:hAnsi="Arial" w:cs="Arial"/>
        </w:rPr>
        <w:fldChar w:fldCharType="end"/>
      </w:r>
      <w:r w:rsidR="00B7566A">
        <w:rPr>
          <w:rFonts w:ascii="Arial" w:hAnsi="Arial" w:cs="Arial"/>
        </w:rPr>
        <w:t>.</w:t>
      </w:r>
      <w:r w:rsidR="00AD4A93">
        <w:rPr>
          <w:rFonts w:ascii="Arial" w:hAnsi="Arial" w:cs="Arial"/>
        </w:rPr>
        <w:t xml:space="preserve"> </w:t>
      </w:r>
      <w:r w:rsidR="006309A9">
        <w:rPr>
          <w:rFonts w:ascii="Arial" w:hAnsi="Arial" w:cs="Arial"/>
        </w:rPr>
        <w:t xml:space="preserve">To test for the heterogeneity in mode, </w:t>
      </w:r>
      <w:r w:rsidR="00071EEC">
        <w:rPr>
          <w:rFonts w:ascii="Arial" w:hAnsi="Arial" w:cs="Arial"/>
        </w:rPr>
        <w:t xml:space="preserve">we fitted a </w:t>
      </w:r>
      <w:r w:rsidR="00900E53">
        <w:rPr>
          <w:rFonts w:ascii="Arial" w:hAnsi="Arial" w:cs="Arial"/>
        </w:rPr>
        <w:t>regression model with continent-level population size as the second predictor, in addition to node count, plus an interaction term.</w:t>
      </w:r>
      <w:r w:rsidR="00255722">
        <w:rPr>
          <w:rFonts w:ascii="Arial" w:hAnsi="Arial" w:cs="Arial"/>
        </w:rPr>
        <w:t xml:space="preserve"> This interaction allows the slope and</w:t>
      </w:r>
      <w:r w:rsidR="00285E31">
        <w:rPr>
          <w:rFonts w:ascii="Arial" w:hAnsi="Arial" w:cs="Arial"/>
        </w:rPr>
        <w:t xml:space="preserve"> the</w:t>
      </w:r>
      <w:r w:rsidR="00255722">
        <w:rPr>
          <w:rFonts w:ascii="Arial" w:hAnsi="Arial" w:cs="Arial"/>
        </w:rPr>
        <w:t xml:space="preserve"> intercept to vary </w:t>
      </w:r>
      <w:r w:rsidR="00DA7354">
        <w:rPr>
          <w:rFonts w:ascii="Arial" w:hAnsi="Arial" w:cs="Arial"/>
        </w:rPr>
        <w:t>across continents</w:t>
      </w:r>
      <w:r w:rsidR="008A5154">
        <w:rPr>
          <w:rFonts w:ascii="Arial" w:hAnsi="Arial" w:cs="Arial"/>
        </w:rPr>
        <w:t>.</w:t>
      </w:r>
      <w:r w:rsidR="002D71A0">
        <w:rPr>
          <w:rFonts w:ascii="Arial" w:hAnsi="Arial" w:cs="Arial"/>
        </w:rPr>
        <w:t xml:space="preserve"> T</w:t>
      </w:r>
      <w:r w:rsidR="00DD06CE">
        <w:rPr>
          <w:rFonts w:ascii="Arial" w:hAnsi="Arial" w:cs="Arial"/>
        </w:rPr>
        <w:t>here is</w:t>
      </w:r>
      <w:r w:rsidR="002D71A0">
        <w:rPr>
          <w:rFonts w:ascii="Arial" w:hAnsi="Arial" w:cs="Arial"/>
        </w:rPr>
        <w:t>, however,</w:t>
      </w:r>
      <w:r w:rsidR="00011A7C">
        <w:rPr>
          <w:rFonts w:ascii="Arial" w:hAnsi="Arial" w:cs="Arial"/>
        </w:rPr>
        <w:t xml:space="preserve"> little evidence</w:t>
      </w:r>
      <w:r w:rsidR="00DD06CE">
        <w:rPr>
          <w:rFonts w:ascii="Arial" w:hAnsi="Arial" w:cs="Arial"/>
        </w:rPr>
        <w:t xml:space="preserve"> </w:t>
      </w:r>
      <w:r w:rsidR="00483FB1">
        <w:rPr>
          <w:rFonts w:ascii="Arial" w:hAnsi="Arial" w:cs="Arial"/>
        </w:rPr>
        <w:t>for an effect of continent-level population size</w:t>
      </w:r>
      <w:r w:rsidR="004D5595">
        <w:rPr>
          <w:rFonts w:ascii="Arial" w:hAnsi="Arial" w:cs="Arial"/>
        </w:rPr>
        <w:t xml:space="preserve"> (Fig. A4)</w:t>
      </w:r>
      <w:r w:rsidR="00483FB1">
        <w:rPr>
          <w:rFonts w:ascii="Arial" w:hAnsi="Arial" w:cs="Arial"/>
        </w:rPr>
        <w:t xml:space="preserve"> </w:t>
      </w:r>
      <w:r w:rsidR="001928EB">
        <w:rPr>
          <w:rFonts w:ascii="Arial" w:hAnsi="Arial" w:cs="Arial"/>
        </w:rPr>
        <w:t>on the</w:t>
      </w:r>
      <w:r w:rsidR="00745B1A">
        <w:rPr>
          <w:rFonts w:ascii="Arial" w:hAnsi="Arial" w:cs="Arial"/>
        </w:rPr>
        <w:t xml:space="preserve"> mode of evolution; the</w:t>
      </w:r>
      <w:r w:rsidR="001928EB">
        <w:rPr>
          <w:rFonts w:ascii="Arial" w:hAnsi="Arial" w:cs="Arial"/>
        </w:rPr>
        <w:t xml:space="preserve"> mean-only model</w:t>
      </w:r>
      <w:r w:rsidR="00745B1A">
        <w:rPr>
          <w:rFonts w:ascii="Arial" w:hAnsi="Arial" w:cs="Arial"/>
        </w:rPr>
        <w:t xml:space="preserve"> still</w:t>
      </w:r>
      <w:r w:rsidR="001928EB">
        <w:rPr>
          <w:rFonts w:ascii="Arial" w:hAnsi="Arial" w:cs="Arial"/>
        </w:rPr>
        <w:t xml:space="preserve"> </w:t>
      </w:r>
      <w:r w:rsidR="00AD4058">
        <w:rPr>
          <w:rFonts w:ascii="Arial" w:hAnsi="Arial" w:cs="Arial"/>
        </w:rPr>
        <w:t>fit</w:t>
      </w:r>
      <w:r w:rsidR="009A4F8E">
        <w:rPr>
          <w:rFonts w:ascii="Arial" w:hAnsi="Arial" w:cs="Arial"/>
        </w:rPr>
        <w:t>s</w:t>
      </w:r>
      <w:r w:rsidR="00AD4058">
        <w:rPr>
          <w:rFonts w:ascii="Arial" w:hAnsi="Arial" w:cs="Arial"/>
        </w:rPr>
        <w:t xml:space="preserve"> best</w:t>
      </w:r>
      <w:r w:rsidR="00745B1A">
        <w:rPr>
          <w:rFonts w:ascii="Arial" w:hAnsi="Arial" w:cs="Arial"/>
        </w:rPr>
        <w:t xml:space="preserve"> (</w:t>
      </w:r>
      <w:r w:rsidR="00CD3ED7">
        <w:rPr>
          <w:rFonts w:ascii="Arial" w:hAnsi="Arial" w:cs="Arial"/>
        </w:rPr>
        <w:t xml:space="preserve">ΔBIC = </w:t>
      </w:r>
      <w:r w:rsidR="00995554">
        <w:rPr>
          <w:rFonts w:ascii="Arial" w:hAnsi="Arial" w:cs="Arial"/>
        </w:rPr>
        <w:t>210.71</w:t>
      </w:r>
      <w:r w:rsidR="00CD3ED7">
        <w:rPr>
          <w:rFonts w:ascii="Arial" w:hAnsi="Arial" w:cs="Arial"/>
        </w:rPr>
        <w:t>; Table A1</w:t>
      </w:r>
      <w:r w:rsidR="00745B1A">
        <w:rPr>
          <w:rFonts w:ascii="Arial" w:hAnsi="Arial" w:cs="Arial"/>
        </w:rPr>
        <w:t>).</w:t>
      </w:r>
    </w:p>
    <w:p w14:paraId="512AF480" w14:textId="21DF9046" w:rsidR="009F3150" w:rsidRDefault="00B07C4A" w:rsidP="009F3150">
      <w:pPr>
        <w:spacing w:after="0" w:line="240" w:lineRule="auto"/>
        <w:jc w:val="both"/>
        <w:rPr>
          <w:rFonts w:ascii="Arial" w:hAnsi="Arial" w:cs="Arial"/>
        </w:rPr>
      </w:pPr>
      <w:r>
        <w:rPr>
          <w:rFonts w:ascii="Arial" w:hAnsi="Arial" w:cs="Arial"/>
        </w:rPr>
        <w:lastRenderedPageBreak/>
        <w:tab/>
      </w:r>
      <w:r w:rsidR="00EF18CB">
        <w:rPr>
          <w:rFonts w:ascii="Arial" w:hAnsi="Arial" w:cs="Arial"/>
        </w:rPr>
        <w:t xml:space="preserve">We then analyzed </w:t>
      </w:r>
      <w:r w:rsidR="00D66359">
        <w:rPr>
          <w:rFonts w:ascii="Arial" w:hAnsi="Arial" w:cs="Arial"/>
        </w:rPr>
        <w:t xml:space="preserve">the mode of evolution </w:t>
      </w:r>
      <w:r w:rsidR="002D7A4A">
        <w:rPr>
          <w:rFonts w:ascii="Arial" w:hAnsi="Arial" w:cs="Arial"/>
        </w:rPr>
        <w:t>of the br</w:t>
      </w:r>
      <w:r w:rsidR="003C4C2C">
        <w:rPr>
          <w:rFonts w:ascii="Arial" w:hAnsi="Arial" w:cs="Arial"/>
        </w:rPr>
        <w:t>oader SARS-like betacoronaviruses (SARS-like CoVs)</w:t>
      </w:r>
      <w:r w:rsidR="00E05313">
        <w:rPr>
          <w:rFonts w:ascii="Arial" w:hAnsi="Arial" w:cs="Arial"/>
        </w:rPr>
        <w:t xml:space="preserve">. </w:t>
      </w:r>
      <w:r w:rsidR="00D83EEC">
        <w:rPr>
          <w:rFonts w:ascii="Arial" w:hAnsi="Arial" w:cs="Arial"/>
        </w:rPr>
        <w:t>H</w:t>
      </w:r>
      <w:r w:rsidR="004B43B7">
        <w:rPr>
          <w:rFonts w:ascii="Arial" w:hAnsi="Arial" w:cs="Arial"/>
        </w:rPr>
        <w:t xml:space="preserve">ow unexpected is </w:t>
      </w:r>
      <w:r w:rsidR="00D83EEC">
        <w:rPr>
          <w:rFonts w:ascii="Arial" w:hAnsi="Arial" w:cs="Arial"/>
        </w:rPr>
        <w:t xml:space="preserve">gradual evolution </w:t>
      </w:r>
      <w:r w:rsidR="004B43B7">
        <w:rPr>
          <w:rFonts w:ascii="Arial" w:hAnsi="Arial" w:cs="Arial"/>
        </w:rPr>
        <w:t xml:space="preserve">among </w:t>
      </w:r>
      <w:r w:rsidR="009F7ABC">
        <w:rPr>
          <w:rFonts w:ascii="Arial" w:hAnsi="Arial" w:cs="Arial"/>
        </w:rPr>
        <w:t>a larger taxonomic scal</w:t>
      </w:r>
      <w:r w:rsidR="00CD4AA6">
        <w:rPr>
          <w:rFonts w:ascii="Arial" w:hAnsi="Arial" w:cs="Arial"/>
        </w:rPr>
        <w:t>e</w:t>
      </w:r>
      <w:r w:rsidR="00DE5EC7">
        <w:rPr>
          <w:rFonts w:ascii="Arial" w:hAnsi="Arial" w:cs="Arial"/>
        </w:rPr>
        <w:t>?</w:t>
      </w:r>
      <w:r w:rsidR="00AE2B0B">
        <w:rPr>
          <w:rFonts w:ascii="Arial" w:hAnsi="Arial" w:cs="Arial"/>
        </w:rPr>
        <w:t xml:space="preserve"> Is gradualism specific to </w:t>
      </w:r>
      <w:r w:rsidR="00542A8E">
        <w:rPr>
          <w:rFonts w:ascii="Arial" w:hAnsi="Arial" w:cs="Arial"/>
        </w:rPr>
        <w:t>pandemic-related viruses (SARS-CoV</w:t>
      </w:r>
      <w:r w:rsidR="000E5775">
        <w:rPr>
          <w:rFonts w:ascii="Arial" w:hAnsi="Arial" w:cs="Arial"/>
        </w:rPr>
        <w:t>-1</w:t>
      </w:r>
      <w:r w:rsidR="00542A8E">
        <w:rPr>
          <w:rFonts w:ascii="Arial" w:hAnsi="Arial" w:cs="Arial"/>
        </w:rPr>
        <w:t xml:space="preserve"> and SARS-CoV-2</w:t>
      </w:r>
      <w:r w:rsidR="009B2320">
        <w:rPr>
          <w:rFonts w:ascii="Arial" w:hAnsi="Arial" w:cs="Arial"/>
        </w:rPr>
        <w:t>)?</w:t>
      </w:r>
      <w:r w:rsidR="001E5A6F">
        <w:rPr>
          <w:rFonts w:ascii="Arial" w:hAnsi="Arial" w:cs="Arial"/>
        </w:rPr>
        <w:t xml:space="preserve"> We acquired a</w:t>
      </w:r>
      <w:r w:rsidR="009B2320">
        <w:rPr>
          <w:rFonts w:ascii="Arial" w:hAnsi="Arial" w:cs="Arial"/>
        </w:rPr>
        <w:t xml:space="preserve"> molecular tree </w:t>
      </w:r>
      <w:r w:rsidR="004F357A">
        <w:rPr>
          <w:rFonts w:ascii="Arial" w:hAnsi="Arial" w:cs="Arial"/>
        </w:rPr>
        <w:t xml:space="preserve">of 52 SARS-like CoV genomes </w:t>
      </w:r>
      <w:r w:rsidR="007D3307">
        <w:rPr>
          <w:rFonts w:ascii="Arial" w:hAnsi="Arial" w:cs="Arial"/>
        </w:rPr>
        <w:t xml:space="preserve">from </w:t>
      </w:r>
      <w:r w:rsidR="007D3307" w:rsidRPr="006E605B">
        <w:rPr>
          <w:rFonts w:ascii="Arial" w:hAnsi="Arial" w:cs="Arial"/>
          <w:smallCaps/>
        </w:rPr>
        <w:t>Nextstrain</w:t>
      </w:r>
      <w:r w:rsidR="007D3307">
        <w:rPr>
          <w:rFonts w:ascii="Arial" w:hAnsi="Arial" w:cs="Arial"/>
        </w:rPr>
        <w:t xml:space="preserve"> (Fig. A5)</w:t>
      </w:r>
      <w:r w:rsidR="005E6F66">
        <w:rPr>
          <w:rFonts w:ascii="Arial" w:hAnsi="Arial" w:cs="Arial"/>
        </w:rPr>
        <w:t xml:space="preserve"> and fitted</w:t>
      </w:r>
      <w:r w:rsidR="00326E4E">
        <w:rPr>
          <w:rFonts w:ascii="Arial" w:hAnsi="Arial" w:cs="Arial"/>
        </w:rPr>
        <w:t xml:space="preserve"> a</w:t>
      </w:r>
      <w:r w:rsidR="005E6F66">
        <w:rPr>
          <w:rFonts w:ascii="Arial" w:hAnsi="Arial" w:cs="Arial"/>
        </w:rPr>
        <w:t xml:space="preserve"> regression model</w:t>
      </w:r>
      <w:r w:rsidR="00326E4E">
        <w:rPr>
          <w:rFonts w:ascii="Arial" w:hAnsi="Arial" w:cs="Arial"/>
        </w:rPr>
        <w:t xml:space="preserve"> allowing the slope to vary by virus type (</w:t>
      </w:r>
      <w:r w:rsidR="009053E3">
        <w:rPr>
          <w:rFonts w:ascii="Arial" w:hAnsi="Arial" w:cs="Arial"/>
        </w:rPr>
        <w:t>SARS-CoV [1 and 2] and SARS-like CoV</w:t>
      </w:r>
      <w:r w:rsidR="00326E4E">
        <w:rPr>
          <w:rFonts w:ascii="Arial" w:hAnsi="Arial" w:cs="Arial"/>
        </w:rPr>
        <w:t>)</w:t>
      </w:r>
      <w:r w:rsidR="00DA21AE">
        <w:rPr>
          <w:rFonts w:ascii="Arial" w:hAnsi="Arial" w:cs="Arial"/>
        </w:rPr>
        <w:t>.</w:t>
      </w:r>
      <w:r w:rsidR="00DE32E4">
        <w:rPr>
          <w:rFonts w:ascii="Arial" w:hAnsi="Arial" w:cs="Arial"/>
        </w:rPr>
        <w:t xml:space="preserve"> </w:t>
      </w:r>
      <w:r w:rsidR="00C56A91">
        <w:rPr>
          <w:rFonts w:ascii="Arial" w:hAnsi="Arial" w:cs="Arial"/>
        </w:rPr>
        <w:t xml:space="preserve">We found that the </w:t>
      </w:r>
      <w:r w:rsidR="007133B6">
        <w:rPr>
          <w:rFonts w:ascii="Arial" w:hAnsi="Arial" w:cs="Arial"/>
        </w:rPr>
        <w:t>best-</w:t>
      </w:r>
      <w:r w:rsidR="00D83EEC">
        <w:rPr>
          <w:rFonts w:ascii="Arial" w:hAnsi="Arial" w:cs="Arial"/>
        </w:rPr>
        <w:t>fitting</w:t>
      </w:r>
      <w:r w:rsidR="00C56A91">
        <w:rPr>
          <w:rFonts w:ascii="Arial" w:hAnsi="Arial" w:cs="Arial"/>
        </w:rPr>
        <w:t xml:space="preserve"> model</w:t>
      </w:r>
      <w:r w:rsidR="00FC6FBD">
        <w:rPr>
          <w:rFonts w:ascii="Arial" w:hAnsi="Arial" w:cs="Arial"/>
        </w:rPr>
        <w:t xml:space="preserve"> was the one </w:t>
      </w:r>
      <w:r w:rsidR="00600C4D">
        <w:rPr>
          <w:rFonts w:ascii="Arial" w:hAnsi="Arial" w:cs="Arial"/>
        </w:rPr>
        <w:t>with a single fit line</w:t>
      </w:r>
      <w:r w:rsidR="00C56A91">
        <w:rPr>
          <w:rFonts w:ascii="Arial" w:hAnsi="Arial" w:cs="Arial"/>
        </w:rPr>
        <w:t xml:space="preserve"> (</w:t>
      </w:r>
      <w:r w:rsidR="00125178">
        <w:rPr>
          <w:rFonts w:ascii="Arial" w:hAnsi="Arial" w:cs="Arial"/>
        </w:rPr>
        <w:t>ΔBIC = 21.13</w:t>
      </w:r>
      <w:r w:rsidR="00600C4D">
        <w:rPr>
          <w:rFonts w:ascii="Arial" w:hAnsi="Arial" w:cs="Arial"/>
        </w:rPr>
        <w:t xml:space="preserve">; </w:t>
      </w:r>
      <w:r w:rsidR="00C56A91">
        <w:rPr>
          <w:rFonts w:ascii="Arial" w:hAnsi="Arial" w:cs="Arial"/>
        </w:rPr>
        <w:t>Table A2)</w:t>
      </w:r>
      <w:r w:rsidR="00A556ED">
        <w:rPr>
          <w:rFonts w:ascii="Arial" w:hAnsi="Arial" w:cs="Arial"/>
        </w:rPr>
        <w:t xml:space="preserve">, suggesting a similar mode </w:t>
      </w:r>
      <w:r w:rsidR="00FC4BB6">
        <w:rPr>
          <w:rFonts w:ascii="Arial" w:hAnsi="Arial" w:cs="Arial"/>
        </w:rPr>
        <w:t xml:space="preserve">of evolution among the SARS-like CoVs. </w:t>
      </w:r>
      <w:r w:rsidR="008576A2">
        <w:rPr>
          <w:rFonts w:ascii="Arial" w:hAnsi="Arial" w:cs="Arial"/>
        </w:rPr>
        <w:t>Moreover, there was little evidence for punctuated or Red Queen-like evolution (</w:t>
      </w:r>
      <w:r w:rsidR="008576A2" w:rsidRPr="00946EB5">
        <w:rPr>
          <w:rFonts w:ascii="Arial" w:hAnsi="Arial" w:cs="Arial"/>
          <w:i/>
        </w:rPr>
        <w:t>β</w:t>
      </w:r>
      <w:r w:rsidR="008576A2">
        <w:rPr>
          <w:rFonts w:ascii="Arial" w:hAnsi="Arial" w:cs="Arial"/>
        </w:rPr>
        <w:t xml:space="preserve"> = </w:t>
      </w:r>
      <w:r w:rsidR="00A01FF9">
        <w:rPr>
          <w:rFonts w:ascii="Arial" w:hAnsi="Arial" w:cs="Arial"/>
        </w:rPr>
        <w:t>0</w:t>
      </w:r>
      <w:r w:rsidR="00D36330">
        <w:rPr>
          <w:rFonts w:ascii="Arial" w:hAnsi="Arial" w:cs="Arial"/>
        </w:rPr>
        <w:t>.000022</w:t>
      </w:r>
      <w:r w:rsidR="008576A2" w:rsidRPr="003027F7">
        <w:rPr>
          <w:rFonts w:ascii="Arial" w:hAnsi="Arial" w:cs="Arial"/>
        </w:rPr>
        <w:t xml:space="preserve"> ± </w:t>
      </w:r>
      <w:r w:rsidR="005F2E51">
        <w:rPr>
          <w:rFonts w:ascii="Arial" w:hAnsi="Arial" w:cs="Arial"/>
        </w:rPr>
        <w:t>0</w:t>
      </w:r>
      <w:r w:rsidR="0081431E">
        <w:rPr>
          <w:rFonts w:ascii="Arial" w:hAnsi="Arial" w:cs="Arial"/>
        </w:rPr>
        <w:t>.000014</w:t>
      </w:r>
      <w:r w:rsidR="008576A2">
        <w:rPr>
          <w:rFonts w:ascii="Arial" w:hAnsi="Arial" w:cs="Arial"/>
        </w:rPr>
        <w:t xml:space="preserve">, </w:t>
      </w:r>
      <w:r w:rsidR="008576A2" w:rsidRPr="00E25198">
        <w:rPr>
          <w:rFonts w:ascii="Arial" w:hAnsi="Arial" w:cs="Arial"/>
          <w:i/>
        </w:rPr>
        <w:t>P</w:t>
      </w:r>
      <w:r w:rsidR="008576A2" w:rsidRPr="003027F7">
        <w:rPr>
          <w:rFonts w:ascii="Arial" w:hAnsi="Arial" w:cs="Arial"/>
        </w:rPr>
        <w:t xml:space="preserve"> = </w:t>
      </w:r>
      <w:r w:rsidR="001A0381">
        <w:rPr>
          <w:rFonts w:ascii="Arial" w:hAnsi="Arial" w:cs="Arial"/>
        </w:rPr>
        <w:t>0</w:t>
      </w:r>
      <w:r w:rsidR="0099549E">
        <w:rPr>
          <w:rFonts w:ascii="Arial" w:hAnsi="Arial" w:cs="Arial"/>
        </w:rPr>
        <w:t>.115</w:t>
      </w:r>
      <w:r w:rsidR="008576A2">
        <w:rPr>
          <w:rFonts w:ascii="Arial" w:hAnsi="Arial" w:cs="Arial"/>
        </w:rPr>
        <w:t xml:space="preserve">; </w:t>
      </w:r>
      <w:r w:rsidR="008576A2" w:rsidRPr="00E25198">
        <w:rPr>
          <w:rFonts w:ascii="Arial" w:hAnsi="Arial" w:cs="Arial"/>
          <w:i/>
        </w:rPr>
        <w:t>R</w:t>
      </w:r>
      <w:r w:rsidR="008576A2" w:rsidRPr="00E25198">
        <w:rPr>
          <w:rFonts w:ascii="Arial" w:hAnsi="Arial" w:cs="Arial"/>
          <w:i/>
          <w:vertAlign w:val="superscript"/>
        </w:rPr>
        <w:t>2</w:t>
      </w:r>
      <w:r w:rsidR="008576A2" w:rsidRPr="003027F7">
        <w:rPr>
          <w:rFonts w:ascii="Arial" w:hAnsi="Arial" w:cs="Arial"/>
        </w:rPr>
        <w:t xml:space="preserve"> = </w:t>
      </w:r>
      <w:r w:rsidR="00BD0D0C">
        <w:rPr>
          <w:rFonts w:ascii="Arial" w:hAnsi="Arial" w:cs="Arial"/>
        </w:rPr>
        <w:t>-0.02</w:t>
      </w:r>
      <w:r w:rsidR="00B769F5">
        <w:rPr>
          <w:rFonts w:ascii="Arial" w:hAnsi="Arial" w:cs="Arial"/>
        </w:rPr>
        <w:t>; Fig. 3</w:t>
      </w:r>
      <w:r w:rsidR="008576A2">
        <w:rPr>
          <w:rFonts w:ascii="Arial" w:hAnsi="Arial" w:cs="Arial"/>
        </w:rPr>
        <w:t>)</w:t>
      </w:r>
      <w:r w:rsidR="00B769F5">
        <w:rPr>
          <w:rFonts w:ascii="Arial" w:hAnsi="Arial" w:cs="Arial"/>
        </w:rPr>
        <w:t xml:space="preserve">. </w:t>
      </w:r>
      <w:r w:rsidR="00751AA2">
        <w:rPr>
          <w:rFonts w:ascii="Arial" w:hAnsi="Arial" w:cs="Arial"/>
        </w:rPr>
        <w:t xml:space="preserve">Gradualism is likely ubiquitous among SARS-like CoVs. </w:t>
      </w:r>
      <w:r w:rsidR="00CF68DA">
        <w:rPr>
          <w:rFonts w:ascii="Arial" w:hAnsi="Arial" w:cs="Arial"/>
        </w:rPr>
        <w:t>D</w:t>
      </w:r>
      <w:r w:rsidR="00C846CB" w:rsidRPr="003027F7">
        <w:rPr>
          <w:rFonts w:ascii="Arial" w:hAnsi="Arial" w:cs="Arial"/>
        </w:rPr>
        <w:t xml:space="preserve">iagnostics indicate </w:t>
      </w:r>
      <w:r w:rsidR="00DF4001">
        <w:rPr>
          <w:rFonts w:ascii="Arial" w:hAnsi="Arial" w:cs="Arial"/>
        </w:rPr>
        <w:t xml:space="preserve">some </w:t>
      </w:r>
      <w:r w:rsidR="00C846CB" w:rsidRPr="003027F7">
        <w:rPr>
          <w:rFonts w:ascii="Arial" w:hAnsi="Arial" w:cs="Arial"/>
        </w:rPr>
        <w:t>violations of linear regression assumptions</w:t>
      </w:r>
      <w:r w:rsidR="00376715">
        <w:rPr>
          <w:rFonts w:ascii="Arial" w:hAnsi="Arial" w:cs="Arial"/>
        </w:rPr>
        <w:t xml:space="preserve"> (Fig. A6</w:t>
      </w:r>
      <w:r w:rsidR="00C846CB">
        <w:rPr>
          <w:rFonts w:ascii="Arial" w:hAnsi="Arial" w:cs="Arial"/>
        </w:rPr>
        <w:t>).</w:t>
      </w:r>
      <w:r w:rsidR="00655456">
        <w:rPr>
          <w:rFonts w:ascii="Arial" w:hAnsi="Arial" w:cs="Arial"/>
        </w:rPr>
        <w:t xml:space="preserve"> The node-density artifact </w:t>
      </w:r>
      <w:r w:rsidR="00655456" w:rsidRPr="00655456">
        <w:rPr>
          <w:rFonts w:ascii="Arial" w:hAnsi="Arial" w:cs="Arial"/>
        </w:rPr>
        <w:t>was present (</w:t>
      </w:r>
      <w:r w:rsidR="00655456" w:rsidRPr="00417120">
        <w:rPr>
          <w:rFonts w:ascii="Arial" w:hAnsi="Arial" w:cs="Arial"/>
          <w:i/>
        </w:rPr>
        <w:t>δ</w:t>
      </w:r>
      <w:r w:rsidR="00417120">
        <w:rPr>
          <w:rFonts w:ascii="Arial" w:hAnsi="Arial" w:cs="Arial"/>
        </w:rPr>
        <w:t xml:space="preserve"> = 9.46), but it did</w:t>
      </w:r>
      <w:r w:rsidR="00655456" w:rsidRPr="00655456">
        <w:rPr>
          <w:rFonts w:ascii="Arial" w:hAnsi="Arial" w:cs="Arial"/>
        </w:rPr>
        <w:t xml:space="preserve"> not </w:t>
      </w:r>
      <w:r w:rsidR="00B1270A">
        <w:rPr>
          <w:rFonts w:ascii="Arial" w:hAnsi="Arial" w:cs="Arial"/>
        </w:rPr>
        <w:t xml:space="preserve">bias our analysis because we </w:t>
      </w:r>
      <w:r w:rsidR="00655456" w:rsidRPr="00655456">
        <w:rPr>
          <w:rFonts w:ascii="Arial" w:hAnsi="Arial" w:cs="Arial"/>
        </w:rPr>
        <w:t>did not detec</w:t>
      </w:r>
      <w:r w:rsidR="0027138C">
        <w:rPr>
          <w:rFonts w:ascii="Arial" w:hAnsi="Arial" w:cs="Arial"/>
        </w:rPr>
        <w:t>t punctuated evolution (Fig. A7</w:t>
      </w:r>
      <w:r w:rsidR="009F3150">
        <w:rPr>
          <w:rFonts w:ascii="Arial" w:hAnsi="Arial" w:cs="Arial"/>
        </w:rPr>
        <w:t xml:space="preserve">). </w:t>
      </w:r>
      <w:r w:rsidR="009F3150" w:rsidRPr="00B62D5A">
        <w:rPr>
          <w:rFonts w:ascii="Arial" w:hAnsi="Arial" w:cs="Arial"/>
        </w:rPr>
        <w:t>A potentially more serious bias</w:t>
      </w:r>
      <w:r w:rsidR="009F3150">
        <w:rPr>
          <w:rFonts w:ascii="Arial" w:hAnsi="Arial" w:cs="Arial"/>
        </w:rPr>
        <w:t xml:space="preserve"> </w:t>
      </w:r>
      <w:r w:rsidR="009F3150" w:rsidRPr="00B62D5A">
        <w:rPr>
          <w:rFonts w:ascii="Arial" w:hAnsi="Arial" w:cs="Arial"/>
        </w:rPr>
        <w:t>is the undersampling of non-human SARS-like CoVs</w:t>
      </w:r>
      <w:r w:rsidR="00B7059D">
        <w:rPr>
          <w:rFonts w:ascii="Arial" w:hAnsi="Arial" w:cs="Arial"/>
        </w:rPr>
        <w:fldChar w:fldCharType="begin"/>
      </w:r>
      <w:r w:rsidR="00B7059D">
        <w:rPr>
          <w:rFonts w:ascii="Arial" w:hAnsi="Arial" w:cs="Arial"/>
        </w:rPr>
        <w:instrText xml:space="preserve"> ADDIN ZOTERO_ITEM CSL_CITATION {"citationID":"lVaFGTSJ","properties":{"formattedCitation":"\\super 32\\nosupersub{}","plainCitation":"32","noteIndex":0},"citationItems":[{"id":44,"uris":["http://zotero.org/users/3767551/items/FAVB35XT"],"uri":["http://zotero.org/users/3767551/items/FAVB35XT"],"itemData":{"id":44,"type":"article-journal","container-title":"Nature Medicine","DOI":"10.1038/s41591-020-0820-9","ISSN":"1546-170X","issue":"4","journalAbbreviation":"Nat. Med.","language":"en","note":"number: 4\npublisher: Nature Publishing Group","page":"450-452","source":"www.nature.com","title":"The proximal origin of SARS-CoV-2","volume":"26","author":[{"family":"Andersen","given":"Kristian G."},{"family":"Rambaut","given":"Andrew"},{"family":"Lipkin","given":"W. Ian"},{"family":"Holmes","given":"Edward C."},{"family":"Garry","given":"Robert F."}],"issued":{"date-parts":[["2020",4]]}}}],"schema":"https://github.com/citation-style-language/schema/raw/master/csl-citation.json"} </w:instrText>
      </w:r>
      <w:r w:rsidR="00B7059D">
        <w:rPr>
          <w:rFonts w:ascii="Arial" w:hAnsi="Arial" w:cs="Arial"/>
        </w:rPr>
        <w:fldChar w:fldCharType="separate"/>
      </w:r>
      <w:r w:rsidR="00B7059D" w:rsidRPr="00B7059D">
        <w:rPr>
          <w:rFonts w:ascii="Arial" w:hAnsi="Arial" w:cs="Arial"/>
          <w:szCs w:val="24"/>
          <w:vertAlign w:val="superscript"/>
        </w:rPr>
        <w:t>32</w:t>
      </w:r>
      <w:r w:rsidR="00B7059D">
        <w:rPr>
          <w:rFonts w:ascii="Arial" w:hAnsi="Arial" w:cs="Arial"/>
        </w:rPr>
        <w:fldChar w:fldCharType="end"/>
      </w:r>
      <w:r w:rsidR="009F3150">
        <w:rPr>
          <w:rFonts w:ascii="Arial" w:hAnsi="Arial" w:cs="Arial"/>
        </w:rPr>
        <w:t>, but researchers are beginning to fill in this gap</w:t>
      </w:r>
      <w:r w:rsidR="005E49C0">
        <w:rPr>
          <w:rFonts w:ascii="Arial" w:hAnsi="Arial" w:cs="Arial"/>
        </w:rPr>
        <w:fldChar w:fldCharType="begin"/>
      </w:r>
      <w:r w:rsidR="005E49C0">
        <w:rPr>
          <w:rFonts w:ascii="Arial" w:hAnsi="Arial" w:cs="Arial"/>
        </w:rPr>
        <w:instrText xml:space="preserve"> ADDIN ZOTERO_ITEM CSL_CITATION {"citationID":"gaTA9e84","properties":{"formattedCitation":"\\super 33,34\\nosupersub{}","plainCitation":"33,34","noteIndex":0},"citationItems":[{"id":108,"uris":["http://zotero.org/users/3767551/items/WAMY8U32"],"uri":["http://zotero.org/users/3767551/items/WAMY8U32"],"itemData":{"id":108,"type":"article-journal","abstract":"The unprecedented pandemic of pneumonia caused by a novel coronavirus, SARS-CoV-2, in China and beyond has had major public health impacts on a global scale [1,2]. Although bats are regarded as the most likely natural hosts for SARS-CoV-2 [3], the origins of the virus remain unclear. Here, we report a novel bat-derived coronavirus, denoted RmYN02, identified from a metagenomics analysis of samples from 227 bats collected from Yunnan Province in China between May and October, 2019. Notably, RmYN02 shares 93.3% nucleotide identity with SARS-CoV-2 at the scale of the complete virus genome and 97.2% identity in the 1ab gene, in which it is the closest relative of SARS-CoV-2 reported to date. In contrast, RmYN02 showed low sequence identity (61.3%) to SARS-CoV-2 in the receptor binding domain (RBD) and might not bind to angiotensin-converting enzyme 2 (ACE2). Critically, and in a similar manner to SARS-CoV-2, RmYN02 was characterized by the insertion of multiple amino acids at the junction site of the S1 and S2 subunits of the spike (S) protein. This provides strong evidence that such insertion events can occur naturally in animal betacoronaviruses.","container-title":"Current Biology","DOI":"10.1016/j.cub.2020.05.023","ISSN":"0960-9822","journalAbbreviation":"Curr. Biol.","language":"en","source":"ScienceDirect","title":"A novel bat coronavirus closely related to SARS-CoV-2 contains natural insertions at the S1/S2 cleavage site of the spike protein","URL":"http://www.sciencedirect.com/science/article/pii/S096098222030662X","author":[{"family":"Zhou","given":"Hong"},{"family":"Chen","given":"Xing"},{"family":"Hu","given":"Tao"},{"family":"Li","given":"Juan"},{"family":"Song","given":"Hao"},{"family":"Liu","given":"Yanran"},{"family":"Wang","given":"Peihan"},{"family":"Liu","given":"Di"},{"family":"Yang","given":"Jing"},{"family":"Holmes","given":"Edward C."},{"family":"Hughes","given":"Alice C."},{"family":"Bi","given":"Yuhai"},{"family":"Shi","given":"Weifeng"}],"accessed":{"date-parts":[["2020",5,12]]},"issued":{"date-parts":[["2020",5,11]]}}},{"id":115,"uris":["http://zotero.org/users/3767551/items/QCCJPFNU"],"uri":["http://zotero.org/users/3767551/items/QCCJPFNU"],"itemData":{"id":115,"type":"article-journal","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hosts.","container-title":"Scientific Reports","DOI":"10.1038/s41598-020-63799-7","ISSN":"2045-2322","issue":"1","journalAbbreviation":"Sci. Rep.","language":"en","note":"number: 1\npublisher: Nature Publishing Group","page":"6873","source":"www.nature.com","title":"Bat coronavirus phylogeography in the Western Indian Ocean","volume":"10","author":[{"family":"Joffrin","given":"Léa"},{"family":"Goodman","given":"Steven M."},{"family":"Wilkinson","given":"David A."},{"family":"Ramasindrazana","given":"Beza"},{"family":"Lagadec","given":"Erwan"},{"family":"Gomard","given":"Yann"},{"family":"Le Minter","given":"Gildas"},{"family":"Dos Santos","given":"Andréa"},{"family":"Corrie Schoeman","given":"M."},{"family":"Sookhareea","given":"Rajendraprasad"},{"family":"Tortosa","given":"Pablo"},{"family":"Julienne","given":"Simon"},{"family":"Gudo","given":"Eduardo S."},{"family":"Mavingui","given":"Patrick"},{"family":"Lebarbenchon","given":"Camille"}],"issued":{"date-parts":[["2020",4,23]]}}}],"schema":"https://github.com/citation-style-language/schema/raw/master/csl-citation.json"} </w:instrText>
      </w:r>
      <w:r w:rsidR="005E49C0">
        <w:rPr>
          <w:rFonts w:ascii="Arial" w:hAnsi="Arial" w:cs="Arial"/>
        </w:rPr>
        <w:fldChar w:fldCharType="separate"/>
      </w:r>
      <w:r w:rsidR="005E49C0" w:rsidRPr="005E49C0">
        <w:rPr>
          <w:rFonts w:ascii="Arial" w:hAnsi="Arial" w:cs="Arial"/>
          <w:szCs w:val="24"/>
          <w:vertAlign w:val="superscript"/>
        </w:rPr>
        <w:t>33,34</w:t>
      </w:r>
      <w:r w:rsidR="005E49C0">
        <w:rPr>
          <w:rFonts w:ascii="Arial" w:hAnsi="Arial" w:cs="Arial"/>
        </w:rPr>
        <w:fldChar w:fldCharType="end"/>
      </w:r>
      <w:r w:rsidR="009F3150">
        <w:rPr>
          <w:rFonts w:ascii="Arial" w:hAnsi="Arial" w:cs="Arial"/>
        </w:rPr>
        <w:t>.</w:t>
      </w:r>
    </w:p>
    <w:p w14:paraId="77F2A152" w14:textId="143DAEE5" w:rsidR="008100B2" w:rsidRDefault="00970D48" w:rsidP="009F3150">
      <w:pPr>
        <w:spacing w:after="0" w:line="240" w:lineRule="auto"/>
        <w:jc w:val="both"/>
        <w:rPr>
          <w:rFonts w:ascii="Arial" w:hAnsi="Arial" w:cs="Arial"/>
        </w:rPr>
      </w:pPr>
      <w:r>
        <w:rPr>
          <w:rFonts w:ascii="Arial" w:hAnsi="Arial" w:cs="Arial"/>
          <w:noProof/>
        </w:rPr>
        <w:drawing>
          <wp:anchor distT="0" distB="0" distL="114300" distR="114300" simplePos="0" relativeHeight="251679744" behindDoc="0" locked="0" layoutInCell="1" allowOverlap="1" wp14:anchorId="4FA2EB76" wp14:editId="72FB634C">
            <wp:simplePos x="0" y="0"/>
            <wp:positionH relativeFrom="column">
              <wp:posOffset>1905</wp:posOffset>
            </wp:positionH>
            <wp:positionV relativeFrom="paragraph">
              <wp:posOffset>194945</wp:posOffset>
            </wp:positionV>
            <wp:extent cx="3291840" cy="273177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urya_figure_punctuation_sars_like_r_color_final_edited.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1840" cy="2731770"/>
                    </a:xfrm>
                    <a:prstGeom prst="rect">
                      <a:avLst/>
                    </a:prstGeom>
                  </pic:spPr>
                </pic:pic>
              </a:graphicData>
            </a:graphic>
          </wp:anchor>
        </w:drawing>
      </w:r>
      <w:r w:rsidRPr="00197B11">
        <w:rPr>
          <w:rFonts w:ascii="Arial" w:hAnsi="Arial" w:cs="Arial"/>
          <w:noProof/>
        </w:rPr>
        <mc:AlternateContent>
          <mc:Choice Requires="wps">
            <w:drawing>
              <wp:anchor distT="45720" distB="45720" distL="114300" distR="114300" simplePos="0" relativeHeight="251672576" behindDoc="0" locked="0" layoutInCell="1" allowOverlap="1" wp14:anchorId="3474E611" wp14:editId="1D6B4995">
                <wp:simplePos x="0" y="0"/>
                <wp:positionH relativeFrom="column">
                  <wp:posOffset>3314700</wp:posOffset>
                </wp:positionH>
                <wp:positionV relativeFrom="paragraph">
                  <wp:posOffset>201930</wp:posOffset>
                </wp:positionV>
                <wp:extent cx="2628900" cy="272923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729230"/>
                        </a:xfrm>
                        <a:prstGeom prst="rect">
                          <a:avLst/>
                        </a:prstGeom>
                        <a:solidFill>
                          <a:srgbClr val="FFFFFF"/>
                        </a:solidFill>
                        <a:ln w="9525">
                          <a:noFill/>
                          <a:miter lim="800000"/>
                          <a:headEnd/>
                          <a:tailEnd/>
                        </a:ln>
                      </wps:spPr>
                      <wps:txbx>
                        <w:txbxContent>
                          <w:p w14:paraId="51E856C4" w14:textId="4EE025A5" w:rsidR="002365A3" w:rsidRPr="002365A3" w:rsidRDefault="00BB33CC" w:rsidP="002365A3">
                            <w:pPr>
                              <w:spacing w:after="0" w:line="240" w:lineRule="auto"/>
                              <w:jc w:val="both"/>
                              <w:rPr>
                                <w:rFonts w:ascii="Arial" w:hAnsi="Arial" w:cs="Arial"/>
                              </w:rPr>
                            </w:pPr>
                            <w:r>
                              <w:rPr>
                                <w:rFonts w:ascii="Arial" w:hAnsi="Arial" w:cs="Arial"/>
                                <w:b/>
                              </w:rPr>
                              <w:t>Fig. 3</w:t>
                            </w:r>
                            <w:r w:rsidR="003011F8" w:rsidRPr="005C2728">
                              <w:rPr>
                                <w:rFonts w:ascii="Arial" w:hAnsi="Arial" w:cs="Arial"/>
                              </w:rPr>
                              <w:t xml:space="preserve">. </w:t>
                            </w:r>
                            <w:r w:rsidR="002365A3" w:rsidRPr="002365A3">
                              <w:rPr>
                                <w:rFonts w:ascii="Arial" w:hAnsi="Arial" w:cs="Arial"/>
                              </w:rPr>
                              <w:t>SARS-like betacoronaviruses likely evolved gradually before and during the two pandemics (</w:t>
                            </w:r>
                            <w:r w:rsidR="002365A3" w:rsidRPr="002365A3">
                              <w:rPr>
                                <w:rFonts w:ascii="Arial" w:hAnsi="Arial" w:cs="Arial"/>
                                <w:i/>
                              </w:rPr>
                              <w:t>β</w:t>
                            </w:r>
                            <w:r w:rsidR="00467844">
                              <w:rPr>
                                <w:rFonts w:ascii="Arial" w:hAnsi="Arial" w:cs="Arial"/>
                              </w:rPr>
                              <w:t xml:space="preserve"> </w:t>
                            </w:r>
                            <w:r w:rsidR="002365A3" w:rsidRPr="002365A3">
                              <w:rPr>
                                <w:rFonts w:ascii="Arial" w:hAnsi="Arial" w:cs="Arial"/>
                              </w:rPr>
                              <w:t xml:space="preserve">= </w:t>
                            </w:r>
                            <w:r w:rsidR="00367683">
                              <w:rPr>
                                <w:rFonts w:ascii="Arial" w:hAnsi="Arial" w:cs="Arial"/>
                              </w:rPr>
                              <w:t>0</w:t>
                            </w:r>
                            <w:r w:rsidR="002365A3" w:rsidRPr="002365A3">
                              <w:rPr>
                                <w:rFonts w:ascii="Arial" w:hAnsi="Arial" w:cs="Arial"/>
                              </w:rPr>
                              <w:t xml:space="preserve">; </w:t>
                            </w:r>
                            <w:r w:rsidR="002365A3" w:rsidRPr="002365A3">
                              <w:rPr>
                                <w:rFonts w:ascii="Arial" w:hAnsi="Arial" w:cs="Arial"/>
                                <w:i/>
                              </w:rPr>
                              <w:t>R</w:t>
                            </w:r>
                            <w:r w:rsidR="002365A3" w:rsidRPr="002365A3">
                              <w:rPr>
                                <w:rFonts w:ascii="Arial" w:hAnsi="Arial" w:cs="Arial"/>
                                <w:i/>
                                <w:vertAlign w:val="superscript"/>
                              </w:rPr>
                              <w:t>2</w:t>
                            </w:r>
                            <w:r w:rsidR="002365A3" w:rsidRPr="002365A3">
                              <w:rPr>
                                <w:rFonts w:ascii="Arial" w:hAnsi="Arial" w:cs="Arial"/>
                              </w:rPr>
                              <w:t xml:space="preserve"> = </w:t>
                            </w:r>
                            <w:r w:rsidR="00467844">
                              <w:rPr>
                                <w:rFonts w:ascii="Arial" w:hAnsi="Arial" w:cs="Arial"/>
                              </w:rPr>
                              <w:t>-0.02</w:t>
                            </w:r>
                            <w:r w:rsidR="002365A3" w:rsidRPr="002365A3">
                              <w:rPr>
                                <w:rFonts w:ascii="Arial" w:hAnsi="Arial" w:cs="Arial"/>
                              </w:rPr>
                              <w:t>).</w:t>
                            </w:r>
                            <w:r w:rsidR="002B2E5A">
                              <w:rPr>
                                <w:rFonts w:ascii="Arial" w:hAnsi="Arial" w:cs="Arial"/>
                              </w:rPr>
                              <w:t xml:space="preserve"> Two</w:t>
                            </w:r>
                            <w:r w:rsidR="002365A3" w:rsidRPr="002365A3">
                              <w:rPr>
                                <w:rFonts w:ascii="Arial" w:hAnsi="Arial" w:cs="Arial"/>
                              </w:rPr>
                              <w:t xml:space="preserve"> regression fit lines</w:t>
                            </w:r>
                            <w:r w:rsidR="002B2E5A">
                              <w:rPr>
                                <w:rFonts w:ascii="Arial" w:hAnsi="Arial" w:cs="Arial"/>
                              </w:rPr>
                              <w:t xml:space="preserve"> (SARS-CoVs and SARS-like CoV) and three (SARS-CoV-1, SARS-CoV-2, and SARS-like CoV)</w:t>
                            </w:r>
                            <w:r w:rsidR="002365A3" w:rsidRPr="002365A3">
                              <w:rPr>
                                <w:rFonts w:ascii="Arial" w:hAnsi="Arial" w:cs="Arial"/>
                              </w:rPr>
                              <w:t xml:space="preserve"> did not increase the likelihood enough relative to the mo</w:t>
                            </w:r>
                            <w:r w:rsidR="00DD179B">
                              <w:rPr>
                                <w:rFonts w:ascii="Arial" w:hAnsi="Arial" w:cs="Arial"/>
                              </w:rPr>
                              <w:t>del with only one line (ΔBIC</w:t>
                            </w:r>
                            <w:r w:rsidR="00564C9B">
                              <w:rPr>
                                <w:rFonts w:ascii="Arial" w:hAnsi="Arial" w:cs="Arial"/>
                                <w:vertAlign w:val="subscript"/>
                              </w:rPr>
                              <w:t>2-line</w:t>
                            </w:r>
                            <w:r w:rsidR="00DD179B">
                              <w:rPr>
                                <w:rFonts w:ascii="Arial" w:hAnsi="Arial" w:cs="Arial"/>
                              </w:rPr>
                              <w:t xml:space="preserve"> = </w:t>
                            </w:r>
                            <w:r w:rsidR="00FA4903">
                              <w:rPr>
                                <w:rFonts w:ascii="Arial" w:hAnsi="Arial" w:cs="Arial"/>
                              </w:rPr>
                              <w:t>21.13</w:t>
                            </w:r>
                            <w:r w:rsidR="00AA49B4">
                              <w:rPr>
                                <w:rFonts w:ascii="Arial" w:hAnsi="Arial" w:cs="Arial"/>
                              </w:rPr>
                              <w:t xml:space="preserve">; </w:t>
                            </w:r>
                            <w:r w:rsidR="00AA49B4">
                              <w:rPr>
                                <w:rFonts w:ascii="Arial" w:hAnsi="Arial" w:cs="Arial"/>
                              </w:rPr>
                              <w:t>ΔBIC</w:t>
                            </w:r>
                            <w:r w:rsidR="00AA49B4">
                              <w:rPr>
                                <w:rFonts w:ascii="Arial" w:hAnsi="Arial" w:cs="Arial"/>
                                <w:vertAlign w:val="subscript"/>
                              </w:rPr>
                              <w:t>3</w:t>
                            </w:r>
                            <w:r w:rsidR="00AA49B4">
                              <w:rPr>
                                <w:rFonts w:ascii="Arial" w:hAnsi="Arial" w:cs="Arial"/>
                                <w:vertAlign w:val="subscript"/>
                              </w:rPr>
                              <w:t>-line</w:t>
                            </w:r>
                            <w:r w:rsidR="00AA49B4">
                              <w:rPr>
                                <w:rFonts w:ascii="Arial" w:hAnsi="Arial" w:cs="Arial"/>
                              </w:rPr>
                              <w:t xml:space="preserve"> = </w:t>
                            </w:r>
                            <w:r w:rsidR="001C1D79">
                              <w:rPr>
                                <w:rFonts w:ascii="Arial" w:hAnsi="Arial" w:cs="Arial"/>
                              </w:rPr>
                              <w:t>24.2</w:t>
                            </w:r>
                            <w:r w:rsidR="00AA49B4">
                              <w:rPr>
                                <w:rFonts w:ascii="Arial" w:hAnsi="Arial" w:cs="Arial"/>
                              </w:rPr>
                              <w:t>3</w:t>
                            </w:r>
                            <w:r w:rsidR="002365A3" w:rsidRPr="002365A3">
                              <w:rPr>
                                <w:rFonts w:ascii="Arial" w:hAnsi="Arial" w:cs="Arial"/>
                              </w:rPr>
                              <w:t>)</w:t>
                            </w:r>
                            <w:r w:rsidR="003C6857">
                              <w:rPr>
                                <w:rFonts w:ascii="Arial" w:hAnsi="Arial" w:cs="Arial"/>
                              </w:rPr>
                              <w:t>. PGLS Equation</w:t>
                            </w:r>
                            <w:r w:rsidR="002365A3" w:rsidRPr="002365A3">
                              <w:rPr>
                                <w:rFonts w:ascii="Arial" w:hAnsi="Arial" w:cs="Arial"/>
                              </w:rPr>
                              <w:t xml:space="preserve">: </w:t>
                            </w:r>
                            <w:r w:rsidR="002365A3" w:rsidRPr="002365A3">
                              <w:rPr>
                                <w:rFonts w:ascii="Arial" w:hAnsi="Arial" w:cs="Arial"/>
                                <w:i/>
                              </w:rPr>
                              <w:t>y</w:t>
                            </w:r>
                            <w:r w:rsidR="002365A3" w:rsidRPr="002365A3">
                              <w:rPr>
                                <w:rFonts w:ascii="Arial" w:hAnsi="Arial" w:cs="Arial"/>
                              </w:rPr>
                              <w:t xml:space="preserve"> = </w:t>
                            </w:r>
                            <w:r w:rsidR="000559B3">
                              <w:rPr>
                                <w:rFonts w:ascii="Arial" w:hAnsi="Arial" w:cs="Arial"/>
                              </w:rPr>
                              <w:t>0</w:t>
                            </w:r>
                            <w:r w:rsidR="00DE184C">
                              <w:rPr>
                                <w:rFonts w:ascii="Arial" w:hAnsi="Arial" w:cs="Arial"/>
                              </w:rPr>
                              <w:t>.161</w:t>
                            </w:r>
                            <w:r w:rsidR="002365A3" w:rsidRPr="002365A3">
                              <w:rPr>
                                <w:rFonts w:ascii="Arial" w:hAnsi="Arial" w:cs="Arial"/>
                              </w:rPr>
                              <w:t xml:space="preserve"> + </w:t>
                            </w:r>
                            <w:r w:rsidR="000559B3">
                              <w:rPr>
                                <w:rFonts w:ascii="Arial" w:hAnsi="Arial" w:cs="Arial"/>
                              </w:rPr>
                              <w:t>0</w:t>
                            </w:r>
                            <w:r w:rsidR="009A067F">
                              <w:rPr>
                                <w:rFonts w:ascii="Arial" w:hAnsi="Arial" w:cs="Arial"/>
                              </w:rPr>
                              <w:t>.000022</w:t>
                            </w:r>
                            <w:r w:rsidR="002365A3" w:rsidRPr="002365A3">
                              <w:rPr>
                                <w:rFonts w:ascii="Arial" w:hAnsi="Arial" w:cs="Arial"/>
                                <w:i/>
                              </w:rPr>
                              <w:t>x</w:t>
                            </w:r>
                            <w:r w:rsidR="002365A3" w:rsidRPr="002365A3">
                              <w:rPr>
                                <w:rFonts w:ascii="Arial" w:hAnsi="Arial" w:cs="Arial"/>
                              </w:rPr>
                              <w:t xml:space="preserve"> + </w:t>
                            </w:r>
                            <w:r w:rsidR="002365A3" w:rsidRPr="002365A3">
                              <w:rPr>
                                <w:rFonts w:ascii="Arial" w:hAnsi="Arial" w:cs="Arial"/>
                                <w:i/>
                              </w:rPr>
                              <w:t>ε</w:t>
                            </w:r>
                            <w:r w:rsidR="00DE184C">
                              <w:rPr>
                                <w:rFonts w:ascii="Arial" w:hAnsi="Arial" w:cs="Arial"/>
                              </w:rPr>
                              <w:t>.</w:t>
                            </w:r>
                          </w:p>
                          <w:p w14:paraId="595574F1" w14:textId="77777777" w:rsidR="003011F8" w:rsidRPr="00976FC0" w:rsidRDefault="003011F8" w:rsidP="003011F8">
                            <w:pPr>
                              <w:spacing w:after="0" w:line="240" w:lineRule="auto"/>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4E611" id="_x0000_t202" coordsize="21600,21600" o:spt="202" path="m,l,21600r21600,l21600,xe">
                <v:stroke joinstyle="miter"/>
                <v:path gradientshapeok="t" o:connecttype="rect"/>
              </v:shapetype>
              <v:shape id="_x0000_s1028" type="#_x0000_t202" style="position:absolute;left:0;text-align:left;margin-left:261pt;margin-top:15.9pt;width:207pt;height:214.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" stroked="f">
                <v:textbox>
                  <w:txbxContent>
                    <w:p w14:paraId="51E856C4" w14:textId="4EE025A5" w:rsidR="002365A3" w:rsidRPr="002365A3" w:rsidRDefault="00BB33CC" w:rsidP="002365A3">
                      <w:pPr>
                        <w:spacing w:after="0" w:line="240" w:lineRule="auto"/>
                        <w:jc w:val="both"/>
                        <w:rPr>
                          <w:rFonts w:ascii="Arial" w:hAnsi="Arial" w:cs="Arial"/>
                        </w:rPr>
                      </w:pPr>
                      <w:r>
                        <w:rPr>
                          <w:rFonts w:ascii="Arial" w:hAnsi="Arial" w:cs="Arial"/>
                          <w:b/>
                        </w:rPr>
                        <w:t>Fig. 3</w:t>
                      </w:r>
                      <w:r w:rsidR="003011F8" w:rsidRPr="005C2728">
                        <w:rPr>
                          <w:rFonts w:ascii="Arial" w:hAnsi="Arial" w:cs="Arial"/>
                        </w:rPr>
                        <w:t xml:space="preserve">. </w:t>
                      </w:r>
                      <w:r w:rsidR="002365A3" w:rsidRPr="002365A3">
                        <w:rPr>
                          <w:rFonts w:ascii="Arial" w:hAnsi="Arial" w:cs="Arial"/>
                        </w:rPr>
                        <w:t>SARS-like betacoronaviruses likely evolved gradually before and during the two pandemics (</w:t>
                      </w:r>
                      <w:r w:rsidR="002365A3" w:rsidRPr="002365A3">
                        <w:rPr>
                          <w:rFonts w:ascii="Arial" w:hAnsi="Arial" w:cs="Arial"/>
                          <w:i/>
                        </w:rPr>
                        <w:t>β</w:t>
                      </w:r>
                      <w:r w:rsidR="00467844">
                        <w:rPr>
                          <w:rFonts w:ascii="Arial" w:hAnsi="Arial" w:cs="Arial"/>
                        </w:rPr>
                        <w:t xml:space="preserve"> </w:t>
                      </w:r>
                      <w:r w:rsidR="002365A3" w:rsidRPr="002365A3">
                        <w:rPr>
                          <w:rFonts w:ascii="Arial" w:hAnsi="Arial" w:cs="Arial"/>
                        </w:rPr>
                        <w:t xml:space="preserve">= </w:t>
                      </w:r>
                      <w:r w:rsidR="00367683">
                        <w:rPr>
                          <w:rFonts w:ascii="Arial" w:hAnsi="Arial" w:cs="Arial"/>
                        </w:rPr>
                        <w:t>0</w:t>
                      </w:r>
                      <w:r w:rsidR="002365A3" w:rsidRPr="002365A3">
                        <w:rPr>
                          <w:rFonts w:ascii="Arial" w:hAnsi="Arial" w:cs="Arial"/>
                        </w:rPr>
                        <w:t xml:space="preserve">; </w:t>
                      </w:r>
                      <w:r w:rsidR="002365A3" w:rsidRPr="002365A3">
                        <w:rPr>
                          <w:rFonts w:ascii="Arial" w:hAnsi="Arial" w:cs="Arial"/>
                          <w:i/>
                        </w:rPr>
                        <w:t>R</w:t>
                      </w:r>
                      <w:r w:rsidR="002365A3" w:rsidRPr="002365A3">
                        <w:rPr>
                          <w:rFonts w:ascii="Arial" w:hAnsi="Arial" w:cs="Arial"/>
                          <w:i/>
                          <w:vertAlign w:val="superscript"/>
                        </w:rPr>
                        <w:t>2</w:t>
                      </w:r>
                      <w:r w:rsidR="002365A3" w:rsidRPr="002365A3">
                        <w:rPr>
                          <w:rFonts w:ascii="Arial" w:hAnsi="Arial" w:cs="Arial"/>
                        </w:rPr>
                        <w:t xml:space="preserve"> = </w:t>
                      </w:r>
                      <w:r w:rsidR="00467844">
                        <w:rPr>
                          <w:rFonts w:ascii="Arial" w:hAnsi="Arial" w:cs="Arial"/>
                        </w:rPr>
                        <w:t>-0.02</w:t>
                      </w:r>
                      <w:r w:rsidR="002365A3" w:rsidRPr="002365A3">
                        <w:rPr>
                          <w:rFonts w:ascii="Arial" w:hAnsi="Arial" w:cs="Arial"/>
                        </w:rPr>
                        <w:t>).</w:t>
                      </w:r>
                      <w:r w:rsidR="002B2E5A">
                        <w:rPr>
                          <w:rFonts w:ascii="Arial" w:hAnsi="Arial" w:cs="Arial"/>
                        </w:rPr>
                        <w:t xml:space="preserve"> Two</w:t>
                      </w:r>
                      <w:r w:rsidR="002365A3" w:rsidRPr="002365A3">
                        <w:rPr>
                          <w:rFonts w:ascii="Arial" w:hAnsi="Arial" w:cs="Arial"/>
                        </w:rPr>
                        <w:t xml:space="preserve"> regression fit lines</w:t>
                      </w:r>
                      <w:r w:rsidR="002B2E5A">
                        <w:rPr>
                          <w:rFonts w:ascii="Arial" w:hAnsi="Arial" w:cs="Arial"/>
                        </w:rPr>
                        <w:t xml:space="preserve"> (SARS-CoVs and SARS-like CoV) and three (SARS-CoV-1, SARS-CoV-2, and SARS-like CoV)</w:t>
                      </w:r>
                      <w:r w:rsidR="002365A3" w:rsidRPr="002365A3">
                        <w:rPr>
                          <w:rFonts w:ascii="Arial" w:hAnsi="Arial" w:cs="Arial"/>
                        </w:rPr>
                        <w:t xml:space="preserve"> did not increase the likelihood enough relative to the mo</w:t>
                      </w:r>
                      <w:r w:rsidR="00DD179B">
                        <w:rPr>
                          <w:rFonts w:ascii="Arial" w:hAnsi="Arial" w:cs="Arial"/>
                        </w:rPr>
                        <w:t>del with only one line (ΔBIC</w:t>
                      </w:r>
                      <w:r w:rsidR="00564C9B">
                        <w:rPr>
                          <w:rFonts w:ascii="Arial" w:hAnsi="Arial" w:cs="Arial"/>
                          <w:vertAlign w:val="subscript"/>
                        </w:rPr>
                        <w:t>2-line</w:t>
                      </w:r>
                      <w:r w:rsidR="00DD179B">
                        <w:rPr>
                          <w:rFonts w:ascii="Arial" w:hAnsi="Arial" w:cs="Arial"/>
                        </w:rPr>
                        <w:t xml:space="preserve"> = </w:t>
                      </w:r>
                      <w:r w:rsidR="00FA4903">
                        <w:rPr>
                          <w:rFonts w:ascii="Arial" w:hAnsi="Arial" w:cs="Arial"/>
                        </w:rPr>
                        <w:t>21.13</w:t>
                      </w:r>
                      <w:r w:rsidR="00AA49B4">
                        <w:rPr>
                          <w:rFonts w:ascii="Arial" w:hAnsi="Arial" w:cs="Arial"/>
                        </w:rPr>
                        <w:t xml:space="preserve">; </w:t>
                      </w:r>
                      <w:r w:rsidR="00AA49B4">
                        <w:rPr>
                          <w:rFonts w:ascii="Arial" w:hAnsi="Arial" w:cs="Arial"/>
                        </w:rPr>
                        <w:t>ΔBIC</w:t>
                      </w:r>
                      <w:r w:rsidR="00AA49B4">
                        <w:rPr>
                          <w:rFonts w:ascii="Arial" w:hAnsi="Arial" w:cs="Arial"/>
                          <w:vertAlign w:val="subscript"/>
                        </w:rPr>
                        <w:t>3</w:t>
                      </w:r>
                      <w:r w:rsidR="00AA49B4">
                        <w:rPr>
                          <w:rFonts w:ascii="Arial" w:hAnsi="Arial" w:cs="Arial"/>
                          <w:vertAlign w:val="subscript"/>
                        </w:rPr>
                        <w:t>-line</w:t>
                      </w:r>
                      <w:r w:rsidR="00AA49B4">
                        <w:rPr>
                          <w:rFonts w:ascii="Arial" w:hAnsi="Arial" w:cs="Arial"/>
                        </w:rPr>
                        <w:t xml:space="preserve"> = </w:t>
                      </w:r>
                      <w:r w:rsidR="001C1D79">
                        <w:rPr>
                          <w:rFonts w:ascii="Arial" w:hAnsi="Arial" w:cs="Arial"/>
                        </w:rPr>
                        <w:t>24.2</w:t>
                      </w:r>
                      <w:r w:rsidR="00AA49B4">
                        <w:rPr>
                          <w:rFonts w:ascii="Arial" w:hAnsi="Arial" w:cs="Arial"/>
                        </w:rPr>
                        <w:t>3</w:t>
                      </w:r>
                      <w:r w:rsidR="002365A3" w:rsidRPr="002365A3">
                        <w:rPr>
                          <w:rFonts w:ascii="Arial" w:hAnsi="Arial" w:cs="Arial"/>
                        </w:rPr>
                        <w:t>)</w:t>
                      </w:r>
                      <w:r w:rsidR="003C6857">
                        <w:rPr>
                          <w:rFonts w:ascii="Arial" w:hAnsi="Arial" w:cs="Arial"/>
                        </w:rPr>
                        <w:t>. PGLS Equation</w:t>
                      </w:r>
                      <w:r w:rsidR="002365A3" w:rsidRPr="002365A3">
                        <w:rPr>
                          <w:rFonts w:ascii="Arial" w:hAnsi="Arial" w:cs="Arial"/>
                        </w:rPr>
                        <w:t xml:space="preserve">: </w:t>
                      </w:r>
                      <w:r w:rsidR="002365A3" w:rsidRPr="002365A3">
                        <w:rPr>
                          <w:rFonts w:ascii="Arial" w:hAnsi="Arial" w:cs="Arial"/>
                          <w:i/>
                        </w:rPr>
                        <w:t>y</w:t>
                      </w:r>
                      <w:r w:rsidR="002365A3" w:rsidRPr="002365A3">
                        <w:rPr>
                          <w:rFonts w:ascii="Arial" w:hAnsi="Arial" w:cs="Arial"/>
                        </w:rPr>
                        <w:t xml:space="preserve"> = </w:t>
                      </w:r>
                      <w:r w:rsidR="000559B3">
                        <w:rPr>
                          <w:rFonts w:ascii="Arial" w:hAnsi="Arial" w:cs="Arial"/>
                        </w:rPr>
                        <w:t>0</w:t>
                      </w:r>
                      <w:r w:rsidR="00DE184C">
                        <w:rPr>
                          <w:rFonts w:ascii="Arial" w:hAnsi="Arial" w:cs="Arial"/>
                        </w:rPr>
                        <w:t>.161</w:t>
                      </w:r>
                      <w:r w:rsidR="002365A3" w:rsidRPr="002365A3">
                        <w:rPr>
                          <w:rFonts w:ascii="Arial" w:hAnsi="Arial" w:cs="Arial"/>
                        </w:rPr>
                        <w:t xml:space="preserve"> + </w:t>
                      </w:r>
                      <w:r w:rsidR="000559B3">
                        <w:rPr>
                          <w:rFonts w:ascii="Arial" w:hAnsi="Arial" w:cs="Arial"/>
                        </w:rPr>
                        <w:t>0</w:t>
                      </w:r>
                      <w:r w:rsidR="009A067F">
                        <w:rPr>
                          <w:rFonts w:ascii="Arial" w:hAnsi="Arial" w:cs="Arial"/>
                        </w:rPr>
                        <w:t>.000022</w:t>
                      </w:r>
                      <w:r w:rsidR="002365A3" w:rsidRPr="002365A3">
                        <w:rPr>
                          <w:rFonts w:ascii="Arial" w:hAnsi="Arial" w:cs="Arial"/>
                          <w:i/>
                        </w:rPr>
                        <w:t>x</w:t>
                      </w:r>
                      <w:r w:rsidR="002365A3" w:rsidRPr="002365A3">
                        <w:rPr>
                          <w:rFonts w:ascii="Arial" w:hAnsi="Arial" w:cs="Arial"/>
                        </w:rPr>
                        <w:t xml:space="preserve"> + </w:t>
                      </w:r>
                      <w:r w:rsidR="002365A3" w:rsidRPr="002365A3">
                        <w:rPr>
                          <w:rFonts w:ascii="Arial" w:hAnsi="Arial" w:cs="Arial"/>
                          <w:i/>
                        </w:rPr>
                        <w:t>ε</w:t>
                      </w:r>
                      <w:r w:rsidR="00DE184C">
                        <w:rPr>
                          <w:rFonts w:ascii="Arial" w:hAnsi="Arial" w:cs="Arial"/>
                        </w:rPr>
                        <w:t>.</w:t>
                      </w:r>
                    </w:p>
                    <w:p w14:paraId="595574F1" w14:textId="77777777" w:rsidR="003011F8" w:rsidRPr="00976FC0" w:rsidRDefault="003011F8" w:rsidP="003011F8">
                      <w:pPr>
                        <w:spacing w:after="0" w:line="240" w:lineRule="auto"/>
                        <w:jc w:val="both"/>
                        <w:rPr>
                          <w:rFonts w:ascii="Arial" w:hAnsi="Arial" w:cs="Arial"/>
                        </w:rPr>
                      </w:pPr>
                    </w:p>
                  </w:txbxContent>
                </v:textbox>
                <w10:wrap type="square"/>
              </v:shape>
            </w:pict>
          </mc:Fallback>
        </mc:AlternateContent>
      </w:r>
    </w:p>
    <w:p w14:paraId="3223CA4A" w14:textId="518C8F21" w:rsidR="00850AFF" w:rsidRDefault="00850AFF" w:rsidP="006711CC">
      <w:pPr>
        <w:spacing w:after="0" w:line="240" w:lineRule="auto"/>
        <w:jc w:val="both"/>
        <w:rPr>
          <w:rFonts w:ascii="Arial" w:hAnsi="Arial" w:cs="Arial"/>
        </w:rPr>
      </w:pPr>
    </w:p>
    <w:p w14:paraId="185BD3BC" w14:textId="77777777" w:rsidR="006C0754" w:rsidRDefault="006C0754" w:rsidP="006711CC">
      <w:pPr>
        <w:spacing w:after="0" w:line="240" w:lineRule="auto"/>
        <w:jc w:val="both"/>
        <w:rPr>
          <w:rFonts w:ascii="Arial" w:hAnsi="Arial" w:cs="Arial"/>
        </w:rPr>
      </w:pPr>
      <w:bookmarkStart w:id="0" w:name="_GoBack"/>
      <w:bookmarkEnd w:id="0"/>
    </w:p>
    <w:p w14:paraId="7F74635C" w14:textId="4E7BE643" w:rsidR="00AD20E0" w:rsidRDefault="0087627D" w:rsidP="006711CC">
      <w:pPr>
        <w:spacing w:after="0" w:line="240" w:lineRule="auto"/>
        <w:jc w:val="both"/>
        <w:rPr>
          <w:rFonts w:ascii="Arial" w:hAnsi="Arial" w:cs="Arial"/>
        </w:rPr>
      </w:pPr>
      <w:r>
        <w:rPr>
          <w:rFonts w:ascii="Arial" w:hAnsi="Arial" w:cs="Arial"/>
        </w:rPr>
        <w:tab/>
      </w:r>
      <w:r w:rsidR="00D83EEC">
        <w:rPr>
          <w:rFonts w:ascii="Arial" w:hAnsi="Arial" w:cs="Arial"/>
        </w:rPr>
        <w:t>Our findings</w:t>
      </w:r>
      <w:r w:rsidR="00966123">
        <w:rPr>
          <w:rFonts w:ascii="Arial" w:hAnsi="Arial" w:cs="Arial"/>
        </w:rPr>
        <w:t xml:space="preserve"> suggest that SARS-CoV-2 genomes </w:t>
      </w:r>
      <w:r w:rsidR="00CE108B">
        <w:rPr>
          <w:rFonts w:ascii="Arial" w:hAnsi="Arial" w:cs="Arial"/>
        </w:rPr>
        <w:t>have been mutating</w:t>
      </w:r>
      <w:r w:rsidR="00081645">
        <w:rPr>
          <w:rFonts w:ascii="Arial" w:hAnsi="Arial" w:cs="Arial"/>
        </w:rPr>
        <w:t xml:space="preserve"> </w:t>
      </w:r>
      <w:r w:rsidR="00997BA4">
        <w:rPr>
          <w:rFonts w:ascii="Arial" w:hAnsi="Arial" w:cs="Arial"/>
        </w:rPr>
        <w:t>gradually</w:t>
      </w:r>
      <w:r w:rsidR="00991104">
        <w:rPr>
          <w:rFonts w:ascii="Arial" w:hAnsi="Arial" w:cs="Arial"/>
        </w:rPr>
        <w:t xml:space="preserve">, with most mutations </w:t>
      </w:r>
      <w:r w:rsidR="00FF3A5D">
        <w:rPr>
          <w:rFonts w:ascii="Arial" w:hAnsi="Arial" w:cs="Arial"/>
        </w:rPr>
        <w:t xml:space="preserve">occurring in between net transmission events. </w:t>
      </w:r>
      <w:r w:rsidR="009C0790">
        <w:rPr>
          <w:rFonts w:ascii="Arial" w:hAnsi="Arial" w:cs="Arial"/>
        </w:rPr>
        <w:t xml:space="preserve">This mode of evolution was likely the norm </w:t>
      </w:r>
      <w:r w:rsidR="00B87A19">
        <w:rPr>
          <w:rFonts w:ascii="Arial" w:hAnsi="Arial" w:cs="Arial"/>
        </w:rPr>
        <w:t>for the broader SARS-like betacoronaviruses</w:t>
      </w:r>
      <w:r w:rsidR="001712D0">
        <w:rPr>
          <w:rFonts w:ascii="Arial" w:hAnsi="Arial" w:cs="Arial"/>
        </w:rPr>
        <w:t xml:space="preserve"> as well.</w:t>
      </w:r>
      <w:r w:rsidR="00F54EDA">
        <w:rPr>
          <w:rFonts w:ascii="Arial" w:hAnsi="Arial" w:cs="Arial"/>
        </w:rPr>
        <w:t xml:space="preserve"> We, therefore, expect </w:t>
      </w:r>
      <w:r w:rsidR="00871733">
        <w:rPr>
          <w:rFonts w:ascii="Arial" w:hAnsi="Arial" w:cs="Arial"/>
        </w:rPr>
        <w:t xml:space="preserve">that COVID-19 drugs and vaccines </w:t>
      </w:r>
      <w:r w:rsidR="00CB5239">
        <w:rPr>
          <w:rFonts w:ascii="Arial" w:hAnsi="Arial" w:cs="Arial"/>
        </w:rPr>
        <w:t xml:space="preserve">under development to still be effective </w:t>
      </w:r>
      <w:r w:rsidR="00560822">
        <w:rPr>
          <w:rFonts w:ascii="Arial" w:hAnsi="Arial" w:cs="Arial"/>
        </w:rPr>
        <w:t>in the</w:t>
      </w:r>
      <w:r w:rsidR="00F706EF">
        <w:rPr>
          <w:rFonts w:ascii="Arial" w:hAnsi="Arial" w:cs="Arial"/>
        </w:rPr>
        <w:t xml:space="preserve"> </w:t>
      </w:r>
      <w:r w:rsidR="00560822">
        <w:rPr>
          <w:rFonts w:ascii="Arial" w:hAnsi="Arial" w:cs="Arial"/>
        </w:rPr>
        <w:t>future.</w:t>
      </w:r>
      <w:r w:rsidR="002C0342">
        <w:rPr>
          <w:rFonts w:ascii="Arial" w:hAnsi="Arial" w:cs="Arial"/>
        </w:rPr>
        <w:t xml:space="preserve"> </w:t>
      </w:r>
      <w:r w:rsidR="00D80F34">
        <w:rPr>
          <w:rFonts w:ascii="Arial" w:hAnsi="Arial" w:cs="Arial"/>
        </w:rPr>
        <w:t>Given how</w:t>
      </w:r>
      <w:r w:rsidR="00244852">
        <w:rPr>
          <w:rFonts w:ascii="Arial" w:hAnsi="Arial" w:cs="Arial"/>
        </w:rPr>
        <w:t xml:space="preserve"> the</w:t>
      </w:r>
      <w:r w:rsidR="00D80F34">
        <w:rPr>
          <w:rFonts w:ascii="Arial" w:hAnsi="Arial" w:cs="Arial"/>
        </w:rPr>
        <w:t xml:space="preserve"> </w:t>
      </w:r>
      <w:r w:rsidR="00E210D6">
        <w:rPr>
          <w:rFonts w:ascii="Arial" w:hAnsi="Arial" w:cs="Arial"/>
        </w:rPr>
        <w:t>evol</w:t>
      </w:r>
      <w:r w:rsidR="00BB3DDC">
        <w:rPr>
          <w:rFonts w:ascii="Arial" w:hAnsi="Arial" w:cs="Arial"/>
        </w:rPr>
        <w:t>utionary</w:t>
      </w:r>
      <w:r w:rsidR="00244852">
        <w:rPr>
          <w:rFonts w:ascii="Arial" w:hAnsi="Arial" w:cs="Arial"/>
        </w:rPr>
        <w:t xml:space="preserve"> epidemiological</w:t>
      </w:r>
      <w:r w:rsidR="00BB3DDC">
        <w:rPr>
          <w:rFonts w:ascii="Arial" w:hAnsi="Arial" w:cs="Arial"/>
        </w:rPr>
        <w:t xml:space="preserve"> </w:t>
      </w:r>
      <w:r w:rsidR="00E210D6">
        <w:rPr>
          <w:rFonts w:ascii="Arial" w:hAnsi="Arial" w:cs="Arial"/>
        </w:rPr>
        <w:t xml:space="preserve">processes </w:t>
      </w:r>
      <w:r w:rsidR="00D13857">
        <w:rPr>
          <w:rFonts w:ascii="Arial" w:hAnsi="Arial" w:cs="Arial"/>
        </w:rPr>
        <w:t xml:space="preserve">of </w:t>
      </w:r>
      <w:r w:rsidR="0060486E">
        <w:rPr>
          <w:rFonts w:ascii="Arial" w:hAnsi="Arial" w:cs="Arial"/>
        </w:rPr>
        <w:t>SARS-CoV-2</w:t>
      </w:r>
      <w:r w:rsidR="00C00B28">
        <w:rPr>
          <w:rFonts w:ascii="Arial" w:hAnsi="Arial" w:cs="Arial"/>
        </w:rPr>
        <w:t xml:space="preserve"> happens </w:t>
      </w:r>
      <w:r w:rsidR="00E464A7">
        <w:rPr>
          <w:rFonts w:ascii="Arial" w:hAnsi="Arial" w:cs="Arial"/>
        </w:rPr>
        <w:t>on an ecological or population genetics scale</w:t>
      </w:r>
      <w:r w:rsidR="00233456">
        <w:rPr>
          <w:rFonts w:ascii="Arial" w:hAnsi="Arial" w:cs="Arial"/>
        </w:rPr>
        <w:fldChar w:fldCharType="begin"/>
      </w:r>
      <w:r w:rsidR="00233456">
        <w:rPr>
          <w:rFonts w:ascii="Arial" w:hAnsi="Arial" w:cs="Arial"/>
        </w:rPr>
        <w:instrText xml:space="preserve"> ADDIN ZOTERO_ITEM CSL_CITATION {"citationID":"yORkPvVP","properties":{"formattedCitation":"\\super 29,35\\nosupersub{}","plainCitation":"29,35","noteIndex":0},"citationItems":[{"id":98,"uris":["http://zotero.org/users/3767551/items/9F3C7BJK"],"uri":["http://zotero.org/users/3767551/items/9F3C7BJK"],"itemData":{"id":98,"type":"article-journal","abstract":"A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transmission.","container-title":"Science","DOI":"10.1126/science.1090727","ISSN":"0036-8075, 1095-9203","issue":"5656","journalAbbreviation":"Science","language":"en","note":"publisher: American Association for the Advancement of Science\nsection: Review\nPMID: 14726583","page":"327-332","source":"science.sciencemag.org","title":"Unifying the epidemiological and evolutionary dynamics of pathogens","volume":"303","author":[{"family":"Grenfell","given":"Bryan T."},{"family":"Pybus","given":"Oliver G."},{"family":"Gog","given":"Julia R."},{"family":"Wood","given":"James L. N."},{"family":"Daly","given":"Janet M."},{"family":"Mumford","given":"Jenny A."},{"family":"Holmes","given":"Edward C."}],"issued":{"date-parts":[["2004",1,16]]}}},{"id":118,"uris":["http://zotero.org/users/3767551/items/WNU6I7T3"],"uri":["http://zotero.org/users/3767551/items/WNU6I7T3"],"itemData":{"id":118,"type":"article-journal","abstract":"The rapid evolution of many pathogens, particularly RNA viruses, means that their evolution and ecology occur on the same timescale, and therefore must be studied jointly to be fully understood.The rapid growth in gene sequence data and the development of new analysis techniques has enabled researchers to study the evolutionary dynamics of important human pathogens such as HIV, influenza, hepatitis C and dengue virus. The term phylodynamics has come to be associated with such studies.Phylodynamic questions arise in a number of practical contexts, including epidemic surveillance, outbreak control, forensics and clinical medicine.Evolutionary analysis methods can be applied to the investigation of viral dynamics at different organizational scales, from global studies of pathogen dissemination among continents, to the dynamics of infection within the tissues of individual infected hosts.Viral genomes are an important and independent source of information about epidemiological processes, thereby supporting and corroborating epidemiological results obtained using standard surveillance methods.The introduction of next-generation sequencing technologies will greatly increase the amount of viral genetic data available for analysis. Substantial changes and improvements to analysis methodologies will be necessary to deal with this exciting change.","container-title":"Nature Reviews Genetics","DOI":"10.1038/nrg2583","ISSN":"1471-0064","issue":"8","journalAbbreviation":"Nat. Rev. Genet.","language":"en","note":"number: 8\npublisher: Nature Publishing Group","page":"540-550","source":"www.nature.com","title":"Evolutionary analysis of the dynamics of viral infectious disease","volume":"10","author":[{"family":"Pybus","given":"Oliver G."},{"family":"Rambaut","given":"Andrew"}],"issued":{"date-parts":[["2009",8]]}}}],"schema":"https://github.com/citation-style-language/schema/raw/master/csl-citation.json"} </w:instrText>
      </w:r>
      <w:r w:rsidR="00233456">
        <w:rPr>
          <w:rFonts w:ascii="Arial" w:hAnsi="Arial" w:cs="Arial"/>
        </w:rPr>
        <w:fldChar w:fldCharType="separate"/>
      </w:r>
      <w:r w:rsidR="00233456" w:rsidRPr="00233456">
        <w:rPr>
          <w:rFonts w:ascii="Arial" w:hAnsi="Arial" w:cs="Arial"/>
          <w:szCs w:val="24"/>
          <w:vertAlign w:val="superscript"/>
        </w:rPr>
        <w:t>29,35</w:t>
      </w:r>
      <w:r w:rsidR="00233456">
        <w:rPr>
          <w:rFonts w:ascii="Arial" w:hAnsi="Arial" w:cs="Arial"/>
        </w:rPr>
        <w:fldChar w:fldCharType="end"/>
      </w:r>
      <w:r w:rsidR="00E464A7">
        <w:rPr>
          <w:rFonts w:ascii="Arial" w:hAnsi="Arial" w:cs="Arial"/>
        </w:rPr>
        <w:t>,</w:t>
      </w:r>
      <w:r w:rsidR="00A37408">
        <w:rPr>
          <w:rFonts w:ascii="Arial" w:hAnsi="Arial" w:cs="Arial"/>
        </w:rPr>
        <w:t xml:space="preserve"> we can observe</w:t>
      </w:r>
      <w:r w:rsidR="00C54236">
        <w:rPr>
          <w:rFonts w:ascii="Arial" w:hAnsi="Arial" w:cs="Arial"/>
        </w:rPr>
        <w:t xml:space="preserve"> its</w:t>
      </w:r>
      <w:r w:rsidR="00A37408">
        <w:rPr>
          <w:rFonts w:ascii="Arial" w:hAnsi="Arial" w:cs="Arial"/>
        </w:rPr>
        <w:t xml:space="preserve"> </w:t>
      </w:r>
      <w:r w:rsidR="00124A85">
        <w:rPr>
          <w:rFonts w:ascii="Arial" w:hAnsi="Arial" w:cs="Arial"/>
        </w:rPr>
        <w:t>broad-scale</w:t>
      </w:r>
      <w:r w:rsidR="00242632">
        <w:rPr>
          <w:rFonts w:ascii="Arial" w:hAnsi="Arial" w:cs="Arial"/>
        </w:rPr>
        <w:t xml:space="preserve"> evolution </w:t>
      </w:r>
      <w:r w:rsidR="00124A85">
        <w:rPr>
          <w:rFonts w:ascii="Arial" w:hAnsi="Arial" w:cs="Arial"/>
        </w:rPr>
        <w:t xml:space="preserve">in real-time and utilize </w:t>
      </w:r>
      <w:r w:rsidR="00A76536">
        <w:rPr>
          <w:rFonts w:ascii="Arial" w:hAnsi="Arial" w:cs="Arial"/>
        </w:rPr>
        <w:t>phylogenetic comparative methods to help predict and eradicate COVID-19.</w:t>
      </w:r>
      <w:r w:rsidR="00AD20E0">
        <w:rPr>
          <w:rFonts w:ascii="Arial" w:hAnsi="Arial" w:cs="Arial"/>
        </w:rPr>
        <w:br w:type="page"/>
      </w:r>
    </w:p>
    <w:p w14:paraId="2F14C160" w14:textId="77777777" w:rsidR="00A171CB" w:rsidRPr="00AD20E0" w:rsidRDefault="00AD20E0" w:rsidP="006711CC">
      <w:pPr>
        <w:spacing w:after="0" w:line="240" w:lineRule="auto"/>
        <w:jc w:val="both"/>
        <w:rPr>
          <w:rFonts w:ascii="Arial" w:hAnsi="Arial" w:cs="Arial"/>
          <w:b/>
        </w:rPr>
      </w:pPr>
      <w:r>
        <w:rPr>
          <w:rFonts w:ascii="Arial" w:hAnsi="Arial" w:cs="Arial"/>
          <w:b/>
        </w:rPr>
        <w:lastRenderedPageBreak/>
        <w:t>References</w:t>
      </w:r>
    </w:p>
    <w:p w14:paraId="4A4B4A94" w14:textId="77777777" w:rsidR="00AD20E0" w:rsidRDefault="00AD20E0" w:rsidP="006711CC">
      <w:pPr>
        <w:spacing w:after="0" w:line="240" w:lineRule="auto"/>
        <w:jc w:val="both"/>
        <w:rPr>
          <w:rFonts w:ascii="Arial" w:hAnsi="Arial" w:cs="Arial"/>
        </w:rPr>
      </w:pPr>
    </w:p>
    <w:p w14:paraId="4578ED47" w14:textId="77777777" w:rsidR="00A513F4" w:rsidRPr="00A513F4" w:rsidRDefault="00A513F4" w:rsidP="00A513F4">
      <w:pPr>
        <w:pStyle w:val="Bibliography"/>
        <w:spacing w:line="240" w:lineRule="auto"/>
        <w:jc w:val="both"/>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A513F4">
        <w:rPr>
          <w:rFonts w:ascii="Arial" w:hAnsi="Arial" w:cs="Arial"/>
        </w:rPr>
        <w:t>1.</w:t>
      </w:r>
      <w:r w:rsidRPr="00A513F4">
        <w:rPr>
          <w:rFonts w:ascii="Arial" w:hAnsi="Arial" w:cs="Arial"/>
        </w:rPr>
        <w:tab/>
        <w:t xml:space="preserve">Gorbalenya, A. E. </w:t>
      </w:r>
      <w:r w:rsidRPr="00A513F4">
        <w:rPr>
          <w:rFonts w:ascii="Arial" w:hAnsi="Arial" w:cs="Arial"/>
          <w:i/>
          <w:iCs/>
        </w:rPr>
        <w:t>et al.</w:t>
      </w:r>
      <w:r w:rsidRPr="00A513F4">
        <w:rPr>
          <w:rFonts w:ascii="Arial" w:hAnsi="Arial" w:cs="Arial"/>
        </w:rPr>
        <w:t xml:space="preserve"> The species </w:t>
      </w:r>
      <w:r w:rsidRPr="00F52C62">
        <w:rPr>
          <w:rFonts w:ascii="Arial" w:hAnsi="Arial" w:cs="Arial"/>
          <w:i/>
        </w:rPr>
        <w:t>Severe acute respiratory syndrome-related coronavirus 2</w:t>
      </w:r>
      <w:r w:rsidRPr="00A513F4">
        <w:rPr>
          <w:rFonts w:ascii="Arial" w:hAnsi="Arial" w:cs="Arial"/>
        </w:rPr>
        <w:t xml:space="preserve">: Classifying 2019-nCoV and naming it SARS-CoV-2. </w:t>
      </w:r>
      <w:r w:rsidRPr="00A513F4">
        <w:rPr>
          <w:rFonts w:ascii="Arial" w:hAnsi="Arial" w:cs="Arial"/>
          <w:i/>
          <w:iCs/>
        </w:rPr>
        <w:t>Nat. Microbiol.</w:t>
      </w:r>
      <w:r w:rsidRPr="00A513F4">
        <w:rPr>
          <w:rFonts w:ascii="Arial" w:hAnsi="Arial" w:cs="Arial"/>
        </w:rPr>
        <w:t xml:space="preserve"> </w:t>
      </w:r>
      <w:r w:rsidRPr="00A513F4">
        <w:rPr>
          <w:rFonts w:ascii="Arial" w:hAnsi="Arial" w:cs="Arial"/>
          <w:b/>
          <w:bCs/>
        </w:rPr>
        <w:t>5</w:t>
      </w:r>
      <w:r w:rsidRPr="00A513F4">
        <w:rPr>
          <w:rFonts w:ascii="Arial" w:hAnsi="Arial" w:cs="Arial"/>
        </w:rPr>
        <w:t>, 536–544 (2020).</w:t>
      </w:r>
    </w:p>
    <w:p w14:paraId="4B338AA5"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w:t>
      </w:r>
      <w:r w:rsidRPr="00A513F4">
        <w:rPr>
          <w:rFonts w:ascii="Arial" w:hAnsi="Arial" w:cs="Arial"/>
        </w:rPr>
        <w:tab/>
        <w:t xml:space="preserve">Wu, F. </w:t>
      </w:r>
      <w:r w:rsidRPr="00A513F4">
        <w:rPr>
          <w:rFonts w:ascii="Arial" w:hAnsi="Arial" w:cs="Arial"/>
          <w:i/>
          <w:iCs/>
        </w:rPr>
        <w:t>et al.</w:t>
      </w:r>
      <w:r w:rsidRPr="00A513F4">
        <w:rPr>
          <w:rFonts w:ascii="Arial" w:hAnsi="Arial" w:cs="Arial"/>
        </w:rPr>
        <w:t xml:space="preserve"> A new coronavirus associated with human respiratory disease in China. </w:t>
      </w:r>
      <w:r w:rsidRPr="00A513F4">
        <w:rPr>
          <w:rFonts w:ascii="Arial" w:hAnsi="Arial" w:cs="Arial"/>
          <w:i/>
          <w:iCs/>
        </w:rPr>
        <w:t>Nature</w:t>
      </w:r>
      <w:r w:rsidRPr="00A513F4">
        <w:rPr>
          <w:rFonts w:ascii="Arial" w:hAnsi="Arial" w:cs="Arial"/>
        </w:rPr>
        <w:t xml:space="preserve"> </w:t>
      </w:r>
      <w:r w:rsidRPr="00A513F4">
        <w:rPr>
          <w:rFonts w:ascii="Arial" w:hAnsi="Arial" w:cs="Arial"/>
          <w:b/>
          <w:bCs/>
        </w:rPr>
        <w:t>579</w:t>
      </w:r>
      <w:r w:rsidRPr="00A513F4">
        <w:rPr>
          <w:rFonts w:ascii="Arial" w:hAnsi="Arial" w:cs="Arial"/>
        </w:rPr>
        <w:t>, 265–269 (2020).</w:t>
      </w:r>
    </w:p>
    <w:p w14:paraId="135AAB38"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3.</w:t>
      </w:r>
      <w:r w:rsidRPr="00A513F4">
        <w:rPr>
          <w:rFonts w:ascii="Arial" w:hAnsi="Arial" w:cs="Arial"/>
        </w:rPr>
        <w:tab/>
        <w:t xml:space="preserve">Zhou, P. </w:t>
      </w:r>
      <w:r w:rsidRPr="00A513F4">
        <w:rPr>
          <w:rFonts w:ascii="Arial" w:hAnsi="Arial" w:cs="Arial"/>
          <w:i/>
          <w:iCs/>
        </w:rPr>
        <w:t>et al.</w:t>
      </w:r>
      <w:r w:rsidRPr="00A513F4">
        <w:rPr>
          <w:rFonts w:ascii="Arial" w:hAnsi="Arial" w:cs="Arial"/>
        </w:rPr>
        <w:t xml:space="preserve"> A pneumonia outbreak associated with a new coronavirus of probable bat origin. </w:t>
      </w:r>
      <w:r w:rsidRPr="00A513F4">
        <w:rPr>
          <w:rFonts w:ascii="Arial" w:hAnsi="Arial" w:cs="Arial"/>
          <w:i/>
          <w:iCs/>
        </w:rPr>
        <w:t>Nature</w:t>
      </w:r>
      <w:r w:rsidRPr="00A513F4">
        <w:rPr>
          <w:rFonts w:ascii="Arial" w:hAnsi="Arial" w:cs="Arial"/>
        </w:rPr>
        <w:t xml:space="preserve"> </w:t>
      </w:r>
      <w:r w:rsidRPr="00A513F4">
        <w:rPr>
          <w:rFonts w:ascii="Arial" w:hAnsi="Arial" w:cs="Arial"/>
          <w:b/>
          <w:bCs/>
        </w:rPr>
        <w:t>579</w:t>
      </w:r>
      <w:r w:rsidRPr="00A513F4">
        <w:rPr>
          <w:rFonts w:ascii="Arial" w:hAnsi="Arial" w:cs="Arial"/>
        </w:rPr>
        <w:t>, 270–273 (2020).</w:t>
      </w:r>
    </w:p>
    <w:p w14:paraId="18673D91"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4.</w:t>
      </w:r>
      <w:r w:rsidRPr="00A513F4">
        <w:rPr>
          <w:rFonts w:ascii="Arial" w:hAnsi="Arial" w:cs="Arial"/>
        </w:rPr>
        <w:tab/>
        <w:t xml:space="preserve">Guan, W. </w:t>
      </w:r>
      <w:r w:rsidRPr="00A513F4">
        <w:rPr>
          <w:rFonts w:ascii="Arial" w:hAnsi="Arial" w:cs="Arial"/>
          <w:i/>
          <w:iCs/>
        </w:rPr>
        <w:t>et al.</w:t>
      </w:r>
      <w:r w:rsidRPr="00A513F4">
        <w:rPr>
          <w:rFonts w:ascii="Arial" w:hAnsi="Arial" w:cs="Arial"/>
        </w:rPr>
        <w:t xml:space="preserve"> Clinical characteristics of Coronavirus Disease 2019 in China. </w:t>
      </w:r>
      <w:r w:rsidRPr="00A513F4">
        <w:rPr>
          <w:rFonts w:ascii="Arial" w:hAnsi="Arial" w:cs="Arial"/>
          <w:i/>
          <w:iCs/>
        </w:rPr>
        <w:t>N. Engl. J. Med.</w:t>
      </w:r>
      <w:r w:rsidRPr="00A513F4">
        <w:rPr>
          <w:rFonts w:ascii="Arial" w:hAnsi="Arial" w:cs="Arial"/>
        </w:rPr>
        <w:t xml:space="preserve"> </w:t>
      </w:r>
      <w:r w:rsidRPr="00A513F4">
        <w:rPr>
          <w:rFonts w:ascii="Arial" w:hAnsi="Arial" w:cs="Arial"/>
          <w:b/>
          <w:bCs/>
        </w:rPr>
        <w:t>382</w:t>
      </w:r>
      <w:r w:rsidRPr="00A513F4">
        <w:rPr>
          <w:rFonts w:ascii="Arial" w:hAnsi="Arial" w:cs="Arial"/>
        </w:rPr>
        <w:t>, 1708–1720 (2020).</w:t>
      </w:r>
    </w:p>
    <w:p w14:paraId="4BB19C52"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5.</w:t>
      </w:r>
      <w:r w:rsidRPr="00A513F4">
        <w:rPr>
          <w:rFonts w:ascii="Arial" w:hAnsi="Arial" w:cs="Arial"/>
        </w:rPr>
        <w:tab/>
        <w:t xml:space="preserve">Arentz, M. </w:t>
      </w:r>
      <w:r w:rsidRPr="00A513F4">
        <w:rPr>
          <w:rFonts w:ascii="Arial" w:hAnsi="Arial" w:cs="Arial"/>
          <w:i/>
          <w:iCs/>
        </w:rPr>
        <w:t>et al.</w:t>
      </w:r>
      <w:r w:rsidRPr="00A513F4">
        <w:rPr>
          <w:rFonts w:ascii="Arial" w:hAnsi="Arial" w:cs="Arial"/>
        </w:rPr>
        <w:t xml:space="preserve"> Characteristics and outcomes of 21 critically ill patients with COVID-19 in Washington State. </w:t>
      </w:r>
      <w:r w:rsidRPr="00A513F4">
        <w:rPr>
          <w:rFonts w:ascii="Arial" w:hAnsi="Arial" w:cs="Arial"/>
          <w:i/>
          <w:iCs/>
        </w:rPr>
        <w:t>JAMA</w:t>
      </w:r>
      <w:r w:rsidRPr="00A513F4">
        <w:rPr>
          <w:rFonts w:ascii="Arial" w:hAnsi="Arial" w:cs="Arial"/>
        </w:rPr>
        <w:t xml:space="preserve"> </w:t>
      </w:r>
      <w:r w:rsidRPr="00A513F4">
        <w:rPr>
          <w:rFonts w:ascii="Arial" w:hAnsi="Arial" w:cs="Arial"/>
          <w:b/>
          <w:bCs/>
        </w:rPr>
        <w:t>323</w:t>
      </w:r>
      <w:r w:rsidRPr="00A513F4">
        <w:rPr>
          <w:rFonts w:ascii="Arial" w:hAnsi="Arial" w:cs="Arial"/>
        </w:rPr>
        <w:t>, 1612–1614 (2020).</w:t>
      </w:r>
    </w:p>
    <w:p w14:paraId="77C6DBEA"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6.</w:t>
      </w:r>
      <w:r w:rsidRPr="00A513F4">
        <w:rPr>
          <w:rFonts w:ascii="Arial" w:hAnsi="Arial" w:cs="Arial"/>
        </w:rPr>
        <w:tab/>
        <w:t>Johns Hopkins University. Coronavirus Research Center. https://coronavirus.jhu.edu/.</w:t>
      </w:r>
    </w:p>
    <w:p w14:paraId="22EF8FF4"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7.</w:t>
      </w:r>
      <w:r w:rsidRPr="00A513F4">
        <w:rPr>
          <w:rFonts w:ascii="Arial" w:hAnsi="Arial" w:cs="Arial"/>
        </w:rPr>
        <w:tab/>
        <w:t xml:space="preserve">Korber, B. </w:t>
      </w:r>
      <w:r w:rsidRPr="00A513F4">
        <w:rPr>
          <w:rFonts w:ascii="Arial" w:hAnsi="Arial" w:cs="Arial"/>
          <w:i/>
          <w:iCs/>
        </w:rPr>
        <w:t>et al.</w:t>
      </w:r>
      <w:r w:rsidRPr="00A513F4">
        <w:rPr>
          <w:rFonts w:ascii="Arial" w:hAnsi="Arial" w:cs="Arial"/>
        </w:rPr>
        <w:t xml:space="preserve"> Spike mutation pipeline reveals the emergence of a more transmissible form of SARS-CoV-2. </w:t>
      </w:r>
      <w:r w:rsidRPr="00A513F4">
        <w:rPr>
          <w:rFonts w:ascii="Arial" w:hAnsi="Arial" w:cs="Arial"/>
          <w:i/>
          <w:iCs/>
        </w:rPr>
        <w:t>bioRxiv</w:t>
      </w:r>
      <w:r w:rsidRPr="00A513F4">
        <w:rPr>
          <w:rFonts w:ascii="Arial" w:hAnsi="Arial" w:cs="Arial"/>
        </w:rPr>
        <w:t xml:space="preserve"> 2020.04.29.069054 (2020) doi:10.1101/2020.04.29.069054.</w:t>
      </w:r>
    </w:p>
    <w:p w14:paraId="5B724580"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8.</w:t>
      </w:r>
      <w:r w:rsidRPr="00A513F4">
        <w:rPr>
          <w:rFonts w:ascii="Arial" w:hAnsi="Arial" w:cs="Arial"/>
        </w:rPr>
        <w:tab/>
        <w:t xml:space="preserve">Lash, N. &amp; Schlossberg, T. The Coronavirus Is Mutating. What Does That Mean for a Vaccine? </w:t>
      </w:r>
      <w:r w:rsidRPr="00A513F4">
        <w:rPr>
          <w:rFonts w:ascii="Arial" w:hAnsi="Arial" w:cs="Arial"/>
          <w:i/>
          <w:iCs/>
        </w:rPr>
        <w:t>The New York Times</w:t>
      </w:r>
      <w:r w:rsidRPr="00A513F4">
        <w:rPr>
          <w:rFonts w:ascii="Arial" w:hAnsi="Arial" w:cs="Arial"/>
        </w:rPr>
        <w:t xml:space="preserve"> (2020).</w:t>
      </w:r>
    </w:p>
    <w:p w14:paraId="49E132BD"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9.</w:t>
      </w:r>
      <w:r w:rsidRPr="00A513F4">
        <w:rPr>
          <w:rFonts w:ascii="Arial" w:hAnsi="Arial" w:cs="Arial"/>
        </w:rPr>
        <w:tab/>
        <w:t xml:space="preserve">Gao, Q. </w:t>
      </w:r>
      <w:r w:rsidRPr="00A513F4">
        <w:rPr>
          <w:rFonts w:ascii="Arial" w:hAnsi="Arial" w:cs="Arial"/>
          <w:i/>
          <w:iCs/>
        </w:rPr>
        <w:t>et al.</w:t>
      </w:r>
      <w:r w:rsidRPr="00A513F4">
        <w:rPr>
          <w:rFonts w:ascii="Arial" w:hAnsi="Arial" w:cs="Arial"/>
        </w:rPr>
        <w:t xml:space="preserve"> Development of an inactivated vaccine candidate for SARS-CoV-2. </w:t>
      </w:r>
      <w:r w:rsidRPr="00A513F4">
        <w:rPr>
          <w:rFonts w:ascii="Arial" w:hAnsi="Arial" w:cs="Arial"/>
          <w:i/>
          <w:iCs/>
        </w:rPr>
        <w:t>Science</w:t>
      </w:r>
      <w:r w:rsidRPr="00A513F4">
        <w:rPr>
          <w:rFonts w:ascii="Arial" w:hAnsi="Arial" w:cs="Arial"/>
        </w:rPr>
        <w:t xml:space="preserve"> (2020) doi:10.1126/science.abc1932.</w:t>
      </w:r>
    </w:p>
    <w:p w14:paraId="5F64646F"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10.</w:t>
      </w:r>
      <w:r w:rsidRPr="00A513F4">
        <w:rPr>
          <w:rFonts w:ascii="Arial" w:hAnsi="Arial" w:cs="Arial"/>
        </w:rPr>
        <w:tab/>
        <w:t xml:space="preserve">Sheahan, T. P. </w:t>
      </w:r>
      <w:r w:rsidRPr="00A513F4">
        <w:rPr>
          <w:rFonts w:ascii="Arial" w:hAnsi="Arial" w:cs="Arial"/>
          <w:i/>
          <w:iCs/>
        </w:rPr>
        <w:t>et al.</w:t>
      </w:r>
      <w:r w:rsidRPr="00A513F4">
        <w:rPr>
          <w:rFonts w:ascii="Arial" w:hAnsi="Arial" w:cs="Arial"/>
        </w:rPr>
        <w:t xml:space="preserve"> An orally bioavailable broad-spectrum antiviral inhibits SARS-CoV-2 in human airway epithelial cell cultures and multiple coronaviruses in mice. </w:t>
      </w:r>
      <w:r w:rsidRPr="00A513F4">
        <w:rPr>
          <w:rFonts w:ascii="Arial" w:hAnsi="Arial" w:cs="Arial"/>
          <w:i/>
          <w:iCs/>
        </w:rPr>
        <w:t>Sci. Transl. Med.</w:t>
      </w:r>
      <w:r w:rsidRPr="00A513F4">
        <w:rPr>
          <w:rFonts w:ascii="Arial" w:hAnsi="Arial" w:cs="Arial"/>
        </w:rPr>
        <w:t xml:space="preserve"> </w:t>
      </w:r>
      <w:r w:rsidRPr="00A513F4">
        <w:rPr>
          <w:rFonts w:ascii="Arial" w:hAnsi="Arial" w:cs="Arial"/>
          <w:b/>
          <w:bCs/>
        </w:rPr>
        <w:t>12</w:t>
      </w:r>
      <w:r w:rsidRPr="00A513F4">
        <w:rPr>
          <w:rFonts w:ascii="Arial" w:hAnsi="Arial" w:cs="Arial"/>
        </w:rPr>
        <w:t>, (2020).</w:t>
      </w:r>
    </w:p>
    <w:p w14:paraId="296DE61E"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11.</w:t>
      </w:r>
      <w:r w:rsidRPr="00A513F4">
        <w:rPr>
          <w:rFonts w:ascii="Arial" w:hAnsi="Arial" w:cs="Arial"/>
        </w:rPr>
        <w:tab/>
        <w:t xml:space="preserve">Simpson, G. G. </w:t>
      </w:r>
      <w:r w:rsidRPr="00A513F4">
        <w:rPr>
          <w:rFonts w:ascii="Arial" w:hAnsi="Arial" w:cs="Arial"/>
          <w:i/>
          <w:iCs/>
        </w:rPr>
        <w:t>Tempo and Mode in Evolution</w:t>
      </w:r>
      <w:r w:rsidRPr="00A513F4">
        <w:rPr>
          <w:rFonts w:ascii="Arial" w:hAnsi="Arial" w:cs="Arial"/>
        </w:rPr>
        <w:t>. (Columbia University Press, 1945).</w:t>
      </w:r>
    </w:p>
    <w:p w14:paraId="7821E709"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12.</w:t>
      </w:r>
      <w:r w:rsidRPr="00A513F4">
        <w:rPr>
          <w:rFonts w:ascii="Arial" w:hAnsi="Arial" w:cs="Arial"/>
        </w:rPr>
        <w:tab/>
        <w:t xml:space="preserve">Zuckerkandl, E. &amp; Pauling, L. Evolutionary divergence and convergence in proteins. in </w:t>
      </w:r>
      <w:r w:rsidRPr="00A513F4">
        <w:rPr>
          <w:rFonts w:ascii="Arial" w:hAnsi="Arial" w:cs="Arial"/>
          <w:i/>
          <w:iCs/>
        </w:rPr>
        <w:t>Evolving Genes and Proteins</w:t>
      </w:r>
      <w:r w:rsidRPr="00A513F4">
        <w:rPr>
          <w:rFonts w:ascii="Arial" w:hAnsi="Arial" w:cs="Arial"/>
        </w:rPr>
        <w:t xml:space="preserve"> (eds. Bryson, V. &amp; Vogel, H. J.) 97–166 (Academic Press, 1965). doi:10.1016/B978-1-4832-2734-4.50017-6.</w:t>
      </w:r>
    </w:p>
    <w:p w14:paraId="47A931D1"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13.</w:t>
      </w:r>
      <w:r w:rsidRPr="00A513F4">
        <w:rPr>
          <w:rFonts w:ascii="Arial" w:hAnsi="Arial" w:cs="Arial"/>
        </w:rPr>
        <w:tab/>
        <w:t xml:space="preserve">Eldredge, N. &amp; Gould, S. J. Punctuated equilibria: An alternative to phyletic gradualism. in </w:t>
      </w:r>
      <w:r w:rsidRPr="00A513F4">
        <w:rPr>
          <w:rFonts w:ascii="Arial" w:hAnsi="Arial" w:cs="Arial"/>
          <w:i/>
          <w:iCs/>
        </w:rPr>
        <w:t>Models in Paleobiology</w:t>
      </w:r>
      <w:r w:rsidRPr="00A513F4">
        <w:rPr>
          <w:rFonts w:ascii="Arial" w:hAnsi="Arial" w:cs="Arial"/>
        </w:rPr>
        <w:t xml:space="preserve"> (ed. Schopf, T. J. M.) 82–115 (Freeman, Cooper, 1972).</w:t>
      </w:r>
    </w:p>
    <w:p w14:paraId="40E8E7FB"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14.</w:t>
      </w:r>
      <w:r w:rsidRPr="00A513F4">
        <w:rPr>
          <w:rFonts w:ascii="Arial" w:hAnsi="Arial" w:cs="Arial"/>
        </w:rPr>
        <w:tab/>
        <w:t xml:space="preserve">Bergstrom, C. T., McElhany, P. &amp; Real, L. A. Transmission bottlenecks as determinants of virulence in rapidly evolving pathogens. </w:t>
      </w:r>
      <w:r w:rsidRPr="00A513F4">
        <w:rPr>
          <w:rFonts w:ascii="Arial" w:hAnsi="Arial" w:cs="Arial"/>
          <w:i/>
          <w:iCs/>
        </w:rPr>
        <w:t>Proc. Natl. Acad. Sci.</w:t>
      </w:r>
      <w:r w:rsidRPr="00A513F4">
        <w:rPr>
          <w:rFonts w:ascii="Arial" w:hAnsi="Arial" w:cs="Arial"/>
        </w:rPr>
        <w:t xml:space="preserve"> </w:t>
      </w:r>
      <w:r w:rsidRPr="00A513F4">
        <w:rPr>
          <w:rFonts w:ascii="Arial" w:hAnsi="Arial" w:cs="Arial"/>
          <w:b/>
          <w:bCs/>
        </w:rPr>
        <w:t>96</w:t>
      </w:r>
      <w:r w:rsidRPr="00A513F4">
        <w:rPr>
          <w:rFonts w:ascii="Arial" w:hAnsi="Arial" w:cs="Arial"/>
        </w:rPr>
        <w:t>, 5095–5100 (1999).</w:t>
      </w:r>
    </w:p>
    <w:p w14:paraId="421865D8"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15.</w:t>
      </w:r>
      <w:r w:rsidRPr="00A513F4">
        <w:rPr>
          <w:rFonts w:ascii="Arial" w:hAnsi="Arial" w:cs="Arial"/>
        </w:rPr>
        <w:tab/>
        <w:t xml:space="preserve">Mayr, E. Change of genetic environment and evolution. in </w:t>
      </w:r>
      <w:r w:rsidRPr="00A513F4">
        <w:rPr>
          <w:rFonts w:ascii="Arial" w:hAnsi="Arial" w:cs="Arial"/>
          <w:i/>
          <w:iCs/>
        </w:rPr>
        <w:t>Evolution as a Process</w:t>
      </w:r>
      <w:r w:rsidRPr="00A513F4">
        <w:rPr>
          <w:rFonts w:ascii="Arial" w:hAnsi="Arial" w:cs="Arial"/>
        </w:rPr>
        <w:t xml:space="preserve"> (eds. Huxley, J., Hardy, A. C. &amp; Ford, E. B.) 157–180 (Allan &amp; Unwin, 1954).</w:t>
      </w:r>
    </w:p>
    <w:p w14:paraId="3D07EB42"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16.</w:t>
      </w:r>
      <w:r w:rsidRPr="00A513F4">
        <w:rPr>
          <w:rFonts w:ascii="Arial" w:hAnsi="Arial" w:cs="Arial"/>
        </w:rPr>
        <w:tab/>
        <w:t xml:space="preserve">Van Valen, L. A new evolutionary law. </w:t>
      </w:r>
      <w:r w:rsidRPr="00A513F4">
        <w:rPr>
          <w:rFonts w:ascii="Arial" w:hAnsi="Arial" w:cs="Arial"/>
          <w:i/>
          <w:iCs/>
        </w:rPr>
        <w:t>Evol. Theory</w:t>
      </w:r>
      <w:r w:rsidRPr="00A513F4">
        <w:rPr>
          <w:rFonts w:ascii="Arial" w:hAnsi="Arial" w:cs="Arial"/>
        </w:rPr>
        <w:t xml:space="preserve"> </w:t>
      </w:r>
      <w:r w:rsidRPr="00A513F4">
        <w:rPr>
          <w:rFonts w:ascii="Arial" w:hAnsi="Arial" w:cs="Arial"/>
          <w:b/>
          <w:bCs/>
        </w:rPr>
        <w:t>1</w:t>
      </w:r>
      <w:r w:rsidRPr="00A513F4">
        <w:rPr>
          <w:rFonts w:ascii="Arial" w:hAnsi="Arial" w:cs="Arial"/>
        </w:rPr>
        <w:t>, 1–30 (1973).</w:t>
      </w:r>
    </w:p>
    <w:p w14:paraId="73D90A01"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17.</w:t>
      </w:r>
      <w:r w:rsidRPr="00A513F4">
        <w:rPr>
          <w:rFonts w:ascii="Arial" w:hAnsi="Arial" w:cs="Arial"/>
        </w:rPr>
        <w:tab/>
        <w:t xml:space="preserve">Webster, A. J., Payne, R. J. H. &amp; Pagel, M. Molecular phylogenies link rates of evolution and speciation. </w:t>
      </w:r>
      <w:r w:rsidRPr="00A513F4">
        <w:rPr>
          <w:rFonts w:ascii="Arial" w:hAnsi="Arial" w:cs="Arial"/>
          <w:i/>
          <w:iCs/>
        </w:rPr>
        <w:t>Science</w:t>
      </w:r>
      <w:r w:rsidRPr="00A513F4">
        <w:rPr>
          <w:rFonts w:ascii="Arial" w:hAnsi="Arial" w:cs="Arial"/>
        </w:rPr>
        <w:t xml:space="preserve"> </w:t>
      </w:r>
      <w:r w:rsidRPr="00A513F4">
        <w:rPr>
          <w:rFonts w:ascii="Arial" w:hAnsi="Arial" w:cs="Arial"/>
          <w:b/>
          <w:bCs/>
        </w:rPr>
        <w:t>301</w:t>
      </w:r>
      <w:r w:rsidRPr="00A513F4">
        <w:rPr>
          <w:rFonts w:ascii="Arial" w:hAnsi="Arial" w:cs="Arial"/>
        </w:rPr>
        <w:t>, 478–478 (2003).</w:t>
      </w:r>
    </w:p>
    <w:p w14:paraId="6861D00E"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18.</w:t>
      </w:r>
      <w:r w:rsidRPr="00A513F4">
        <w:rPr>
          <w:rFonts w:ascii="Arial" w:hAnsi="Arial" w:cs="Arial"/>
        </w:rPr>
        <w:tab/>
        <w:t xml:space="preserve">Pagel, M., Venditti, C. &amp; Meade, A. Large punctuational contribution of speciation to evolutionary divergence at the molecular level. </w:t>
      </w:r>
      <w:r w:rsidRPr="00A513F4">
        <w:rPr>
          <w:rFonts w:ascii="Arial" w:hAnsi="Arial" w:cs="Arial"/>
          <w:i/>
          <w:iCs/>
        </w:rPr>
        <w:t>Science</w:t>
      </w:r>
      <w:r w:rsidRPr="00A513F4">
        <w:rPr>
          <w:rFonts w:ascii="Arial" w:hAnsi="Arial" w:cs="Arial"/>
        </w:rPr>
        <w:t xml:space="preserve"> </w:t>
      </w:r>
      <w:r w:rsidRPr="00A513F4">
        <w:rPr>
          <w:rFonts w:ascii="Arial" w:hAnsi="Arial" w:cs="Arial"/>
          <w:b/>
          <w:bCs/>
        </w:rPr>
        <w:t>314</w:t>
      </w:r>
      <w:r w:rsidRPr="00A513F4">
        <w:rPr>
          <w:rFonts w:ascii="Arial" w:hAnsi="Arial" w:cs="Arial"/>
        </w:rPr>
        <w:t>, 119–121 (2006).</w:t>
      </w:r>
    </w:p>
    <w:p w14:paraId="0B77A77E"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19.</w:t>
      </w:r>
      <w:r w:rsidRPr="00A513F4">
        <w:rPr>
          <w:rFonts w:ascii="Arial" w:hAnsi="Arial" w:cs="Arial"/>
        </w:rPr>
        <w:tab/>
        <w:t xml:space="preserve">Sagulenko, P., Puller, V. &amp; Neher, R. A. TreeTime: Maximum-likelihood phylodynamic analysis. </w:t>
      </w:r>
      <w:r w:rsidRPr="00A513F4">
        <w:rPr>
          <w:rFonts w:ascii="Arial" w:hAnsi="Arial" w:cs="Arial"/>
          <w:i/>
          <w:iCs/>
        </w:rPr>
        <w:t>Virus Evol.</w:t>
      </w:r>
      <w:r w:rsidRPr="00A513F4">
        <w:rPr>
          <w:rFonts w:ascii="Arial" w:hAnsi="Arial" w:cs="Arial"/>
        </w:rPr>
        <w:t xml:space="preserve"> </w:t>
      </w:r>
      <w:r w:rsidRPr="00A513F4">
        <w:rPr>
          <w:rFonts w:ascii="Arial" w:hAnsi="Arial" w:cs="Arial"/>
          <w:b/>
          <w:bCs/>
        </w:rPr>
        <w:t>4</w:t>
      </w:r>
      <w:r w:rsidRPr="00A513F4">
        <w:rPr>
          <w:rFonts w:ascii="Arial" w:hAnsi="Arial" w:cs="Arial"/>
        </w:rPr>
        <w:t>, (2017).</w:t>
      </w:r>
    </w:p>
    <w:p w14:paraId="086150AA"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20.</w:t>
      </w:r>
      <w:r w:rsidRPr="00A513F4">
        <w:rPr>
          <w:rFonts w:ascii="Arial" w:hAnsi="Arial" w:cs="Arial"/>
        </w:rPr>
        <w:tab/>
        <w:t xml:space="preserve">Hadfield, J. </w:t>
      </w:r>
      <w:r w:rsidRPr="00A513F4">
        <w:rPr>
          <w:rFonts w:ascii="Arial" w:hAnsi="Arial" w:cs="Arial"/>
          <w:i/>
          <w:iCs/>
        </w:rPr>
        <w:t>et al.</w:t>
      </w:r>
      <w:r w:rsidRPr="00A513F4">
        <w:rPr>
          <w:rFonts w:ascii="Arial" w:hAnsi="Arial" w:cs="Arial"/>
        </w:rPr>
        <w:t xml:space="preserve"> Nextstrain: Real-time tracking of pathogen evolution. </w:t>
      </w:r>
      <w:r w:rsidRPr="00A513F4">
        <w:rPr>
          <w:rFonts w:ascii="Arial" w:hAnsi="Arial" w:cs="Arial"/>
          <w:i/>
          <w:iCs/>
        </w:rPr>
        <w:t>Bioinformatics</w:t>
      </w:r>
      <w:r w:rsidRPr="00A513F4">
        <w:rPr>
          <w:rFonts w:ascii="Arial" w:hAnsi="Arial" w:cs="Arial"/>
        </w:rPr>
        <w:t xml:space="preserve"> </w:t>
      </w:r>
      <w:r w:rsidRPr="00A513F4">
        <w:rPr>
          <w:rFonts w:ascii="Arial" w:hAnsi="Arial" w:cs="Arial"/>
          <w:b/>
          <w:bCs/>
        </w:rPr>
        <w:t>34</w:t>
      </w:r>
      <w:r w:rsidRPr="00A513F4">
        <w:rPr>
          <w:rFonts w:ascii="Arial" w:hAnsi="Arial" w:cs="Arial"/>
        </w:rPr>
        <w:t>, 4121–4123 (2018).</w:t>
      </w:r>
    </w:p>
    <w:p w14:paraId="18602C9A"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21.</w:t>
      </w:r>
      <w:r w:rsidRPr="00A513F4">
        <w:rPr>
          <w:rFonts w:ascii="Arial" w:hAnsi="Arial" w:cs="Arial"/>
        </w:rPr>
        <w:tab/>
        <w:t xml:space="preserve">Shu, Y. &amp; McCauley, J. GISAID: Global initiative on sharing all influenza data – from vision to reality. </w:t>
      </w:r>
      <w:r w:rsidRPr="00A513F4">
        <w:rPr>
          <w:rFonts w:ascii="Arial" w:hAnsi="Arial" w:cs="Arial"/>
          <w:i/>
          <w:iCs/>
        </w:rPr>
        <w:t>Eurosurveillance</w:t>
      </w:r>
      <w:r w:rsidRPr="00A513F4">
        <w:rPr>
          <w:rFonts w:ascii="Arial" w:hAnsi="Arial" w:cs="Arial"/>
        </w:rPr>
        <w:t xml:space="preserve"> </w:t>
      </w:r>
      <w:r w:rsidRPr="00A513F4">
        <w:rPr>
          <w:rFonts w:ascii="Arial" w:hAnsi="Arial" w:cs="Arial"/>
          <w:b/>
          <w:bCs/>
        </w:rPr>
        <w:t>22</w:t>
      </w:r>
      <w:r w:rsidRPr="00A513F4">
        <w:rPr>
          <w:rFonts w:ascii="Arial" w:hAnsi="Arial" w:cs="Arial"/>
        </w:rPr>
        <w:t>, (2017).</w:t>
      </w:r>
    </w:p>
    <w:p w14:paraId="3C9BD52E"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22.</w:t>
      </w:r>
      <w:r w:rsidRPr="00A513F4">
        <w:rPr>
          <w:rFonts w:ascii="Arial" w:hAnsi="Arial" w:cs="Arial"/>
        </w:rPr>
        <w:tab/>
        <w:t xml:space="preserve">R Core Team. </w:t>
      </w:r>
      <w:r w:rsidRPr="00A513F4">
        <w:rPr>
          <w:rFonts w:ascii="Arial" w:hAnsi="Arial" w:cs="Arial"/>
          <w:i/>
          <w:iCs/>
        </w:rPr>
        <w:t>R: A language and environment for statistical computing</w:t>
      </w:r>
      <w:r w:rsidRPr="00A513F4">
        <w:rPr>
          <w:rFonts w:ascii="Arial" w:hAnsi="Arial" w:cs="Arial"/>
        </w:rPr>
        <w:t>. (R Foundation for Statistical Computing, 2019).</w:t>
      </w:r>
    </w:p>
    <w:p w14:paraId="414E1942"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23.</w:t>
      </w:r>
      <w:r w:rsidRPr="00A513F4">
        <w:rPr>
          <w:rFonts w:ascii="Arial" w:hAnsi="Arial" w:cs="Arial"/>
        </w:rPr>
        <w:tab/>
        <w:t xml:space="preserve">Paradis, E. &amp; Schliep, K. ape 5.0: An environment for modern phylogenetics and evolutionary analyses in R. </w:t>
      </w:r>
      <w:r w:rsidRPr="00A513F4">
        <w:rPr>
          <w:rFonts w:ascii="Arial" w:hAnsi="Arial" w:cs="Arial"/>
          <w:i/>
          <w:iCs/>
        </w:rPr>
        <w:t>Bioinformatics</w:t>
      </w:r>
      <w:r w:rsidRPr="00A513F4">
        <w:rPr>
          <w:rFonts w:ascii="Arial" w:hAnsi="Arial" w:cs="Arial"/>
        </w:rPr>
        <w:t xml:space="preserve"> </w:t>
      </w:r>
      <w:r w:rsidRPr="00A513F4">
        <w:rPr>
          <w:rFonts w:ascii="Arial" w:hAnsi="Arial" w:cs="Arial"/>
          <w:b/>
          <w:bCs/>
        </w:rPr>
        <w:t>35</w:t>
      </w:r>
      <w:r w:rsidRPr="00A513F4">
        <w:rPr>
          <w:rFonts w:ascii="Arial" w:hAnsi="Arial" w:cs="Arial"/>
        </w:rPr>
        <w:t>, 526–528 (2019).</w:t>
      </w:r>
    </w:p>
    <w:p w14:paraId="6C2BC0C1"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24.</w:t>
      </w:r>
      <w:r w:rsidRPr="00A513F4">
        <w:rPr>
          <w:rFonts w:ascii="Arial" w:hAnsi="Arial" w:cs="Arial"/>
        </w:rPr>
        <w:tab/>
        <w:t xml:space="preserve">Revell, L. J. phytools: An R package for phylogenetic comparative biology (and other things). </w:t>
      </w:r>
      <w:r w:rsidRPr="00A513F4">
        <w:rPr>
          <w:rFonts w:ascii="Arial" w:hAnsi="Arial" w:cs="Arial"/>
          <w:i/>
          <w:iCs/>
        </w:rPr>
        <w:t>Methods Ecol. Evol.</w:t>
      </w:r>
      <w:r w:rsidRPr="00A513F4">
        <w:rPr>
          <w:rFonts w:ascii="Arial" w:hAnsi="Arial" w:cs="Arial"/>
        </w:rPr>
        <w:t xml:space="preserve"> </w:t>
      </w:r>
      <w:r w:rsidRPr="00A513F4">
        <w:rPr>
          <w:rFonts w:ascii="Arial" w:hAnsi="Arial" w:cs="Arial"/>
          <w:b/>
          <w:bCs/>
        </w:rPr>
        <w:t>3</w:t>
      </w:r>
      <w:r w:rsidRPr="00A513F4">
        <w:rPr>
          <w:rFonts w:ascii="Arial" w:hAnsi="Arial" w:cs="Arial"/>
        </w:rPr>
        <w:t>, 217–223 (2012).</w:t>
      </w:r>
    </w:p>
    <w:p w14:paraId="658EACC3"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25.</w:t>
      </w:r>
      <w:r w:rsidRPr="00A513F4">
        <w:rPr>
          <w:rFonts w:ascii="Arial" w:hAnsi="Arial" w:cs="Arial"/>
        </w:rPr>
        <w:tab/>
        <w:t xml:space="preserve">Pinheiro, J., Bates, D., DebRoy, S., Sarkar, D. &amp; R Core Team. </w:t>
      </w:r>
      <w:r w:rsidRPr="00A513F4">
        <w:rPr>
          <w:rFonts w:ascii="Arial" w:hAnsi="Arial" w:cs="Arial"/>
          <w:i/>
          <w:iCs/>
        </w:rPr>
        <w:t>nlme: Linear and nonlinear mixed effects models</w:t>
      </w:r>
      <w:r w:rsidRPr="00A513F4">
        <w:rPr>
          <w:rFonts w:ascii="Arial" w:hAnsi="Arial" w:cs="Arial"/>
        </w:rPr>
        <w:t>. (R package, 2019).</w:t>
      </w:r>
    </w:p>
    <w:p w14:paraId="2D86B066"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lastRenderedPageBreak/>
        <w:t>26.</w:t>
      </w:r>
      <w:r w:rsidRPr="00A513F4">
        <w:rPr>
          <w:rFonts w:ascii="Arial" w:hAnsi="Arial" w:cs="Arial"/>
        </w:rPr>
        <w:tab/>
        <w:t xml:space="preserve">Pagel, M. Inferring the historical patterns of biological evolution. </w:t>
      </w:r>
      <w:r w:rsidRPr="00A513F4">
        <w:rPr>
          <w:rFonts w:ascii="Arial" w:hAnsi="Arial" w:cs="Arial"/>
          <w:i/>
          <w:iCs/>
        </w:rPr>
        <w:t>Nature</w:t>
      </w:r>
      <w:r w:rsidRPr="00A513F4">
        <w:rPr>
          <w:rFonts w:ascii="Arial" w:hAnsi="Arial" w:cs="Arial"/>
        </w:rPr>
        <w:t xml:space="preserve"> </w:t>
      </w:r>
      <w:r w:rsidRPr="00A513F4">
        <w:rPr>
          <w:rFonts w:ascii="Arial" w:hAnsi="Arial" w:cs="Arial"/>
          <w:b/>
          <w:bCs/>
        </w:rPr>
        <w:t>401</w:t>
      </w:r>
      <w:r w:rsidRPr="00A513F4">
        <w:rPr>
          <w:rFonts w:ascii="Arial" w:hAnsi="Arial" w:cs="Arial"/>
        </w:rPr>
        <w:t>, 877–884 (1999).</w:t>
      </w:r>
    </w:p>
    <w:p w14:paraId="232A00B0"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27.</w:t>
      </w:r>
      <w:r w:rsidRPr="00A513F4">
        <w:rPr>
          <w:rFonts w:ascii="Arial" w:hAnsi="Arial" w:cs="Arial"/>
        </w:rPr>
        <w:tab/>
        <w:t xml:space="preserve">Venditti, C., Meade, A. &amp; Pagel, M. Detecting the node-density artifact in phylogeny reconstruction. </w:t>
      </w:r>
      <w:r w:rsidRPr="00A513F4">
        <w:rPr>
          <w:rFonts w:ascii="Arial" w:hAnsi="Arial" w:cs="Arial"/>
          <w:i/>
          <w:iCs/>
        </w:rPr>
        <w:t>Syst. Biol.</w:t>
      </w:r>
      <w:r w:rsidRPr="00A513F4">
        <w:rPr>
          <w:rFonts w:ascii="Arial" w:hAnsi="Arial" w:cs="Arial"/>
        </w:rPr>
        <w:t xml:space="preserve"> </w:t>
      </w:r>
      <w:r w:rsidRPr="00A513F4">
        <w:rPr>
          <w:rFonts w:ascii="Arial" w:hAnsi="Arial" w:cs="Arial"/>
          <w:b/>
          <w:bCs/>
        </w:rPr>
        <w:t>55</w:t>
      </w:r>
      <w:r w:rsidRPr="00A513F4">
        <w:rPr>
          <w:rFonts w:ascii="Arial" w:hAnsi="Arial" w:cs="Arial"/>
        </w:rPr>
        <w:t>, 637–643 (2006).</w:t>
      </w:r>
    </w:p>
    <w:p w14:paraId="1D692C4B"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28.</w:t>
      </w:r>
      <w:r w:rsidRPr="00A513F4">
        <w:rPr>
          <w:rFonts w:ascii="Arial" w:hAnsi="Arial" w:cs="Arial"/>
        </w:rPr>
        <w:tab/>
        <w:t xml:space="preserve">Blyth, C. R. On Simpson’s paradox and the sure-thing principle. </w:t>
      </w:r>
      <w:r w:rsidRPr="00A513F4">
        <w:rPr>
          <w:rFonts w:ascii="Arial" w:hAnsi="Arial" w:cs="Arial"/>
          <w:i/>
          <w:iCs/>
        </w:rPr>
        <w:t>J. Am. Stat. Assoc.</w:t>
      </w:r>
      <w:r w:rsidRPr="00A513F4">
        <w:rPr>
          <w:rFonts w:ascii="Arial" w:hAnsi="Arial" w:cs="Arial"/>
        </w:rPr>
        <w:t xml:space="preserve"> </w:t>
      </w:r>
      <w:r w:rsidRPr="00A513F4">
        <w:rPr>
          <w:rFonts w:ascii="Arial" w:hAnsi="Arial" w:cs="Arial"/>
          <w:b/>
          <w:bCs/>
        </w:rPr>
        <w:t>67</w:t>
      </w:r>
      <w:r w:rsidRPr="00A513F4">
        <w:rPr>
          <w:rFonts w:ascii="Arial" w:hAnsi="Arial" w:cs="Arial"/>
        </w:rPr>
        <w:t>, 364–366 (1972).</w:t>
      </w:r>
    </w:p>
    <w:p w14:paraId="66D4F03E"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29.</w:t>
      </w:r>
      <w:r w:rsidRPr="00A513F4">
        <w:rPr>
          <w:rFonts w:ascii="Arial" w:hAnsi="Arial" w:cs="Arial"/>
        </w:rPr>
        <w:tab/>
        <w:t xml:space="preserve">Grenfell, B. T. </w:t>
      </w:r>
      <w:r w:rsidRPr="00A513F4">
        <w:rPr>
          <w:rFonts w:ascii="Arial" w:hAnsi="Arial" w:cs="Arial"/>
          <w:i/>
          <w:iCs/>
        </w:rPr>
        <w:t>et al.</w:t>
      </w:r>
      <w:r w:rsidRPr="00A513F4">
        <w:rPr>
          <w:rFonts w:ascii="Arial" w:hAnsi="Arial" w:cs="Arial"/>
        </w:rPr>
        <w:t xml:space="preserve"> Unifying the epidemiological and evolutionary dynamics of pathogens. </w:t>
      </w:r>
      <w:r w:rsidRPr="00A513F4">
        <w:rPr>
          <w:rFonts w:ascii="Arial" w:hAnsi="Arial" w:cs="Arial"/>
          <w:i/>
          <w:iCs/>
        </w:rPr>
        <w:t>Science</w:t>
      </w:r>
      <w:r w:rsidRPr="00A513F4">
        <w:rPr>
          <w:rFonts w:ascii="Arial" w:hAnsi="Arial" w:cs="Arial"/>
        </w:rPr>
        <w:t xml:space="preserve"> </w:t>
      </w:r>
      <w:r w:rsidRPr="00A513F4">
        <w:rPr>
          <w:rFonts w:ascii="Arial" w:hAnsi="Arial" w:cs="Arial"/>
          <w:b/>
          <w:bCs/>
        </w:rPr>
        <w:t>303</w:t>
      </w:r>
      <w:r w:rsidRPr="00A513F4">
        <w:rPr>
          <w:rFonts w:ascii="Arial" w:hAnsi="Arial" w:cs="Arial"/>
        </w:rPr>
        <w:t>, 327–332 (2004).</w:t>
      </w:r>
    </w:p>
    <w:p w14:paraId="121160CE"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30.</w:t>
      </w:r>
      <w:r w:rsidRPr="00A513F4">
        <w:rPr>
          <w:rFonts w:ascii="Arial" w:hAnsi="Arial" w:cs="Arial"/>
        </w:rPr>
        <w:tab/>
        <w:t xml:space="preserve">Lanfear, R., Kokko, H. &amp; Eyre-Walker, A. Population size and the rate of evolution. </w:t>
      </w:r>
      <w:r w:rsidRPr="00A513F4">
        <w:rPr>
          <w:rFonts w:ascii="Arial" w:hAnsi="Arial" w:cs="Arial"/>
          <w:i/>
          <w:iCs/>
        </w:rPr>
        <w:t>Trends Ecol. Evol.</w:t>
      </w:r>
      <w:r w:rsidRPr="00A513F4">
        <w:rPr>
          <w:rFonts w:ascii="Arial" w:hAnsi="Arial" w:cs="Arial"/>
        </w:rPr>
        <w:t xml:space="preserve"> </w:t>
      </w:r>
      <w:r w:rsidRPr="00A513F4">
        <w:rPr>
          <w:rFonts w:ascii="Arial" w:hAnsi="Arial" w:cs="Arial"/>
          <w:b/>
          <w:bCs/>
        </w:rPr>
        <w:t>29</w:t>
      </w:r>
      <w:r w:rsidRPr="00A513F4">
        <w:rPr>
          <w:rFonts w:ascii="Arial" w:hAnsi="Arial" w:cs="Arial"/>
        </w:rPr>
        <w:t>, 33–41 (2014).</w:t>
      </w:r>
    </w:p>
    <w:p w14:paraId="3FBB6FFD"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31.</w:t>
      </w:r>
      <w:r w:rsidRPr="00A513F4">
        <w:rPr>
          <w:rFonts w:ascii="Arial" w:hAnsi="Arial" w:cs="Arial"/>
        </w:rPr>
        <w:tab/>
        <w:t>United Nations Department of Economic and Social Affairs. World Population Prospects. https://population.un.org/wpp/Download/Standard/Population/ (2020).</w:t>
      </w:r>
    </w:p>
    <w:p w14:paraId="14C41CBF"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32.</w:t>
      </w:r>
      <w:r w:rsidRPr="00A513F4">
        <w:rPr>
          <w:rFonts w:ascii="Arial" w:hAnsi="Arial" w:cs="Arial"/>
        </w:rPr>
        <w:tab/>
        <w:t xml:space="preserve">Andersen, K. G., Rambaut, A., Lipkin, W. I., Holmes, E. C. &amp; Garry, R. F. The proximal origin of SARS-CoV-2. </w:t>
      </w:r>
      <w:r w:rsidRPr="00A513F4">
        <w:rPr>
          <w:rFonts w:ascii="Arial" w:hAnsi="Arial" w:cs="Arial"/>
          <w:i/>
          <w:iCs/>
        </w:rPr>
        <w:t>Nat. Med.</w:t>
      </w:r>
      <w:r w:rsidRPr="00A513F4">
        <w:rPr>
          <w:rFonts w:ascii="Arial" w:hAnsi="Arial" w:cs="Arial"/>
        </w:rPr>
        <w:t xml:space="preserve"> </w:t>
      </w:r>
      <w:r w:rsidRPr="00A513F4">
        <w:rPr>
          <w:rFonts w:ascii="Arial" w:hAnsi="Arial" w:cs="Arial"/>
          <w:b/>
          <w:bCs/>
        </w:rPr>
        <w:t>26</w:t>
      </w:r>
      <w:r w:rsidRPr="00A513F4">
        <w:rPr>
          <w:rFonts w:ascii="Arial" w:hAnsi="Arial" w:cs="Arial"/>
        </w:rPr>
        <w:t>, 450–452 (2020).</w:t>
      </w:r>
    </w:p>
    <w:p w14:paraId="428F8B13"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33.</w:t>
      </w:r>
      <w:r w:rsidRPr="00A513F4">
        <w:rPr>
          <w:rFonts w:ascii="Arial" w:hAnsi="Arial" w:cs="Arial"/>
        </w:rPr>
        <w:tab/>
        <w:t xml:space="preserve">Zhou, H. </w:t>
      </w:r>
      <w:r w:rsidRPr="00A513F4">
        <w:rPr>
          <w:rFonts w:ascii="Arial" w:hAnsi="Arial" w:cs="Arial"/>
          <w:i/>
          <w:iCs/>
        </w:rPr>
        <w:t>et al.</w:t>
      </w:r>
      <w:r w:rsidRPr="00A513F4">
        <w:rPr>
          <w:rFonts w:ascii="Arial" w:hAnsi="Arial" w:cs="Arial"/>
        </w:rPr>
        <w:t xml:space="preserve"> A novel bat coronavirus closely related to SARS-CoV-2 contains natural insertions at the S1/S2 cleavage site of the spike protein. </w:t>
      </w:r>
      <w:r w:rsidRPr="00A513F4">
        <w:rPr>
          <w:rFonts w:ascii="Arial" w:hAnsi="Arial" w:cs="Arial"/>
          <w:i/>
          <w:iCs/>
        </w:rPr>
        <w:t>Curr. Biol.</w:t>
      </w:r>
      <w:r w:rsidRPr="00A513F4">
        <w:rPr>
          <w:rFonts w:ascii="Arial" w:hAnsi="Arial" w:cs="Arial"/>
        </w:rPr>
        <w:t xml:space="preserve"> (2020) doi:10.1016/j.cub.2020.05.023.</w:t>
      </w:r>
    </w:p>
    <w:p w14:paraId="17D740E1" w14:textId="77777777" w:rsidR="00A513F4" w:rsidRPr="00A513F4" w:rsidRDefault="00A513F4" w:rsidP="00A513F4">
      <w:pPr>
        <w:pStyle w:val="Bibliography"/>
        <w:spacing w:line="240" w:lineRule="auto"/>
        <w:jc w:val="both"/>
        <w:rPr>
          <w:rFonts w:ascii="Arial" w:hAnsi="Arial" w:cs="Arial"/>
        </w:rPr>
      </w:pPr>
      <w:r w:rsidRPr="00A513F4">
        <w:rPr>
          <w:rFonts w:ascii="Arial" w:hAnsi="Arial" w:cs="Arial"/>
        </w:rPr>
        <w:t>34.</w:t>
      </w:r>
      <w:r w:rsidRPr="00A513F4">
        <w:rPr>
          <w:rFonts w:ascii="Arial" w:hAnsi="Arial" w:cs="Arial"/>
        </w:rPr>
        <w:tab/>
        <w:t xml:space="preserve">Joffrin, L. </w:t>
      </w:r>
      <w:r w:rsidRPr="00A513F4">
        <w:rPr>
          <w:rFonts w:ascii="Arial" w:hAnsi="Arial" w:cs="Arial"/>
          <w:i/>
          <w:iCs/>
        </w:rPr>
        <w:t>et al.</w:t>
      </w:r>
      <w:r w:rsidRPr="00A513F4">
        <w:rPr>
          <w:rFonts w:ascii="Arial" w:hAnsi="Arial" w:cs="Arial"/>
        </w:rPr>
        <w:t xml:space="preserve"> Bat coronavirus phylogeography in the Western Indian Ocean. </w:t>
      </w:r>
      <w:r w:rsidRPr="00A513F4">
        <w:rPr>
          <w:rFonts w:ascii="Arial" w:hAnsi="Arial" w:cs="Arial"/>
          <w:i/>
          <w:iCs/>
        </w:rPr>
        <w:t>Sci. Rep.</w:t>
      </w:r>
      <w:r w:rsidRPr="00A513F4">
        <w:rPr>
          <w:rFonts w:ascii="Arial" w:hAnsi="Arial" w:cs="Arial"/>
        </w:rPr>
        <w:t xml:space="preserve"> </w:t>
      </w:r>
      <w:r w:rsidRPr="00A513F4">
        <w:rPr>
          <w:rFonts w:ascii="Arial" w:hAnsi="Arial" w:cs="Arial"/>
          <w:b/>
          <w:bCs/>
        </w:rPr>
        <w:t>10</w:t>
      </w:r>
      <w:r w:rsidRPr="00A513F4">
        <w:rPr>
          <w:rFonts w:ascii="Arial" w:hAnsi="Arial" w:cs="Arial"/>
        </w:rPr>
        <w:t>, 6873 (2020).</w:t>
      </w:r>
    </w:p>
    <w:p w14:paraId="37E0BD93" w14:textId="77777777" w:rsidR="00AD20E0" w:rsidRDefault="00A513F4" w:rsidP="00A513F4">
      <w:pPr>
        <w:pStyle w:val="Bibliography"/>
        <w:spacing w:line="240" w:lineRule="auto"/>
        <w:jc w:val="both"/>
        <w:rPr>
          <w:rFonts w:ascii="Arial" w:hAnsi="Arial" w:cs="Arial"/>
        </w:rPr>
      </w:pPr>
      <w:r w:rsidRPr="00A513F4">
        <w:rPr>
          <w:rFonts w:ascii="Arial" w:hAnsi="Arial" w:cs="Arial"/>
        </w:rPr>
        <w:t>35.</w:t>
      </w:r>
      <w:r w:rsidRPr="00A513F4">
        <w:rPr>
          <w:rFonts w:ascii="Arial" w:hAnsi="Arial" w:cs="Arial"/>
        </w:rPr>
        <w:tab/>
        <w:t xml:space="preserve">Pybus, O. G. &amp; Rambaut, A. Evolutionary analysis of the dynamics of viral infectious disease. </w:t>
      </w:r>
      <w:r w:rsidRPr="00A513F4">
        <w:rPr>
          <w:rFonts w:ascii="Arial" w:hAnsi="Arial" w:cs="Arial"/>
          <w:i/>
          <w:iCs/>
        </w:rPr>
        <w:t>Nat. Rev. Genet.</w:t>
      </w:r>
      <w:r w:rsidRPr="00A513F4">
        <w:rPr>
          <w:rFonts w:ascii="Arial" w:hAnsi="Arial" w:cs="Arial"/>
        </w:rPr>
        <w:t xml:space="preserve"> </w:t>
      </w:r>
      <w:r w:rsidRPr="00A513F4">
        <w:rPr>
          <w:rFonts w:ascii="Arial" w:hAnsi="Arial" w:cs="Arial"/>
          <w:b/>
          <w:bCs/>
        </w:rPr>
        <w:t>10</w:t>
      </w:r>
      <w:r w:rsidRPr="00A513F4">
        <w:rPr>
          <w:rFonts w:ascii="Arial" w:hAnsi="Arial" w:cs="Arial"/>
        </w:rPr>
        <w:t>, 540–550 (2009).</w:t>
      </w:r>
      <w:r>
        <w:rPr>
          <w:rFonts w:ascii="Arial" w:hAnsi="Arial" w:cs="Arial"/>
        </w:rPr>
        <w:fldChar w:fldCharType="end"/>
      </w:r>
      <w:r w:rsidR="00AD20E0">
        <w:rPr>
          <w:rFonts w:ascii="Arial" w:hAnsi="Arial" w:cs="Arial"/>
        </w:rPr>
        <w:br w:type="page"/>
      </w:r>
    </w:p>
    <w:p w14:paraId="43D56EF8" w14:textId="77777777" w:rsidR="00AD20E0" w:rsidRPr="0042672C" w:rsidRDefault="0042672C" w:rsidP="006711CC">
      <w:pPr>
        <w:spacing w:after="0" w:line="240" w:lineRule="auto"/>
        <w:jc w:val="both"/>
        <w:rPr>
          <w:rFonts w:ascii="Arial" w:hAnsi="Arial" w:cs="Arial"/>
          <w:b/>
        </w:rPr>
      </w:pPr>
      <w:r>
        <w:rPr>
          <w:rFonts w:ascii="Arial" w:hAnsi="Arial" w:cs="Arial"/>
          <w:b/>
        </w:rPr>
        <w:lastRenderedPageBreak/>
        <w:t>Appendix</w:t>
      </w:r>
    </w:p>
    <w:p w14:paraId="6E0EED44" w14:textId="77777777" w:rsidR="0042672C" w:rsidRDefault="0042672C" w:rsidP="006711CC">
      <w:pPr>
        <w:spacing w:after="0" w:line="240" w:lineRule="auto"/>
        <w:jc w:val="both"/>
        <w:rPr>
          <w:rFonts w:ascii="Arial" w:hAnsi="Arial" w:cs="Arial"/>
        </w:rPr>
      </w:pPr>
    </w:p>
    <w:p w14:paraId="4DB14D5A" w14:textId="2BAB7830" w:rsidR="0042672C" w:rsidRDefault="000910F5" w:rsidP="006711CC">
      <w:pPr>
        <w:spacing w:after="0" w:line="240" w:lineRule="auto"/>
        <w:jc w:val="both"/>
        <w:rPr>
          <w:rFonts w:ascii="Arial" w:hAnsi="Arial" w:cs="Arial"/>
        </w:rPr>
      </w:pPr>
      <w:r>
        <w:rPr>
          <w:noProof/>
          <w:sz w:val="16"/>
          <w:szCs w:val="16"/>
        </w:rPr>
        <w:drawing>
          <wp:inline distT="0" distB="0" distL="0" distR="0" wp14:anchorId="6C2E811B" wp14:editId="4657CAFE">
            <wp:extent cx="4197930" cy="629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rya_figure_tree_molecular_branches_edited.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0021" cy="6434142"/>
                    </a:xfrm>
                    <a:prstGeom prst="rect">
                      <a:avLst/>
                    </a:prstGeom>
                  </pic:spPr>
                </pic:pic>
              </a:graphicData>
            </a:graphic>
          </wp:inline>
        </w:drawing>
      </w:r>
    </w:p>
    <w:p w14:paraId="25F15515" w14:textId="77777777" w:rsidR="00615F2E" w:rsidRDefault="00615F2E" w:rsidP="006711CC">
      <w:pPr>
        <w:spacing w:after="0" w:line="240" w:lineRule="auto"/>
        <w:jc w:val="both"/>
        <w:rPr>
          <w:rFonts w:ascii="Arial" w:hAnsi="Arial" w:cs="Arial"/>
        </w:rPr>
      </w:pPr>
    </w:p>
    <w:p w14:paraId="3659C2DF" w14:textId="763E2ED4" w:rsidR="00113CE1" w:rsidRDefault="004B4820" w:rsidP="006711CC">
      <w:pPr>
        <w:spacing w:after="0" w:line="240" w:lineRule="auto"/>
        <w:jc w:val="both"/>
        <w:rPr>
          <w:rFonts w:ascii="Arial" w:hAnsi="Arial" w:cs="Arial"/>
        </w:rPr>
      </w:pPr>
      <w:r>
        <w:rPr>
          <w:rFonts w:ascii="Arial" w:hAnsi="Arial" w:cs="Arial"/>
          <w:b/>
        </w:rPr>
        <w:t>Fig. A1</w:t>
      </w:r>
      <w:r w:rsidRPr="00AB2E8D">
        <w:rPr>
          <w:rFonts w:ascii="Arial" w:hAnsi="Arial" w:cs="Arial"/>
        </w:rPr>
        <w:t>. The molecular tree o</w:t>
      </w:r>
      <w:r>
        <w:rPr>
          <w:rFonts w:ascii="Arial" w:hAnsi="Arial" w:cs="Arial"/>
        </w:rPr>
        <w:t>f 4,645</w:t>
      </w:r>
      <w:r w:rsidRPr="00AB2E8D">
        <w:rPr>
          <w:rFonts w:ascii="Arial" w:hAnsi="Arial" w:cs="Arial"/>
        </w:rPr>
        <w:t xml:space="preserve"> SARS-CoV-2 genomes, dow</w:t>
      </w:r>
      <w:r>
        <w:rPr>
          <w:rFonts w:ascii="Arial" w:hAnsi="Arial" w:cs="Arial"/>
        </w:rPr>
        <w:t xml:space="preserve">nloaded from </w:t>
      </w:r>
      <w:r w:rsidRPr="00D001C4">
        <w:rPr>
          <w:rFonts w:ascii="Arial" w:hAnsi="Arial" w:cs="Arial"/>
          <w:smallCaps/>
        </w:rPr>
        <w:t>Nextstrain</w:t>
      </w:r>
      <w:r w:rsidR="00E202E6">
        <w:rPr>
          <w:rFonts w:ascii="Arial" w:hAnsi="Arial" w:cs="Arial"/>
        </w:rPr>
        <w:t xml:space="preserve"> on 6 May</w:t>
      </w:r>
      <w:r w:rsidRPr="00AB2E8D">
        <w:rPr>
          <w:rFonts w:ascii="Arial" w:hAnsi="Arial" w:cs="Arial"/>
        </w:rPr>
        <w:t xml:space="preserve"> 2020</w:t>
      </w:r>
      <w:r w:rsidR="001662B6">
        <w:rPr>
          <w:rFonts w:ascii="Arial" w:hAnsi="Arial" w:cs="Arial"/>
        </w:rPr>
        <w:t>,</w:t>
      </w:r>
      <w:r w:rsidR="00A66553">
        <w:rPr>
          <w:rFonts w:ascii="Arial" w:hAnsi="Arial" w:cs="Arial"/>
        </w:rPr>
        <w:t xml:space="preserve"> shows that every continent listed above</w:t>
      </w:r>
      <w:r w:rsidR="005F20C0">
        <w:rPr>
          <w:rFonts w:ascii="Arial" w:hAnsi="Arial" w:cs="Arial"/>
        </w:rPr>
        <w:t xml:space="preserve"> had multiple introductions of the virus</w:t>
      </w:r>
      <w:r>
        <w:rPr>
          <w:rFonts w:ascii="Arial" w:hAnsi="Arial" w:cs="Arial"/>
        </w:rPr>
        <w:t xml:space="preserve">. </w:t>
      </w:r>
      <w:r w:rsidR="007A7F51">
        <w:rPr>
          <w:rFonts w:ascii="Arial" w:hAnsi="Arial" w:cs="Arial"/>
        </w:rPr>
        <w:t>While this build has</w:t>
      </w:r>
      <w:r w:rsidR="008108E7">
        <w:rPr>
          <w:rFonts w:ascii="Arial" w:hAnsi="Arial" w:cs="Arial"/>
        </w:rPr>
        <w:t xml:space="preserve"> an</w:t>
      </w:r>
      <w:r>
        <w:rPr>
          <w:rFonts w:ascii="Arial" w:hAnsi="Arial" w:cs="Arial"/>
        </w:rPr>
        <w:t xml:space="preserve"> equitable global sequence distribution, it also undersamples regions that are doing a lot of sequencing.</w:t>
      </w:r>
      <w:r w:rsidR="001C16C2">
        <w:rPr>
          <w:rFonts w:ascii="Arial" w:hAnsi="Arial" w:cs="Arial"/>
        </w:rPr>
        <w:t xml:space="preserve"> </w:t>
      </w:r>
      <w:r w:rsidR="001C16C2" w:rsidRPr="00197B11">
        <w:rPr>
          <w:rFonts w:ascii="Arial" w:hAnsi="Arial" w:cs="Arial"/>
        </w:rPr>
        <w:t>The tree was rooted relative to early samples from Wuhan, China.</w:t>
      </w:r>
      <w:r w:rsidR="00D11BAB">
        <w:rPr>
          <w:rFonts w:ascii="Arial" w:hAnsi="Arial" w:cs="Arial"/>
        </w:rPr>
        <w:t xml:space="preserve"> </w:t>
      </w:r>
      <w:r w:rsidR="00DC2D86">
        <w:rPr>
          <w:rFonts w:ascii="Arial" w:hAnsi="Arial" w:cs="Arial"/>
        </w:rPr>
        <w:t>We did not infer the continent assignment of the internal branches using a formal ancestral state reconstruction method.</w:t>
      </w:r>
      <w:r>
        <w:rPr>
          <w:rFonts w:ascii="Arial" w:hAnsi="Arial" w:cs="Arial"/>
        </w:rPr>
        <w:t xml:space="preserve"> Geographic distributions of the genomes: Africa (</w:t>
      </w:r>
      <w:r w:rsidRPr="009414EE">
        <w:rPr>
          <w:rFonts w:ascii="Arial" w:hAnsi="Arial" w:cs="Arial"/>
          <w:i/>
        </w:rPr>
        <w:t>n</w:t>
      </w:r>
      <w:r>
        <w:rPr>
          <w:rFonts w:ascii="Arial" w:hAnsi="Arial" w:cs="Arial"/>
        </w:rPr>
        <w:t xml:space="preserve"> = 121; 2.60%),</w:t>
      </w:r>
      <w:r w:rsidRPr="00E85288">
        <w:rPr>
          <w:rFonts w:ascii="Arial" w:hAnsi="Arial" w:cs="Arial"/>
        </w:rPr>
        <w:t xml:space="preserve"> </w:t>
      </w:r>
      <w:r>
        <w:rPr>
          <w:rFonts w:ascii="Arial" w:hAnsi="Arial" w:cs="Arial"/>
        </w:rPr>
        <w:t>Asia (</w:t>
      </w:r>
      <w:r w:rsidRPr="009414EE">
        <w:rPr>
          <w:rFonts w:ascii="Arial" w:hAnsi="Arial" w:cs="Arial"/>
          <w:i/>
        </w:rPr>
        <w:t>n</w:t>
      </w:r>
      <w:r>
        <w:rPr>
          <w:rFonts w:ascii="Arial" w:hAnsi="Arial" w:cs="Arial"/>
        </w:rPr>
        <w:t xml:space="preserve"> = 913; 19.66%), Europe (</w:t>
      </w:r>
      <w:r w:rsidRPr="009414EE">
        <w:rPr>
          <w:rFonts w:ascii="Arial" w:hAnsi="Arial" w:cs="Arial"/>
          <w:i/>
        </w:rPr>
        <w:t>n</w:t>
      </w:r>
      <w:r>
        <w:rPr>
          <w:rFonts w:ascii="Arial" w:hAnsi="Arial" w:cs="Arial"/>
        </w:rPr>
        <w:t xml:space="preserve"> = 1,992; 42.89%), North America (</w:t>
      </w:r>
      <w:r w:rsidRPr="009414EE">
        <w:rPr>
          <w:rFonts w:ascii="Arial" w:hAnsi="Arial" w:cs="Arial"/>
          <w:i/>
        </w:rPr>
        <w:t>n</w:t>
      </w:r>
      <w:r>
        <w:rPr>
          <w:rFonts w:ascii="Arial" w:hAnsi="Arial" w:cs="Arial"/>
        </w:rPr>
        <w:t xml:space="preserve"> = 1,311; 28.22%), Oceania (</w:t>
      </w:r>
      <w:r w:rsidRPr="009414EE">
        <w:rPr>
          <w:rFonts w:ascii="Arial" w:hAnsi="Arial" w:cs="Arial"/>
          <w:i/>
        </w:rPr>
        <w:t>n</w:t>
      </w:r>
      <w:r>
        <w:rPr>
          <w:rFonts w:ascii="Arial" w:hAnsi="Arial" w:cs="Arial"/>
        </w:rPr>
        <w:t xml:space="preserve"> = 190; 4.09%), and South America (</w:t>
      </w:r>
      <w:r w:rsidRPr="009414EE">
        <w:rPr>
          <w:rFonts w:ascii="Arial" w:hAnsi="Arial" w:cs="Arial"/>
          <w:i/>
        </w:rPr>
        <w:t>n</w:t>
      </w:r>
      <w:r>
        <w:rPr>
          <w:rFonts w:ascii="Arial" w:hAnsi="Arial" w:cs="Arial"/>
        </w:rPr>
        <w:t xml:space="preserve"> = 118; 2.54%).</w:t>
      </w:r>
      <w:r w:rsidR="0018066B">
        <w:rPr>
          <w:rFonts w:ascii="Arial" w:hAnsi="Arial" w:cs="Arial"/>
        </w:rPr>
        <w:t xml:space="preserve"> </w:t>
      </w:r>
      <w:r w:rsidR="0018066B" w:rsidRPr="00197B11">
        <w:rPr>
          <w:rFonts w:ascii="Arial" w:hAnsi="Arial" w:cs="Arial"/>
        </w:rPr>
        <w:t xml:space="preserve">We plotted the tree using the R packages </w:t>
      </w:r>
      <w:r w:rsidR="0018066B" w:rsidRPr="00197B11">
        <w:rPr>
          <w:rFonts w:ascii="Arial" w:hAnsi="Arial" w:cs="Arial"/>
          <w:smallCaps/>
        </w:rPr>
        <w:t>ggtree</w:t>
      </w:r>
      <w:r w:rsidR="00F403F2">
        <w:rPr>
          <w:rFonts w:ascii="Arial" w:hAnsi="Arial" w:cs="Arial"/>
          <w:vertAlign w:val="superscript"/>
        </w:rPr>
        <w:t>36,37</w:t>
      </w:r>
      <w:r w:rsidR="0018066B" w:rsidRPr="00197B11">
        <w:rPr>
          <w:rFonts w:ascii="Arial" w:hAnsi="Arial" w:cs="Arial"/>
        </w:rPr>
        <w:t xml:space="preserve"> and </w:t>
      </w:r>
      <w:r w:rsidR="0018066B" w:rsidRPr="00197B11">
        <w:rPr>
          <w:rFonts w:ascii="Arial" w:hAnsi="Arial" w:cs="Arial"/>
          <w:smallCaps/>
        </w:rPr>
        <w:t>ggimage</w:t>
      </w:r>
      <w:r w:rsidR="00F403F2">
        <w:rPr>
          <w:rFonts w:ascii="Arial" w:hAnsi="Arial" w:cs="Arial"/>
          <w:vertAlign w:val="superscript"/>
        </w:rPr>
        <w:t>38</w:t>
      </w:r>
      <w:r w:rsidR="0018066B" w:rsidRPr="00197B11">
        <w:rPr>
          <w:rFonts w:ascii="Arial" w:hAnsi="Arial" w:cs="Arial"/>
        </w:rPr>
        <w:t>.</w:t>
      </w:r>
      <w:r w:rsidR="00113CE1">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1296"/>
        <w:gridCol w:w="1296"/>
        <w:gridCol w:w="1195"/>
      </w:tblGrid>
      <w:tr w:rsidR="007344B4" w14:paraId="032FA80F" w14:textId="77777777" w:rsidTr="007344B4">
        <w:tc>
          <w:tcPr>
            <w:tcW w:w="3312" w:type="dxa"/>
            <w:tcBorders>
              <w:bottom w:val="single" w:sz="4" w:space="0" w:color="808080" w:themeColor="background1" w:themeShade="80"/>
            </w:tcBorders>
          </w:tcPr>
          <w:p w14:paraId="2C95C05A" w14:textId="77777777" w:rsidR="00F7387B" w:rsidRPr="00F7387B" w:rsidRDefault="00F7387B" w:rsidP="006711CC">
            <w:pPr>
              <w:jc w:val="both"/>
              <w:rPr>
                <w:rFonts w:ascii="Arial" w:hAnsi="Arial" w:cs="Arial"/>
                <w:b/>
              </w:rPr>
            </w:pPr>
            <w:r w:rsidRPr="00F7387B">
              <w:rPr>
                <w:rFonts w:ascii="Arial" w:hAnsi="Arial" w:cs="Arial"/>
                <w:b/>
              </w:rPr>
              <w:lastRenderedPageBreak/>
              <w:t>Model</w:t>
            </w:r>
          </w:p>
        </w:tc>
        <w:tc>
          <w:tcPr>
            <w:tcW w:w="1296" w:type="dxa"/>
            <w:tcBorders>
              <w:bottom w:val="single" w:sz="4" w:space="0" w:color="808080" w:themeColor="background1" w:themeShade="80"/>
            </w:tcBorders>
          </w:tcPr>
          <w:p w14:paraId="08010049" w14:textId="77777777" w:rsidR="00F7387B" w:rsidRPr="007344B4" w:rsidRDefault="00F7387B" w:rsidP="006711CC">
            <w:pPr>
              <w:jc w:val="both"/>
              <w:rPr>
                <w:rFonts w:ascii="Arial" w:hAnsi="Arial" w:cs="Arial"/>
                <w:b/>
              </w:rPr>
            </w:pPr>
            <w:r w:rsidRPr="007344B4">
              <w:rPr>
                <w:rFonts w:ascii="Arial" w:hAnsi="Arial" w:cs="Arial"/>
                <w:b/>
              </w:rPr>
              <w:t xml:space="preserve">Pagel’s </w:t>
            </w:r>
            <w:r w:rsidRPr="00DF1EC3">
              <w:rPr>
                <w:rFonts w:ascii="Arial" w:hAnsi="Arial" w:cs="Arial"/>
                <w:b/>
                <w:i/>
              </w:rPr>
              <w:t>λ</w:t>
            </w:r>
          </w:p>
        </w:tc>
        <w:tc>
          <w:tcPr>
            <w:tcW w:w="1296" w:type="dxa"/>
            <w:tcBorders>
              <w:bottom w:val="single" w:sz="4" w:space="0" w:color="808080" w:themeColor="background1" w:themeShade="80"/>
            </w:tcBorders>
          </w:tcPr>
          <w:p w14:paraId="29749DDA" w14:textId="77777777" w:rsidR="00F7387B" w:rsidRPr="007344B4" w:rsidRDefault="000D7A34" w:rsidP="00083754">
            <w:pPr>
              <w:jc w:val="right"/>
              <w:rPr>
                <w:rFonts w:ascii="Arial" w:hAnsi="Arial" w:cs="Arial"/>
                <w:b/>
              </w:rPr>
            </w:pPr>
            <w:r w:rsidRPr="007344B4">
              <w:rPr>
                <w:rFonts w:ascii="Arial" w:hAnsi="Arial" w:cs="Arial"/>
                <w:b/>
              </w:rPr>
              <w:t>BIC</w:t>
            </w:r>
          </w:p>
        </w:tc>
        <w:tc>
          <w:tcPr>
            <w:tcW w:w="1008" w:type="dxa"/>
            <w:tcBorders>
              <w:bottom w:val="single" w:sz="4" w:space="0" w:color="808080" w:themeColor="background1" w:themeShade="80"/>
            </w:tcBorders>
          </w:tcPr>
          <w:p w14:paraId="79D889E9" w14:textId="77777777" w:rsidR="00F7387B" w:rsidRPr="00F7387B" w:rsidRDefault="000D7A34" w:rsidP="00083754">
            <w:pPr>
              <w:jc w:val="right"/>
              <w:rPr>
                <w:rFonts w:ascii="Arial" w:hAnsi="Arial" w:cs="Arial"/>
                <w:b/>
              </w:rPr>
            </w:pPr>
            <w:r>
              <w:rPr>
                <w:rFonts w:ascii="Arial" w:hAnsi="Arial" w:cs="Arial"/>
                <w:b/>
              </w:rPr>
              <w:t>ΔBIC</w:t>
            </w:r>
          </w:p>
        </w:tc>
      </w:tr>
      <w:tr w:rsidR="007344B4" w14:paraId="4FA9C26E" w14:textId="77777777" w:rsidTr="007344B4">
        <w:tc>
          <w:tcPr>
            <w:tcW w:w="3312" w:type="dxa"/>
            <w:tcBorders>
              <w:top w:val="single" w:sz="4" w:space="0" w:color="808080" w:themeColor="background1" w:themeShade="80"/>
            </w:tcBorders>
          </w:tcPr>
          <w:p w14:paraId="564EF707" w14:textId="77777777" w:rsidR="00F7387B" w:rsidRPr="00F7387B" w:rsidRDefault="00F7387B" w:rsidP="006711CC">
            <w:pPr>
              <w:jc w:val="both"/>
              <w:rPr>
                <w:rFonts w:ascii="Arial" w:hAnsi="Arial" w:cs="Arial"/>
                <w:sz w:val="10"/>
                <w:szCs w:val="10"/>
              </w:rPr>
            </w:pPr>
          </w:p>
        </w:tc>
        <w:tc>
          <w:tcPr>
            <w:tcW w:w="1296" w:type="dxa"/>
            <w:tcBorders>
              <w:top w:val="single" w:sz="4" w:space="0" w:color="808080" w:themeColor="background1" w:themeShade="80"/>
            </w:tcBorders>
          </w:tcPr>
          <w:p w14:paraId="2E67AE80" w14:textId="77777777" w:rsidR="00F7387B" w:rsidRPr="007344B4" w:rsidRDefault="00F7387B" w:rsidP="006711CC">
            <w:pPr>
              <w:jc w:val="both"/>
              <w:rPr>
                <w:rFonts w:ascii="Arial" w:hAnsi="Arial" w:cs="Arial"/>
                <w:sz w:val="10"/>
                <w:szCs w:val="10"/>
              </w:rPr>
            </w:pPr>
          </w:p>
        </w:tc>
        <w:tc>
          <w:tcPr>
            <w:tcW w:w="1296" w:type="dxa"/>
            <w:tcBorders>
              <w:top w:val="single" w:sz="4" w:space="0" w:color="808080" w:themeColor="background1" w:themeShade="80"/>
            </w:tcBorders>
          </w:tcPr>
          <w:p w14:paraId="5A9E1EA5" w14:textId="77777777" w:rsidR="00F7387B" w:rsidRPr="007344B4" w:rsidRDefault="00F7387B" w:rsidP="006711CC">
            <w:pPr>
              <w:jc w:val="both"/>
              <w:rPr>
                <w:rFonts w:ascii="Arial" w:hAnsi="Arial" w:cs="Arial"/>
                <w:sz w:val="10"/>
                <w:szCs w:val="10"/>
              </w:rPr>
            </w:pPr>
          </w:p>
        </w:tc>
        <w:tc>
          <w:tcPr>
            <w:tcW w:w="1008" w:type="dxa"/>
            <w:tcBorders>
              <w:top w:val="single" w:sz="4" w:space="0" w:color="808080" w:themeColor="background1" w:themeShade="80"/>
            </w:tcBorders>
          </w:tcPr>
          <w:p w14:paraId="7F0A77FB" w14:textId="77777777" w:rsidR="00F7387B" w:rsidRPr="00F7387B" w:rsidRDefault="00F7387B" w:rsidP="006711CC">
            <w:pPr>
              <w:jc w:val="both"/>
              <w:rPr>
                <w:rFonts w:ascii="Arial" w:hAnsi="Arial" w:cs="Arial"/>
                <w:sz w:val="10"/>
                <w:szCs w:val="10"/>
              </w:rPr>
            </w:pPr>
          </w:p>
        </w:tc>
      </w:tr>
      <w:tr w:rsidR="007344B4" w14:paraId="3F05F7AE" w14:textId="77777777" w:rsidTr="007344B4">
        <w:tc>
          <w:tcPr>
            <w:tcW w:w="3312" w:type="dxa"/>
          </w:tcPr>
          <w:p w14:paraId="3E94E5AE" w14:textId="77777777" w:rsidR="007A7E90" w:rsidRPr="007344B4" w:rsidRDefault="007A7E90" w:rsidP="007A7E90">
            <w:pPr>
              <w:jc w:val="both"/>
              <w:rPr>
                <w:rFonts w:ascii="Arial" w:hAnsi="Arial" w:cs="Arial"/>
                <w:i/>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ε</w:t>
            </w:r>
          </w:p>
        </w:tc>
        <w:tc>
          <w:tcPr>
            <w:tcW w:w="1296" w:type="dxa"/>
          </w:tcPr>
          <w:p w14:paraId="713C1761"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0</w:t>
            </w:r>
          </w:p>
        </w:tc>
        <w:tc>
          <w:tcPr>
            <w:tcW w:w="1296" w:type="dxa"/>
            <w:vAlign w:val="bottom"/>
          </w:tcPr>
          <w:p w14:paraId="2959D5E8" w14:textId="4973AF9E"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23</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481.92</w:t>
            </w:r>
          </w:p>
        </w:tc>
        <w:tc>
          <w:tcPr>
            <w:tcW w:w="1008" w:type="dxa"/>
            <w:vAlign w:val="bottom"/>
          </w:tcPr>
          <w:p w14:paraId="766FEDE2" w14:textId="6006F9DE"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58</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553.21</w:t>
            </w:r>
          </w:p>
        </w:tc>
      </w:tr>
      <w:tr w:rsidR="007A7E90" w:rsidRPr="007A7E90" w14:paraId="66827EBF" w14:textId="77777777" w:rsidTr="007344B4">
        <w:tc>
          <w:tcPr>
            <w:tcW w:w="3312" w:type="dxa"/>
          </w:tcPr>
          <w:p w14:paraId="62FB9C5C" w14:textId="77777777" w:rsidR="007A7E90" w:rsidRPr="002D20E5" w:rsidRDefault="007A7E90" w:rsidP="007A7E90">
            <w:pPr>
              <w:jc w:val="both"/>
              <w:rPr>
                <w:rFonts w:ascii="Arial" w:hAnsi="Arial" w:cs="Arial"/>
              </w:rPr>
            </w:pPr>
            <w:r w:rsidRPr="002D20E5">
              <w:rPr>
                <w:rFonts w:ascii="Arial" w:hAnsi="Arial" w:cs="Arial"/>
                <w:i/>
              </w:rPr>
              <w:t>y = β</w:t>
            </w:r>
            <w:r w:rsidRPr="002D20E5">
              <w:rPr>
                <w:rFonts w:ascii="Arial" w:hAnsi="Arial" w:cs="Arial"/>
                <w:i/>
                <w:vertAlign w:val="subscript"/>
              </w:rPr>
              <w:t>0</w:t>
            </w:r>
            <w:r w:rsidRPr="002D20E5">
              <w:rPr>
                <w:rFonts w:ascii="Arial" w:hAnsi="Arial" w:cs="Arial"/>
                <w:i/>
              </w:rPr>
              <w:t xml:space="preserve"> + ε</w:t>
            </w:r>
          </w:p>
        </w:tc>
        <w:tc>
          <w:tcPr>
            <w:tcW w:w="1296" w:type="dxa"/>
          </w:tcPr>
          <w:p w14:paraId="69AA6091" w14:textId="77777777" w:rsidR="007A7E90" w:rsidRPr="002D20E5" w:rsidRDefault="007A7E90" w:rsidP="007A7E90">
            <w:pPr>
              <w:jc w:val="both"/>
              <w:rPr>
                <w:rFonts w:ascii="Arial" w:hAnsi="Arial" w:cs="Arial"/>
              </w:rPr>
            </w:pPr>
            <w:r w:rsidRPr="002D20E5">
              <w:rPr>
                <w:rFonts w:ascii="Arial" w:hAnsi="Arial" w:cs="Arial"/>
              </w:rPr>
              <w:t>1</w:t>
            </w:r>
          </w:p>
        </w:tc>
        <w:tc>
          <w:tcPr>
            <w:tcW w:w="1296" w:type="dxa"/>
            <w:vAlign w:val="bottom"/>
          </w:tcPr>
          <w:p w14:paraId="48479123" w14:textId="762515E3" w:rsidR="007A7E90" w:rsidRPr="007A7E90" w:rsidRDefault="007A7E90" w:rsidP="007A7E90">
            <w:pPr>
              <w:jc w:val="right"/>
              <w:rPr>
                <w:rFonts w:ascii="Arial" w:hAnsi="Arial" w:cs="Arial"/>
                <w:szCs w:val="20"/>
              </w:rPr>
            </w:pPr>
            <w:r w:rsidRPr="007A7E90">
              <w:rPr>
                <w:rFonts w:ascii="Arial" w:hAnsi="Arial" w:cs="Arial"/>
                <w:szCs w:val="20"/>
              </w:rPr>
              <w:t>-35</w:t>
            </w:r>
            <w:r w:rsidR="00DF760E">
              <w:rPr>
                <w:rFonts w:ascii="Arial" w:hAnsi="Arial" w:cs="Arial"/>
                <w:szCs w:val="20"/>
              </w:rPr>
              <w:t>,</w:t>
            </w:r>
            <w:r w:rsidRPr="007A7E90">
              <w:rPr>
                <w:rFonts w:ascii="Arial" w:hAnsi="Arial" w:cs="Arial"/>
                <w:szCs w:val="20"/>
              </w:rPr>
              <w:t>071.29</w:t>
            </w:r>
          </w:p>
        </w:tc>
        <w:tc>
          <w:tcPr>
            <w:tcW w:w="1008" w:type="dxa"/>
            <w:vAlign w:val="bottom"/>
          </w:tcPr>
          <w:p w14:paraId="7C97CC38" w14:textId="77777777" w:rsidR="007A7E90" w:rsidRPr="007A7E90" w:rsidRDefault="007A7E90" w:rsidP="007A7E90">
            <w:pPr>
              <w:jc w:val="right"/>
              <w:rPr>
                <w:rFonts w:ascii="Arial" w:hAnsi="Arial" w:cs="Arial"/>
                <w:szCs w:val="20"/>
              </w:rPr>
            </w:pPr>
            <w:r w:rsidRPr="007A7E90">
              <w:rPr>
                <w:rFonts w:ascii="Arial" w:hAnsi="Arial" w:cs="Arial"/>
                <w:szCs w:val="20"/>
              </w:rPr>
              <w:t>0.00</w:t>
            </w:r>
          </w:p>
        </w:tc>
      </w:tr>
      <w:tr w:rsidR="007344B4" w14:paraId="42C9382D" w14:textId="77777777" w:rsidTr="007344B4">
        <w:tc>
          <w:tcPr>
            <w:tcW w:w="3312" w:type="dxa"/>
          </w:tcPr>
          <w:p w14:paraId="37454FB6"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ε</w:t>
            </w:r>
          </w:p>
        </w:tc>
        <w:tc>
          <w:tcPr>
            <w:tcW w:w="1296" w:type="dxa"/>
          </w:tcPr>
          <w:p w14:paraId="790FC94A"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0</w:t>
            </w:r>
          </w:p>
        </w:tc>
        <w:tc>
          <w:tcPr>
            <w:tcW w:w="1296" w:type="dxa"/>
            <w:vAlign w:val="bottom"/>
          </w:tcPr>
          <w:p w14:paraId="6DAA035B" w14:textId="07C5AF56"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23</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486.07</w:t>
            </w:r>
          </w:p>
        </w:tc>
        <w:tc>
          <w:tcPr>
            <w:tcW w:w="1008" w:type="dxa"/>
            <w:vAlign w:val="bottom"/>
          </w:tcPr>
          <w:p w14:paraId="2E4FB46B" w14:textId="06ACAC84"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58</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557.36</w:t>
            </w:r>
          </w:p>
        </w:tc>
      </w:tr>
      <w:tr w:rsidR="007344B4" w14:paraId="69D55FA5" w14:textId="77777777" w:rsidTr="007344B4">
        <w:tc>
          <w:tcPr>
            <w:tcW w:w="3312" w:type="dxa"/>
          </w:tcPr>
          <w:p w14:paraId="3C7CDEE1"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ε</w:t>
            </w:r>
          </w:p>
        </w:tc>
        <w:tc>
          <w:tcPr>
            <w:tcW w:w="1296" w:type="dxa"/>
          </w:tcPr>
          <w:p w14:paraId="1D7F30FC"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1</w:t>
            </w:r>
          </w:p>
        </w:tc>
        <w:tc>
          <w:tcPr>
            <w:tcW w:w="1296" w:type="dxa"/>
            <w:vAlign w:val="bottom"/>
          </w:tcPr>
          <w:p w14:paraId="338705D2" w14:textId="45E4321C"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-35</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030.36</w:t>
            </w:r>
          </w:p>
        </w:tc>
        <w:tc>
          <w:tcPr>
            <w:tcW w:w="1008" w:type="dxa"/>
            <w:vAlign w:val="bottom"/>
          </w:tcPr>
          <w:p w14:paraId="5DF70DB2" w14:textId="77777777"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40.93</w:t>
            </w:r>
          </w:p>
        </w:tc>
      </w:tr>
      <w:tr w:rsidR="007344B4" w14:paraId="30769A4B" w14:textId="77777777" w:rsidTr="007344B4">
        <w:tc>
          <w:tcPr>
            <w:tcW w:w="3312" w:type="dxa"/>
          </w:tcPr>
          <w:p w14:paraId="39C3320E"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ε</w:t>
            </w:r>
          </w:p>
        </w:tc>
        <w:tc>
          <w:tcPr>
            <w:tcW w:w="1296" w:type="dxa"/>
          </w:tcPr>
          <w:p w14:paraId="10641942"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0</w:t>
            </w:r>
          </w:p>
        </w:tc>
        <w:tc>
          <w:tcPr>
            <w:tcW w:w="1296" w:type="dxa"/>
            <w:vAlign w:val="bottom"/>
          </w:tcPr>
          <w:p w14:paraId="6B29A81B" w14:textId="5E633B08"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23</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142.71</w:t>
            </w:r>
          </w:p>
        </w:tc>
        <w:tc>
          <w:tcPr>
            <w:tcW w:w="1008" w:type="dxa"/>
            <w:vAlign w:val="bottom"/>
          </w:tcPr>
          <w:p w14:paraId="3822F750" w14:textId="296308E4"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58</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214.00</w:t>
            </w:r>
          </w:p>
        </w:tc>
      </w:tr>
      <w:tr w:rsidR="007344B4" w14:paraId="4D05F175" w14:textId="77777777" w:rsidTr="007344B4">
        <w:tc>
          <w:tcPr>
            <w:tcW w:w="3312" w:type="dxa"/>
          </w:tcPr>
          <w:p w14:paraId="510A0E1B"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ε</w:t>
            </w:r>
          </w:p>
        </w:tc>
        <w:tc>
          <w:tcPr>
            <w:tcW w:w="1296" w:type="dxa"/>
          </w:tcPr>
          <w:p w14:paraId="09CBFA01"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1</w:t>
            </w:r>
          </w:p>
        </w:tc>
        <w:tc>
          <w:tcPr>
            <w:tcW w:w="1296" w:type="dxa"/>
            <w:vAlign w:val="bottom"/>
          </w:tcPr>
          <w:p w14:paraId="7142A3D2" w14:textId="1FDC7A19"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-34</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947.61</w:t>
            </w:r>
          </w:p>
        </w:tc>
        <w:tc>
          <w:tcPr>
            <w:tcW w:w="1008" w:type="dxa"/>
            <w:vAlign w:val="bottom"/>
          </w:tcPr>
          <w:p w14:paraId="2493969E" w14:textId="77777777"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123.68</w:t>
            </w:r>
          </w:p>
        </w:tc>
      </w:tr>
      <w:tr w:rsidR="007A7E90" w14:paraId="690F0511" w14:textId="77777777" w:rsidTr="007344B4">
        <w:tc>
          <w:tcPr>
            <w:tcW w:w="3312" w:type="dxa"/>
          </w:tcPr>
          <w:p w14:paraId="780CE8F9"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3</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ε</w:t>
            </w:r>
          </w:p>
        </w:tc>
        <w:tc>
          <w:tcPr>
            <w:tcW w:w="1296" w:type="dxa"/>
          </w:tcPr>
          <w:p w14:paraId="22527FA3"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0</w:t>
            </w:r>
          </w:p>
        </w:tc>
        <w:tc>
          <w:tcPr>
            <w:tcW w:w="1296" w:type="dxa"/>
            <w:vAlign w:val="bottom"/>
          </w:tcPr>
          <w:p w14:paraId="51F74856" w14:textId="6844E2E7"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23</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156.59</w:t>
            </w:r>
          </w:p>
        </w:tc>
        <w:tc>
          <w:tcPr>
            <w:tcW w:w="1008" w:type="dxa"/>
            <w:vAlign w:val="bottom"/>
          </w:tcPr>
          <w:p w14:paraId="169EE6F5" w14:textId="5758CA80"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58</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227.88</w:t>
            </w:r>
          </w:p>
        </w:tc>
      </w:tr>
      <w:tr w:rsidR="007A7E90" w14:paraId="428FC651" w14:textId="77777777" w:rsidTr="007344B4">
        <w:tc>
          <w:tcPr>
            <w:tcW w:w="3312" w:type="dxa"/>
          </w:tcPr>
          <w:p w14:paraId="004242A2"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3</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w:t>
            </w:r>
            <w:r w:rsidRPr="007344B4">
              <w:rPr>
                <w:rFonts w:ascii="Arial" w:hAnsi="Arial" w:cs="Arial"/>
                <w:i/>
                <w:color w:val="A6A6A6" w:themeColor="background1" w:themeShade="A6"/>
                <w:vertAlign w:val="subscript"/>
              </w:rPr>
              <w:t>2</w:t>
            </w:r>
            <w:r w:rsidRPr="007344B4">
              <w:rPr>
                <w:rFonts w:ascii="Arial" w:hAnsi="Arial" w:cs="Arial"/>
                <w:i/>
                <w:color w:val="A6A6A6" w:themeColor="background1" w:themeShade="A6"/>
              </w:rPr>
              <w:t xml:space="preserve"> + ε</w:t>
            </w:r>
          </w:p>
        </w:tc>
        <w:tc>
          <w:tcPr>
            <w:tcW w:w="1296" w:type="dxa"/>
          </w:tcPr>
          <w:p w14:paraId="0902F215" w14:textId="77777777" w:rsidR="007A7E90" w:rsidRPr="007344B4" w:rsidRDefault="007A7E90" w:rsidP="007A7E90">
            <w:pPr>
              <w:jc w:val="both"/>
              <w:rPr>
                <w:rFonts w:ascii="Arial" w:hAnsi="Arial" w:cs="Arial"/>
                <w:color w:val="A6A6A6" w:themeColor="background1" w:themeShade="A6"/>
              </w:rPr>
            </w:pPr>
            <w:r w:rsidRPr="007344B4">
              <w:rPr>
                <w:rFonts w:ascii="Arial" w:hAnsi="Arial" w:cs="Arial"/>
                <w:color w:val="A6A6A6" w:themeColor="background1" w:themeShade="A6"/>
              </w:rPr>
              <w:t>1</w:t>
            </w:r>
          </w:p>
        </w:tc>
        <w:tc>
          <w:tcPr>
            <w:tcW w:w="1296" w:type="dxa"/>
            <w:vAlign w:val="bottom"/>
          </w:tcPr>
          <w:p w14:paraId="510DD011" w14:textId="35C19F3F"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-34</w:t>
            </w:r>
            <w:r w:rsidR="00DF760E">
              <w:rPr>
                <w:rFonts w:ascii="Arial" w:hAnsi="Arial" w:cs="Arial"/>
                <w:color w:val="A6A6A6" w:themeColor="background1" w:themeShade="A6"/>
                <w:szCs w:val="20"/>
              </w:rPr>
              <w:t>,</w:t>
            </w:r>
            <w:r w:rsidRPr="007344B4">
              <w:rPr>
                <w:rFonts w:ascii="Arial" w:hAnsi="Arial" w:cs="Arial"/>
                <w:color w:val="A6A6A6" w:themeColor="background1" w:themeShade="A6"/>
                <w:szCs w:val="20"/>
              </w:rPr>
              <w:t>860.58</w:t>
            </w:r>
          </w:p>
        </w:tc>
        <w:tc>
          <w:tcPr>
            <w:tcW w:w="1008" w:type="dxa"/>
            <w:vAlign w:val="bottom"/>
          </w:tcPr>
          <w:p w14:paraId="19F40C7D" w14:textId="77777777" w:rsidR="007A7E90" w:rsidRPr="007344B4" w:rsidRDefault="007A7E90" w:rsidP="007A7E90">
            <w:pPr>
              <w:jc w:val="right"/>
              <w:rPr>
                <w:rFonts w:ascii="Arial" w:hAnsi="Arial" w:cs="Arial"/>
                <w:color w:val="A6A6A6" w:themeColor="background1" w:themeShade="A6"/>
                <w:szCs w:val="20"/>
              </w:rPr>
            </w:pPr>
            <w:r w:rsidRPr="007344B4">
              <w:rPr>
                <w:rFonts w:ascii="Arial" w:hAnsi="Arial" w:cs="Arial"/>
                <w:color w:val="A6A6A6" w:themeColor="background1" w:themeShade="A6"/>
                <w:szCs w:val="20"/>
              </w:rPr>
              <w:t>210.71</w:t>
            </w:r>
          </w:p>
        </w:tc>
      </w:tr>
      <w:tr w:rsidR="007344B4" w:rsidRPr="007344B4" w14:paraId="5E658BDD" w14:textId="77777777" w:rsidTr="007344B4">
        <w:tc>
          <w:tcPr>
            <w:tcW w:w="3312" w:type="dxa"/>
            <w:tcBorders>
              <w:bottom w:val="single" w:sz="4" w:space="0" w:color="808080" w:themeColor="background1" w:themeShade="80"/>
            </w:tcBorders>
          </w:tcPr>
          <w:p w14:paraId="20B7E007" w14:textId="77777777" w:rsidR="00F7387B" w:rsidRPr="00F7387B" w:rsidRDefault="00F7387B" w:rsidP="006711CC">
            <w:pPr>
              <w:jc w:val="both"/>
              <w:rPr>
                <w:rFonts w:ascii="Arial" w:hAnsi="Arial" w:cs="Arial"/>
                <w:sz w:val="10"/>
                <w:szCs w:val="10"/>
              </w:rPr>
            </w:pPr>
          </w:p>
        </w:tc>
        <w:tc>
          <w:tcPr>
            <w:tcW w:w="1296" w:type="dxa"/>
            <w:tcBorders>
              <w:bottom w:val="single" w:sz="4" w:space="0" w:color="808080" w:themeColor="background1" w:themeShade="80"/>
            </w:tcBorders>
          </w:tcPr>
          <w:p w14:paraId="491A34C6" w14:textId="77777777" w:rsidR="00F7387B" w:rsidRPr="007344B4" w:rsidRDefault="00F7387B" w:rsidP="006711CC">
            <w:pPr>
              <w:jc w:val="both"/>
              <w:rPr>
                <w:rFonts w:ascii="Arial" w:hAnsi="Arial" w:cs="Arial"/>
                <w:sz w:val="10"/>
                <w:szCs w:val="10"/>
              </w:rPr>
            </w:pPr>
          </w:p>
        </w:tc>
        <w:tc>
          <w:tcPr>
            <w:tcW w:w="1296" w:type="dxa"/>
            <w:tcBorders>
              <w:bottom w:val="single" w:sz="4" w:space="0" w:color="808080" w:themeColor="background1" w:themeShade="80"/>
            </w:tcBorders>
          </w:tcPr>
          <w:p w14:paraId="0D676DAB" w14:textId="77777777" w:rsidR="00F7387B" w:rsidRPr="007344B4" w:rsidRDefault="00F7387B" w:rsidP="006711CC">
            <w:pPr>
              <w:jc w:val="both"/>
              <w:rPr>
                <w:rFonts w:ascii="Arial" w:hAnsi="Arial" w:cs="Arial"/>
                <w:sz w:val="10"/>
                <w:szCs w:val="10"/>
              </w:rPr>
            </w:pPr>
          </w:p>
        </w:tc>
        <w:tc>
          <w:tcPr>
            <w:tcW w:w="1008" w:type="dxa"/>
            <w:tcBorders>
              <w:bottom w:val="single" w:sz="4" w:space="0" w:color="808080" w:themeColor="background1" w:themeShade="80"/>
            </w:tcBorders>
          </w:tcPr>
          <w:p w14:paraId="53E6F583" w14:textId="77777777" w:rsidR="00F7387B" w:rsidRPr="007344B4" w:rsidRDefault="00F7387B" w:rsidP="006711CC">
            <w:pPr>
              <w:jc w:val="both"/>
              <w:rPr>
                <w:rFonts w:ascii="Arial" w:hAnsi="Arial" w:cs="Arial"/>
                <w:sz w:val="10"/>
                <w:szCs w:val="10"/>
              </w:rPr>
            </w:pPr>
          </w:p>
        </w:tc>
      </w:tr>
    </w:tbl>
    <w:p w14:paraId="78B37EFD" w14:textId="77777777" w:rsidR="003A30FB" w:rsidRDefault="003A30FB" w:rsidP="006711CC">
      <w:pPr>
        <w:spacing w:after="0" w:line="240" w:lineRule="auto"/>
        <w:jc w:val="both"/>
        <w:rPr>
          <w:rFonts w:ascii="Arial" w:hAnsi="Arial" w:cs="Arial"/>
        </w:rPr>
      </w:pPr>
    </w:p>
    <w:p w14:paraId="191BAAB8" w14:textId="77777777" w:rsidR="003A30FB" w:rsidRDefault="00184DDD" w:rsidP="006711CC">
      <w:pPr>
        <w:spacing w:after="0" w:line="240" w:lineRule="auto"/>
        <w:jc w:val="both"/>
        <w:rPr>
          <w:rFonts w:ascii="Arial" w:hAnsi="Arial" w:cs="Arial"/>
        </w:rPr>
      </w:pPr>
      <w:r w:rsidRPr="00B44CE5">
        <w:rPr>
          <w:rFonts w:ascii="Arial" w:hAnsi="Arial" w:cs="Arial"/>
          <w:b/>
        </w:rPr>
        <w:t>Table A1</w:t>
      </w:r>
      <w:r>
        <w:rPr>
          <w:rFonts w:ascii="Arial" w:hAnsi="Arial" w:cs="Arial"/>
        </w:rPr>
        <w:t xml:space="preserve">. </w:t>
      </w:r>
      <w:r w:rsidR="00DF1EC3">
        <w:rPr>
          <w:rFonts w:ascii="Arial" w:hAnsi="Arial" w:cs="Arial"/>
        </w:rPr>
        <w:t xml:space="preserve">The most likely regression model, accounting for the number of free parameters (i.e., model complexity), is the mean-only model with </w:t>
      </w:r>
      <w:r w:rsidR="00DF1EC3" w:rsidRPr="00DF1EC3">
        <w:rPr>
          <w:rFonts w:ascii="Arial" w:hAnsi="Arial" w:cs="Arial"/>
        </w:rPr>
        <w:t xml:space="preserve">Pagel’s </w:t>
      </w:r>
      <w:r w:rsidR="00DF1EC3" w:rsidRPr="00DF1EC3">
        <w:rPr>
          <w:rFonts w:ascii="Arial" w:hAnsi="Arial" w:cs="Arial"/>
          <w:i/>
        </w:rPr>
        <w:t>λ</w:t>
      </w:r>
      <w:r w:rsidR="00DF1EC3">
        <w:rPr>
          <w:rFonts w:ascii="Arial" w:hAnsi="Arial" w:cs="Arial"/>
        </w:rPr>
        <w:t xml:space="preserve"> </w:t>
      </w:r>
      <w:r w:rsidR="003337B8">
        <w:rPr>
          <w:rFonts w:ascii="Arial" w:hAnsi="Arial" w:cs="Arial"/>
        </w:rPr>
        <w:t>= 1</w:t>
      </w:r>
      <w:r w:rsidR="003D12C3">
        <w:rPr>
          <w:rFonts w:ascii="Arial" w:hAnsi="Arial" w:cs="Arial"/>
        </w:rPr>
        <w:t xml:space="preserve"> (the model with the lowest</w:t>
      </w:r>
      <w:r w:rsidR="005C5B7B">
        <w:rPr>
          <w:rFonts w:ascii="Arial" w:hAnsi="Arial" w:cs="Arial"/>
        </w:rPr>
        <w:t xml:space="preserve"> Bayesian Information Criterion</w:t>
      </w:r>
      <w:r w:rsidR="003D12C3">
        <w:rPr>
          <w:rFonts w:ascii="Arial" w:hAnsi="Arial" w:cs="Arial"/>
        </w:rPr>
        <w:t xml:space="preserve"> </w:t>
      </w:r>
      <w:r w:rsidR="005C5B7B">
        <w:rPr>
          <w:rFonts w:ascii="Arial" w:hAnsi="Arial" w:cs="Arial"/>
        </w:rPr>
        <w:t>[</w:t>
      </w:r>
      <w:r w:rsidR="003D12C3">
        <w:rPr>
          <w:rFonts w:ascii="Arial" w:hAnsi="Arial" w:cs="Arial"/>
        </w:rPr>
        <w:t>BIC</w:t>
      </w:r>
      <w:r w:rsidR="005C5B7B">
        <w:rPr>
          <w:rFonts w:ascii="Arial" w:hAnsi="Arial" w:cs="Arial"/>
        </w:rPr>
        <w:t>]</w:t>
      </w:r>
      <w:r w:rsidR="00F403F2">
        <w:rPr>
          <w:rFonts w:ascii="Arial" w:hAnsi="Arial" w:cs="Arial"/>
          <w:vertAlign w:val="superscript"/>
        </w:rPr>
        <w:t>39</w:t>
      </w:r>
      <w:r w:rsidR="003D12C3">
        <w:rPr>
          <w:rFonts w:ascii="Arial" w:hAnsi="Arial" w:cs="Arial"/>
        </w:rPr>
        <w:t xml:space="preserve"> score).</w:t>
      </w:r>
      <w:r w:rsidR="00713EF7">
        <w:rPr>
          <w:rFonts w:ascii="Arial" w:hAnsi="Arial" w:cs="Arial"/>
        </w:rPr>
        <w:t xml:space="preserve"> </w:t>
      </w:r>
      <w:r w:rsidR="00713EF7" w:rsidRPr="00713EF7">
        <w:rPr>
          <w:rFonts w:ascii="Arial" w:hAnsi="Arial" w:cs="Arial"/>
          <w:i/>
        </w:rPr>
        <w:t>y:</w:t>
      </w:r>
      <w:r w:rsidR="00713EF7">
        <w:rPr>
          <w:rFonts w:ascii="Arial" w:hAnsi="Arial" w:cs="Arial"/>
        </w:rPr>
        <w:t xml:space="preserve"> total path length. </w:t>
      </w:r>
      <w:r w:rsidR="00754EA4" w:rsidRPr="00754EA4">
        <w:rPr>
          <w:rFonts w:ascii="Arial" w:hAnsi="Arial" w:cs="Arial"/>
          <w:i/>
        </w:rPr>
        <w:t>x</w:t>
      </w:r>
      <w:r w:rsidR="00754EA4" w:rsidRPr="00754EA4">
        <w:rPr>
          <w:rFonts w:ascii="Arial" w:hAnsi="Arial" w:cs="Arial"/>
          <w:i/>
          <w:vertAlign w:val="subscript"/>
        </w:rPr>
        <w:t>1</w:t>
      </w:r>
      <w:r w:rsidR="00754EA4">
        <w:rPr>
          <w:rFonts w:ascii="Arial" w:hAnsi="Arial" w:cs="Arial"/>
        </w:rPr>
        <w:t xml:space="preserve">: node count. </w:t>
      </w:r>
      <w:r w:rsidR="006F4398" w:rsidRPr="00560160">
        <w:rPr>
          <w:rFonts w:ascii="Arial" w:hAnsi="Arial" w:cs="Arial"/>
          <w:i/>
        </w:rPr>
        <w:t>x</w:t>
      </w:r>
      <w:r w:rsidR="006F4398" w:rsidRPr="00560160">
        <w:rPr>
          <w:rFonts w:ascii="Arial" w:hAnsi="Arial" w:cs="Arial"/>
          <w:i/>
          <w:vertAlign w:val="subscript"/>
        </w:rPr>
        <w:t>2</w:t>
      </w:r>
      <w:r w:rsidR="006F4398" w:rsidRPr="00560160">
        <w:rPr>
          <w:rFonts w:ascii="Arial" w:hAnsi="Arial" w:cs="Arial"/>
          <w:i/>
        </w:rPr>
        <w:t>:</w:t>
      </w:r>
      <w:r w:rsidR="006F4398">
        <w:rPr>
          <w:rFonts w:ascii="Arial" w:hAnsi="Arial" w:cs="Arial"/>
        </w:rPr>
        <w:t xml:space="preserve"> continent-level human population size.</w:t>
      </w:r>
      <w:r w:rsidR="003A30FB">
        <w:rPr>
          <w:rFonts w:ascii="Arial" w:hAnsi="Arial" w:cs="Arial"/>
        </w:rPr>
        <w:br w:type="page"/>
      </w:r>
    </w:p>
    <w:p w14:paraId="55712398" w14:textId="00243377" w:rsidR="00615F2E" w:rsidRDefault="008E6FAC" w:rsidP="006711CC">
      <w:pPr>
        <w:spacing w:after="0" w:line="240" w:lineRule="auto"/>
        <w:jc w:val="both"/>
        <w:rPr>
          <w:rFonts w:ascii="Arial" w:hAnsi="Arial" w:cs="Arial"/>
        </w:rPr>
      </w:pPr>
      <w:r>
        <w:rPr>
          <w:rFonts w:ascii="Arial" w:hAnsi="Arial" w:cs="Arial"/>
          <w:noProof/>
        </w:rPr>
        <w:lastRenderedPageBreak/>
        <w:drawing>
          <wp:inline distT="0" distB="0" distL="0" distR="0" wp14:anchorId="07D7031F" wp14:editId="729254D2">
            <wp:extent cx="2990088" cy="240113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rya_figure_punctuation_diagnostics.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0088" cy="2401139"/>
                    </a:xfrm>
                    <a:prstGeom prst="rect">
                      <a:avLst/>
                    </a:prstGeom>
                  </pic:spPr>
                </pic:pic>
              </a:graphicData>
            </a:graphic>
          </wp:inline>
        </w:drawing>
      </w:r>
    </w:p>
    <w:p w14:paraId="706F5462" w14:textId="77777777" w:rsidR="00F11B0A" w:rsidRDefault="00F11B0A" w:rsidP="006711CC">
      <w:pPr>
        <w:spacing w:after="0" w:line="240" w:lineRule="auto"/>
        <w:jc w:val="both"/>
        <w:rPr>
          <w:rFonts w:ascii="Arial" w:hAnsi="Arial" w:cs="Arial"/>
        </w:rPr>
      </w:pPr>
    </w:p>
    <w:p w14:paraId="7A052F74" w14:textId="253D6AB7" w:rsidR="004255F4" w:rsidRDefault="00DF4A1B" w:rsidP="006711CC">
      <w:pPr>
        <w:spacing w:after="0" w:line="240" w:lineRule="auto"/>
        <w:jc w:val="both"/>
        <w:rPr>
          <w:rFonts w:ascii="Arial" w:hAnsi="Arial" w:cs="Arial"/>
        </w:rPr>
      </w:pPr>
      <w:r w:rsidRPr="00FA626A">
        <w:rPr>
          <w:rFonts w:ascii="Arial" w:hAnsi="Arial" w:cs="Arial"/>
          <w:b/>
        </w:rPr>
        <w:t>Fig. A2</w:t>
      </w:r>
      <w:r>
        <w:rPr>
          <w:rFonts w:ascii="Arial" w:hAnsi="Arial" w:cs="Arial"/>
        </w:rPr>
        <w:t xml:space="preserve">. </w:t>
      </w:r>
      <w:r w:rsidR="001744D7" w:rsidRPr="00197B11">
        <w:rPr>
          <w:rFonts w:ascii="Arial" w:hAnsi="Arial" w:cs="Arial"/>
        </w:rPr>
        <w:t xml:space="preserve">Diagnostics indicate violations of the </w:t>
      </w:r>
      <w:r w:rsidR="001744D7">
        <w:rPr>
          <w:rFonts w:ascii="Arial" w:hAnsi="Arial" w:cs="Arial"/>
        </w:rPr>
        <w:t>normality assumption</w:t>
      </w:r>
      <w:r w:rsidR="008E6FAC">
        <w:rPr>
          <w:rFonts w:ascii="Arial" w:hAnsi="Arial" w:cs="Arial"/>
        </w:rPr>
        <w:t>, but not of the equal variance assumption</w:t>
      </w:r>
      <w:r w:rsidR="001744D7" w:rsidRPr="00197B11">
        <w:rPr>
          <w:rFonts w:ascii="Arial" w:hAnsi="Arial" w:cs="Arial"/>
        </w:rPr>
        <w:t xml:space="preserve">. </w:t>
      </w:r>
      <w:r w:rsidR="00C34CC5">
        <w:rPr>
          <w:rFonts w:ascii="Arial" w:hAnsi="Arial" w:cs="Arial"/>
        </w:rPr>
        <w:t>The distribution of the residuals is right-skewed (</w:t>
      </w:r>
      <w:r w:rsidR="00B44FB1">
        <w:rPr>
          <w:rFonts w:ascii="Arial" w:hAnsi="Arial" w:cs="Arial"/>
        </w:rPr>
        <w:t xml:space="preserve">Shapiro-Wilk </w:t>
      </w:r>
      <w:r w:rsidR="00E102E5" w:rsidRPr="00197B11">
        <w:rPr>
          <w:rFonts w:ascii="Arial" w:hAnsi="Arial" w:cs="Arial"/>
          <w:i/>
        </w:rPr>
        <w:t>W</w:t>
      </w:r>
      <w:r w:rsidR="009D0883">
        <w:rPr>
          <w:rFonts w:ascii="Arial" w:hAnsi="Arial" w:cs="Arial"/>
        </w:rPr>
        <w:t xml:space="preserve"> = </w:t>
      </w:r>
      <w:r w:rsidR="00E06FD1">
        <w:rPr>
          <w:rFonts w:ascii="Arial" w:hAnsi="Arial" w:cs="Arial"/>
        </w:rPr>
        <w:t>0</w:t>
      </w:r>
      <w:r w:rsidR="009D0883">
        <w:rPr>
          <w:rFonts w:ascii="Arial" w:hAnsi="Arial" w:cs="Arial"/>
        </w:rPr>
        <w:t>.98</w:t>
      </w:r>
      <w:r w:rsidR="00E102E5" w:rsidRPr="00197B11">
        <w:rPr>
          <w:rFonts w:ascii="Arial" w:hAnsi="Arial" w:cs="Arial"/>
        </w:rPr>
        <w:t xml:space="preserve">, </w:t>
      </w:r>
      <w:r w:rsidR="00E102E5" w:rsidRPr="00197B11">
        <w:rPr>
          <w:rFonts w:ascii="Arial" w:hAnsi="Arial" w:cs="Arial"/>
          <w:i/>
        </w:rPr>
        <w:t>P</w:t>
      </w:r>
      <w:r w:rsidR="00E102E5" w:rsidRPr="00197B11">
        <w:rPr>
          <w:rFonts w:ascii="Arial" w:hAnsi="Arial" w:cs="Arial"/>
        </w:rPr>
        <w:t xml:space="preserve"> &lt;</w:t>
      </w:r>
      <w:r w:rsidR="00B3219F">
        <w:rPr>
          <w:rFonts w:ascii="Arial" w:hAnsi="Arial" w:cs="Arial"/>
        </w:rPr>
        <w:t xml:space="preserve"> 0</w:t>
      </w:r>
      <w:r w:rsidR="00E102E5" w:rsidRPr="00197B11">
        <w:rPr>
          <w:rFonts w:ascii="Arial" w:hAnsi="Arial" w:cs="Arial"/>
        </w:rPr>
        <w:t>.0001</w:t>
      </w:r>
      <w:r w:rsidR="009901DE">
        <w:rPr>
          <w:rFonts w:ascii="Arial" w:hAnsi="Arial" w:cs="Arial"/>
        </w:rPr>
        <w:t>)</w:t>
      </w:r>
      <w:r w:rsidR="00AD1852">
        <w:rPr>
          <w:rFonts w:ascii="Arial" w:hAnsi="Arial" w:cs="Arial"/>
        </w:rPr>
        <w:t xml:space="preserve">. </w:t>
      </w:r>
      <w:r w:rsidR="00226E98" w:rsidRPr="00226E98">
        <w:rPr>
          <w:rFonts w:ascii="Arial" w:hAnsi="Arial" w:cs="Arial"/>
        </w:rPr>
        <w:t>This non-normality, however, is caused by three data points near the bottom of the plot, which are unlikely to be influent</w:t>
      </w:r>
      <w:r w:rsidR="004D078B">
        <w:rPr>
          <w:rFonts w:ascii="Arial" w:hAnsi="Arial" w:cs="Arial"/>
        </w:rPr>
        <w:t>ial regarding the slope</w:t>
      </w:r>
      <w:r w:rsidR="00226E98" w:rsidRPr="00226E98">
        <w:rPr>
          <w:rFonts w:ascii="Arial" w:hAnsi="Arial" w:cs="Arial"/>
        </w:rPr>
        <w:t>.</w:t>
      </w:r>
      <w:r w:rsidR="00D53FDE">
        <w:rPr>
          <w:rFonts w:ascii="Arial" w:hAnsi="Arial" w:cs="Arial"/>
        </w:rPr>
        <w:t xml:space="preserve"> </w:t>
      </w:r>
      <w:r w:rsidR="002910E6">
        <w:rPr>
          <w:rFonts w:ascii="Arial" w:hAnsi="Arial" w:cs="Arial"/>
        </w:rPr>
        <w:t>There is no evidence of heteroskedasticity as the variability of the residuals is constant across the fitted values.</w:t>
      </w:r>
      <w:r w:rsidR="004E4C69">
        <w:rPr>
          <w:rFonts w:ascii="Arial" w:hAnsi="Arial" w:cs="Arial"/>
        </w:rPr>
        <w:t xml:space="preserve"> </w:t>
      </w:r>
      <w:r w:rsidR="001744D7" w:rsidRPr="00197B11">
        <w:rPr>
          <w:rFonts w:ascii="Arial" w:hAnsi="Arial" w:cs="Arial"/>
        </w:rPr>
        <w:t xml:space="preserve">We created the plot above using the R packages </w:t>
      </w:r>
      <w:r w:rsidR="00260D1D" w:rsidRPr="00260D1D">
        <w:rPr>
          <w:rFonts w:ascii="Arial" w:hAnsi="Arial" w:cs="Arial"/>
          <w:smallCaps/>
        </w:rPr>
        <w:t>Cairo</w:t>
      </w:r>
      <w:r w:rsidR="00F403F2">
        <w:rPr>
          <w:rFonts w:ascii="Arial" w:hAnsi="Arial" w:cs="Arial"/>
          <w:vertAlign w:val="superscript"/>
        </w:rPr>
        <w:t>40</w:t>
      </w:r>
      <w:r w:rsidR="00260D1D">
        <w:rPr>
          <w:rFonts w:ascii="Arial" w:hAnsi="Arial" w:cs="Arial"/>
        </w:rPr>
        <w:t xml:space="preserve">, </w:t>
      </w:r>
      <w:r w:rsidR="001744D7" w:rsidRPr="00197B11">
        <w:rPr>
          <w:rFonts w:ascii="Arial" w:hAnsi="Arial" w:cs="Arial"/>
          <w:smallCaps/>
        </w:rPr>
        <w:t>ggextra</w:t>
      </w:r>
      <w:r w:rsidR="00F403F2">
        <w:rPr>
          <w:rFonts w:ascii="Arial" w:hAnsi="Arial" w:cs="Arial"/>
          <w:vertAlign w:val="superscript"/>
        </w:rPr>
        <w:t>41</w:t>
      </w:r>
      <w:r w:rsidR="001744D7" w:rsidRPr="00197B11">
        <w:rPr>
          <w:rFonts w:ascii="Arial" w:hAnsi="Arial" w:cs="Arial"/>
        </w:rPr>
        <w:t xml:space="preserve">, </w:t>
      </w:r>
      <w:r w:rsidR="001744D7" w:rsidRPr="00197B11">
        <w:rPr>
          <w:rFonts w:ascii="Arial" w:hAnsi="Arial" w:cs="Arial"/>
          <w:smallCaps/>
        </w:rPr>
        <w:t>ggplot2</w:t>
      </w:r>
      <w:r w:rsidR="00F403F2">
        <w:rPr>
          <w:rFonts w:ascii="Arial" w:hAnsi="Arial" w:cs="Arial"/>
          <w:smallCaps/>
          <w:vertAlign w:val="superscript"/>
        </w:rPr>
        <w:t>42</w:t>
      </w:r>
      <w:r w:rsidR="001744D7" w:rsidRPr="00197B11">
        <w:rPr>
          <w:rFonts w:ascii="Arial" w:hAnsi="Arial" w:cs="Arial"/>
        </w:rPr>
        <w:t xml:space="preserve">, </w:t>
      </w:r>
      <w:r w:rsidR="001744D7" w:rsidRPr="00197B11">
        <w:rPr>
          <w:rFonts w:ascii="Arial" w:hAnsi="Arial" w:cs="Arial"/>
          <w:smallCaps/>
        </w:rPr>
        <w:t>ggthemes</w:t>
      </w:r>
      <w:r w:rsidR="00F403F2">
        <w:rPr>
          <w:rFonts w:ascii="Arial" w:hAnsi="Arial" w:cs="Arial"/>
          <w:smallCaps/>
          <w:vertAlign w:val="superscript"/>
        </w:rPr>
        <w:t>43</w:t>
      </w:r>
      <w:r w:rsidR="001744D7" w:rsidRPr="00197B11">
        <w:rPr>
          <w:rFonts w:ascii="Arial" w:hAnsi="Arial" w:cs="Arial"/>
        </w:rPr>
        <w:t xml:space="preserve">, and </w:t>
      </w:r>
      <w:r w:rsidR="001744D7" w:rsidRPr="00197B11">
        <w:rPr>
          <w:rFonts w:ascii="Arial" w:hAnsi="Arial" w:cs="Arial"/>
          <w:smallCaps/>
        </w:rPr>
        <w:t>svglite</w:t>
      </w:r>
      <w:r w:rsidR="00F403F2">
        <w:rPr>
          <w:rFonts w:ascii="Arial" w:hAnsi="Arial" w:cs="Arial"/>
          <w:smallCaps/>
          <w:vertAlign w:val="superscript"/>
        </w:rPr>
        <w:t>44</w:t>
      </w:r>
      <w:r w:rsidR="001744D7" w:rsidRPr="00197B11">
        <w:rPr>
          <w:rFonts w:ascii="Arial" w:hAnsi="Arial" w:cs="Arial"/>
        </w:rPr>
        <w:t>.</w:t>
      </w:r>
    </w:p>
    <w:p w14:paraId="33FA7F16" w14:textId="77777777" w:rsidR="00490964" w:rsidRDefault="00490964" w:rsidP="006711CC">
      <w:pPr>
        <w:spacing w:after="0" w:line="240" w:lineRule="auto"/>
        <w:jc w:val="both"/>
        <w:rPr>
          <w:rFonts w:ascii="Arial" w:hAnsi="Arial" w:cs="Arial"/>
        </w:rPr>
      </w:pPr>
    </w:p>
    <w:p w14:paraId="2BEA31E8" w14:textId="77777777" w:rsidR="00490964" w:rsidRDefault="00490964" w:rsidP="006711CC">
      <w:pPr>
        <w:spacing w:after="0" w:line="240" w:lineRule="auto"/>
        <w:jc w:val="both"/>
        <w:rPr>
          <w:rFonts w:ascii="Arial" w:hAnsi="Arial" w:cs="Arial"/>
        </w:rPr>
      </w:pPr>
    </w:p>
    <w:p w14:paraId="52894CA0" w14:textId="77777777" w:rsidR="00A6187F" w:rsidRDefault="00794DC8" w:rsidP="006711CC">
      <w:pPr>
        <w:spacing w:after="0" w:line="240" w:lineRule="auto"/>
        <w:jc w:val="both"/>
        <w:rPr>
          <w:rFonts w:ascii="Arial" w:hAnsi="Arial" w:cs="Arial"/>
        </w:rPr>
      </w:pPr>
      <w:r>
        <w:rPr>
          <w:rFonts w:ascii="Arial" w:hAnsi="Arial" w:cs="Arial"/>
          <w:noProof/>
        </w:rPr>
        <w:drawing>
          <wp:inline distT="0" distB="0" distL="0" distR="0" wp14:anchorId="13B11528" wp14:editId="0B855D0D">
            <wp:extent cx="2990088" cy="2987532"/>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ya_figure_punctuation_node_density_artifact.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0088" cy="2987532"/>
                    </a:xfrm>
                    <a:prstGeom prst="rect">
                      <a:avLst/>
                    </a:prstGeom>
                  </pic:spPr>
                </pic:pic>
              </a:graphicData>
            </a:graphic>
          </wp:inline>
        </w:drawing>
      </w:r>
    </w:p>
    <w:p w14:paraId="784D6A91" w14:textId="77777777" w:rsidR="00A6187F" w:rsidRDefault="00A6187F" w:rsidP="006711CC">
      <w:pPr>
        <w:spacing w:after="0" w:line="240" w:lineRule="auto"/>
        <w:jc w:val="both"/>
        <w:rPr>
          <w:rFonts w:ascii="Arial" w:hAnsi="Arial" w:cs="Arial"/>
        </w:rPr>
      </w:pPr>
    </w:p>
    <w:p w14:paraId="4CFE31B7" w14:textId="77777777" w:rsidR="002E2EC7" w:rsidRDefault="0089105B" w:rsidP="006711CC">
      <w:pPr>
        <w:spacing w:after="0" w:line="240" w:lineRule="auto"/>
        <w:jc w:val="both"/>
        <w:rPr>
          <w:rFonts w:ascii="Arial" w:hAnsi="Arial" w:cs="Arial"/>
        </w:rPr>
      </w:pPr>
      <w:r w:rsidRPr="0089105B">
        <w:rPr>
          <w:rFonts w:ascii="Arial" w:hAnsi="Arial" w:cs="Arial"/>
          <w:b/>
        </w:rPr>
        <w:t>Fig. A3</w:t>
      </w:r>
      <w:r>
        <w:rPr>
          <w:rFonts w:ascii="Arial" w:hAnsi="Arial" w:cs="Arial"/>
        </w:rPr>
        <w:t xml:space="preserve">. </w:t>
      </w:r>
      <w:r w:rsidRPr="00197B11">
        <w:rPr>
          <w:rFonts w:ascii="Arial" w:hAnsi="Arial" w:cs="Arial"/>
        </w:rPr>
        <w:t xml:space="preserve">The node-density </w:t>
      </w:r>
      <w:r>
        <w:rPr>
          <w:rFonts w:ascii="Arial" w:hAnsi="Arial" w:cs="Arial"/>
        </w:rPr>
        <w:t>artifact</w:t>
      </w:r>
      <w:r w:rsidR="0051377B">
        <w:rPr>
          <w:rFonts w:ascii="Arial" w:hAnsi="Arial" w:cs="Arial"/>
        </w:rPr>
        <w:t xml:space="preserve">, which can bias our </w:t>
      </w:r>
      <w:r w:rsidR="005772BD">
        <w:rPr>
          <w:rFonts w:ascii="Arial" w:hAnsi="Arial" w:cs="Arial"/>
        </w:rPr>
        <w:t>analysis</w:t>
      </w:r>
      <w:r w:rsidRPr="00197B11">
        <w:rPr>
          <w:rFonts w:ascii="Arial" w:hAnsi="Arial" w:cs="Arial"/>
        </w:rPr>
        <w:t>, does not seem to be present (</w:t>
      </w:r>
      <w:r w:rsidRPr="00197B11">
        <w:rPr>
          <w:rFonts w:ascii="Arial" w:hAnsi="Arial" w:cs="Arial"/>
          <w:i/>
        </w:rPr>
        <w:t>δ</w:t>
      </w:r>
      <w:r w:rsidRPr="00197B11">
        <w:rPr>
          <w:rFonts w:ascii="Arial" w:hAnsi="Arial" w:cs="Arial"/>
        </w:rPr>
        <w:t xml:space="preserve"> = -</w:t>
      </w:r>
      <w:r w:rsidR="00F34491">
        <w:rPr>
          <w:rFonts w:ascii="Arial" w:hAnsi="Arial" w:cs="Arial"/>
        </w:rPr>
        <w:t>0</w:t>
      </w:r>
      <w:r w:rsidR="004C6B8D">
        <w:rPr>
          <w:rFonts w:ascii="Arial" w:hAnsi="Arial" w:cs="Arial"/>
        </w:rPr>
        <w:t>.032</w:t>
      </w:r>
      <w:r w:rsidRPr="00197B11">
        <w:rPr>
          <w:rFonts w:ascii="Arial" w:hAnsi="Arial" w:cs="Arial"/>
        </w:rPr>
        <w:t>). A symptom of this artifact, in this case, is a positive curvilinear relationship (</w:t>
      </w:r>
      <w:r w:rsidRPr="00197B11">
        <w:rPr>
          <w:rFonts w:ascii="Arial" w:hAnsi="Arial" w:cs="Arial"/>
          <w:i/>
        </w:rPr>
        <w:t>δ</w:t>
      </w:r>
      <w:r w:rsidRPr="00197B11">
        <w:rPr>
          <w:rFonts w:ascii="Arial" w:hAnsi="Arial" w:cs="Arial"/>
        </w:rPr>
        <w:t xml:space="preserve"> &gt; 1).</w:t>
      </w:r>
      <w:r w:rsidR="000E4C9C">
        <w:rPr>
          <w:rFonts w:ascii="Arial" w:hAnsi="Arial" w:cs="Arial"/>
        </w:rPr>
        <w:t xml:space="preserve"> </w:t>
      </w:r>
      <w:r w:rsidR="000E4C9C" w:rsidRPr="00197B11">
        <w:rPr>
          <w:rFonts w:ascii="Arial" w:hAnsi="Arial" w:cs="Arial"/>
        </w:rPr>
        <w:t xml:space="preserve">PGLS equation: </w:t>
      </w:r>
      <w:r w:rsidR="000E4C9C" w:rsidRPr="00197B11">
        <w:rPr>
          <w:rFonts w:ascii="Arial" w:hAnsi="Arial" w:cs="Arial"/>
          <w:i/>
        </w:rPr>
        <w:t>y</w:t>
      </w:r>
      <w:r w:rsidR="000E4C9C" w:rsidRPr="00197B11">
        <w:rPr>
          <w:rFonts w:ascii="Arial" w:hAnsi="Arial" w:cs="Arial"/>
        </w:rPr>
        <w:t xml:space="preserve"> = </w:t>
      </w:r>
      <w:r w:rsidR="000E4C9C">
        <w:rPr>
          <w:rFonts w:ascii="Arial" w:hAnsi="Arial" w:cs="Arial"/>
        </w:rPr>
        <w:t>11.75</w:t>
      </w:r>
      <w:r w:rsidR="000E4C9C" w:rsidRPr="00197B11">
        <w:rPr>
          <w:rFonts w:ascii="Arial" w:hAnsi="Arial" w:cs="Arial"/>
          <w:i/>
        </w:rPr>
        <w:t>x</w:t>
      </w:r>
      <w:r w:rsidR="000E4C9C">
        <w:rPr>
          <w:rFonts w:ascii="Arial" w:hAnsi="Arial" w:cs="Arial"/>
          <w:vertAlign w:val="superscript"/>
        </w:rPr>
        <w:t>-</w:t>
      </w:r>
      <w:r w:rsidR="00E342F6">
        <w:rPr>
          <w:rFonts w:ascii="Arial" w:hAnsi="Arial" w:cs="Arial"/>
          <w:vertAlign w:val="superscript"/>
        </w:rPr>
        <w:t>0</w:t>
      </w:r>
      <w:r w:rsidR="000E4C9C">
        <w:rPr>
          <w:rFonts w:ascii="Arial" w:hAnsi="Arial" w:cs="Arial"/>
          <w:vertAlign w:val="superscript"/>
        </w:rPr>
        <w:t>.032</w:t>
      </w:r>
      <w:r w:rsidR="000E4C9C">
        <w:rPr>
          <w:rFonts w:ascii="Arial" w:hAnsi="Arial" w:cs="Arial"/>
        </w:rPr>
        <w:t xml:space="preserve"> </w:t>
      </w:r>
      <w:r w:rsidR="000E4C9C" w:rsidRPr="00197B11">
        <w:rPr>
          <w:rFonts w:ascii="Arial" w:hAnsi="Arial" w:cs="Arial"/>
        </w:rPr>
        <w:t xml:space="preserve">+ </w:t>
      </w:r>
      <w:r w:rsidR="000E4C9C" w:rsidRPr="00197B11">
        <w:rPr>
          <w:rFonts w:ascii="Arial" w:hAnsi="Arial" w:cs="Arial"/>
          <w:i/>
        </w:rPr>
        <w:t>ε</w:t>
      </w:r>
      <w:r w:rsidR="000E4C9C" w:rsidRPr="00197B11">
        <w:rPr>
          <w:rFonts w:ascii="Arial" w:hAnsi="Arial" w:cs="Arial"/>
        </w:rPr>
        <w:t>.</w:t>
      </w:r>
      <w:r w:rsidR="002E2EC7">
        <w:rPr>
          <w:rFonts w:ascii="Arial" w:hAnsi="Arial" w:cs="Arial"/>
        </w:rPr>
        <w:br w:type="page"/>
      </w:r>
    </w:p>
    <w:p w14:paraId="4EC608D4" w14:textId="688B676F" w:rsidR="002E2EC7" w:rsidRDefault="00D43291" w:rsidP="006711CC">
      <w:pPr>
        <w:spacing w:after="0" w:line="240" w:lineRule="auto"/>
        <w:jc w:val="both"/>
        <w:rPr>
          <w:rFonts w:ascii="Arial" w:hAnsi="Arial" w:cs="Arial"/>
        </w:rPr>
      </w:pPr>
      <w:r>
        <w:rPr>
          <w:rFonts w:ascii="Arial" w:hAnsi="Arial" w:cs="Arial"/>
          <w:smallCaps/>
          <w:noProof/>
        </w:rPr>
        <w:lastRenderedPageBreak/>
        <w:drawing>
          <wp:anchor distT="0" distB="0" distL="114300" distR="114300" simplePos="0" relativeHeight="251678720" behindDoc="0" locked="0" layoutInCell="1" allowOverlap="1" wp14:anchorId="77E2B64D" wp14:editId="3D353470">
            <wp:simplePos x="0" y="0"/>
            <wp:positionH relativeFrom="column">
              <wp:posOffset>2970530</wp:posOffset>
            </wp:positionH>
            <wp:positionV relativeFrom="paragraph">
              <wp:posOffset>3655060</wp:posOffset>
            </wp:positionV>
            <wp:extent cx="2989580" cy="1854835"/>
            <wp:effectExtent l="0" t="0" r="127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rya_figure_punctuation_region_oceania_edited.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anchor>
        </w:drawing>
      </w:r>
      <w:r w:rsidR="000A4004">
        <w:rPr>
          <w:rFonts w:ascii="Arial" w:hAnsi="Arial" w:cs="Arial"/>
          <w:smallCaps/>
          <w:noProof/>
        </w:rPr>
        <w:drawing>
          <wp:anchor distT="0" distB="0" distL="114300" distR="114300" simplePos="0" relativeHeight="251677696" behindDoc="0" locked="0" layoutInCell="1" allowOverlap="1" wp14:anchorId="56059BE7" wp14:editId="29961C7D">
            <wp:simplePos x="0" y="0"/>
            <wp:positionH relativeFrom="column">
              <wp:posOffset>1270</wp:posOffset>
            </wp:positionH>
            <wp:positionV relativeFrom="paragraph">
              <wp:posOffset>3660140</wp:posOffset>
            </wp:positionV>
            <wp:extent cx="2989580" cy="1854835"/>
            <wp:effectExtent l="0" t="0" r="127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rya_figure_punctuation_region_north_america_edited.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14:sizeRelH relativeFrom="margin">
              <wp14:pctWidth>0</wp14:pctWidth>
            </wp14:sizeRelH>
            <wp14:sizeRelV relativeFrom="margin">
              <wp14:pctHeight>0</wp14:pctHeight>
            </wp14:sizeRelV>
          </wp:anchor>
        </w:drawing>
      </w:r>
      <w:r w:rsidR="00995C85">
        <w:rPr>
          <w:rFonts w:ascii="Arial" w:hAnsi="Arial" w:cs="Arial"/>
          <w:smallCaps/>
          <w:noProof/>
        </w:rPr>
        <w:drawing>
          <wp:anchor distT="0" distB="0" distL="114300" distR="114300" simplePos="0" relativeHeight="251676672" behindDoc="0" locked="0" layoutInCell="1" allowOverlap="1" wp14:anchorId="2FDCB9B2" wp14:editId="14F085BD">
            <wp:simplePos x="0" y="0"/>
            <wp:positionH relativeFrom="column">
              <wp:posOffset>2971165</wp:posOffset>
            </wp:positionH>
            <wp:positionV relativeFrom="paragraph">
              <wp:posOffset>1824355</wp:posOffset>
            </wp:positionV>
            <wp:extent cx="2989580" cy="1854835"/>
            <wp:effectExtent l="0" t="0" r="127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rya_figure_punctuation_region_south_america_edited.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anchor>
        </w:drawing>
      </w:r>
      <w:r w:rsidR="00995C85">
        <w:rPr>
          <w:rFonts w:ascii="Arial" w:hAnsi="Arial" w:cs="Arial"/>
          <w:smallCaps/>
          <w:noProof/>
        </w:rPr>
        <w:drawing>
          <wp:anchor distT="0" distB="0" distL="114300" distR="114300" simplePos="0" relativeHeight="251675648" behindDoc="0" locked="0" layoutInCell="1" allowOverlap="1" wp14:anchorId="2CE3883B" wp14:editId="04F6EDED">
            <wp:simplePos x="0" y="0"/>
            <wp:positionH relativeFrom="column">
              <wp:posOffset>3810</wp:posOffset>
            </wp:positionH>
            <wp:positionV relativeFrom="paragraph">
              <wp:posOffset>1831340</wp:posOffset>
            </wp:positionV>
            <wp:extent cx="2989580" cy="1854835"/>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rya_figure_punctuation_region_europe_edited.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14:sizeRelH relativeFrom="margin">
              <wp14:pctWidth>0</wp14:pctWidth>
            </wp14:sizeRelH>
            <wp14:sizeRelV relativeFrom="margin">
              <wp14:pctHeight>0</wp14:pctHeight>
            </wp14:sizeRelV>
          </wp:anchor>
        </w:drawing>
      </w:r>
      <w:r w:rsidR="00995C85">
        <w:rPr>
          <w:rFonts w:ascii="Arial" w:hAnsi="Arial" w:cs="Arial"/>
          <w:smallCaps/>
          <w:noProof/>
        </w:rPr>
        <w:drawing>
          <wp:anchor distT="0" distB="0" distL="114300" distR="114300" simplePos="0" relativeHeight="251674624" behindDoc="0" locked="0" layoutInCell="1" allowOverlap="1" wp14:anchorId="017CE1D3" wp14:editId="3BDC5BE5">
            <wp:simplePos x="0" y="0"/>
            <wp:positionH relativeFrom="column">
              <wp:posOffset>2967355</wp:posOffset>
            </wp:positionH>
            <wp:positionV relativeFrom="paragraph">
              <wp:posOffset>2540</wp:posOffset>
            </wp:positionV>
            <wp:extent cx="2989580" cy="1854835"/>
            <wp:effectExtent l="0" t="0" r="127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rya_figure_punctuation_region_africa_edited.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9580" cy="1854835"/>
                    </a:xfrm>
                    <a:prstGeom prst="rect">
                      <a:avLst/>
                    </a:prstGeom>
                  </pic:spPr>
                </pic:pic>
              </a:graphicData>
            </a:graphic>
          </wp:anchor>
        </w:drawing>
      </w:r>
      <w:r w:rsidR="000316EC">
        <w:rPr>
          <w:noProof/>
          <w:sz w:val="16"/>
          <w:szCs w:val="16"/>
        </w:rPr>
        <w:drawing>
          <wp:anchor distT="0" distB="0" distL="114300" distR="114300" simplePos="0" relativeHeight="251673600" behindDoc="0" locked="0" layoutInCell="1" allowOverlap="1" wp14:anchorId="018DB9AF" wp14:editId="1A8596DF">
            <wp:simplePos x="0" y="0"/>
            <wp:positionH relativeFrom="column">
              <wp:posOffset>1270</wp:posOffset>
            </wp:positionH>
            <wp:positionV relativeFrom="paragraph">
              <wp:posOffset>2540</wp:posOffset>
            </wp:positionV>
            <wp:extent cx="2990088" cy="1855388"/>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rya_figure_punctuation_region_asia_edited.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0088" cy="1855388"/>
                    </a:xfrm>
                    <a:prstGeom prst="rect">
                      <a:avLst/>
                    </a:prstGeom>
                  </pic:spPr>
                </pic:pic>
              </a:graphicData>
            </a:graphic>
          </wp:anchor>
        </w:drawing>
      </w:r>
    </w:p>
    <w:p w14:paraId="1E4D9492" w14:textId="1D873F12" w:rsidR="00894326" w:rsidRDefault="00760EF1" w:rsidP="006711CC">
      <w:pPr>
        <w:spacing w:after="0" w:line="240" w:lineRule="auto"/>
        <w:jc w:val="both"/>
        <w:rPr>
          <w:rFonts w:ascii="Arial" w:hAnsi="Arial" w:cs="Arial"/>
        </w:rPr>
      </w:pPr>
      <w:r w:rsidRPr="000F1D1C">
        <w:rPr>
          <w:rFonts w:ascii="Arial" w:hAnsi="Arial" w:cs="Arial"/>
          <w:b/>
        </w:rPr>
        <w:t>Fig. A4</w:t>
      </w:r>
      <w:r>
        <w:rPr>
          <w:rFonts w:ascii="Arial" w:hAnsi="Arial" w:cs="Arial"/>
        </w:rPr>
        <w:t xml:space="preserve">. The mode of SARS-CoV-2 evolution </w:t>
      </w:r>
      <w:r w:rsidR="0047420E">
        <w:rPr>
          <w:rFonts w:ascii="Arial" w:hAnsi="Arial" w:cs="Arial"/>
        </w:rPr>
        <w:t>did</w:t>
      </w:r>
      <w:r>
        <w:rPr>
          <w:rFonts w:ascii="Arial" w:hAnsi="Arial" w:cs="Arial"/>
        </w:rPr>
        <w:t xml:space="preserve"> not vary</w:t>
      </w:r>
      <w:r w:rsidR="008D28A8">
        <w:rPr>
          <w:rFonts w:ascii="Arial" w:hAnsi="Arial" w:cs="Arial"/>
        </w:rPr>
        <w:t xml:space="preserve"> by </w:t>
      </w:r>
      <w:r>
        <w:rPr>
          <w:rFonts w:ascii="Arial" w:hAnsi="Arial" w:cs="Arial"/>
        </w:rPr>
        <w:t>continents. The node count</w:t>
      </w:r>
      <w:r w:rsidR="00BC446F">
        <w:rPr>
          <w:rFonts w:ascii="Arial" w:hAnsi="Arial" w:cs="Arial"/>
        </w:rPr>
        <w:t xml:space="preserve"> (net transmission events)</w:t>
      </w:r>
      <w:r>
        <w:rPr>
          <w:rFonts w:ascii="Arial" w:hAnsi="Arial" w:cs="Arial"/>
        </w:rPr>
        <w:t xml:space="preserve"> does not correlate with the total path length</w:t>
      </w:r>
      <w:r w:rsidR="00545B76">
        <w:rPr>
          <w:rFonts w:ascii="Arial" w:hAnsi="Arial" w:cs="Arial"/>
        </w:rPr>
        <w:t xml:space="preserve"> (accumulated mutations in the genome)</w:t>
      </w:r>
      <w:r>
        <w:rPr>
          <w:rFonts w:ascii="Arial" w:hAnsi="Arial" w:cs="Arial"/>
        </w:rPr>
        <w:t>. The gray fit lines are from the single-line</w:t>
      </w:r>
      <w:r w:rsidR="00C40025">
        <w:rPr>
          <w:rFonts w:ascii="Arial" w:hAnsi="Arial" w:cs="Arial"/>
        </w:rPr>
        <w:t xml:space="preserve"> regression</w:t>
      </w:r>
      <w:r>
        <w:rPr>
          <w:rFonts w:ascii="Arial" w:hAnsi="Arial" w:cs="Arial"/>
        </w:rPr>
        <w:t xml:space="preserve"> model.</w:t>
      </w:r>
      <w:r w:rsidR="00621EB6">
        <w:rPr>
          <w:rFonts w:ascii="Arial" w:hAnsi="Arial" w:cs="Arial"/>
        </w:rPr>
        <w:t xml:space="preserve"> We order</w:t>
      </w:r>
      <w:r w:rsidR="00D869EF">
        <w:rPr>
          <w:rFonts w:ascii="Arial" w:hAnsi="Arial" w:cs="Arial"/>
        </w:rPr>
        <w:t xml:space="preserve"> </w:t>
      </w:r>
      <w:r w:rsidR="00621EB6">
        <w:rPr>
          <w:rFonts w:ascii="Arial" w:hAnsi="Arial" w:cs="Arial"/>
        </w:rPr>
        <w:t>t</w:t>
      </w:r>
      <w:r w:rsidR="00D869EF">
        <w:rPr>
          <w:rFonts w:ascii="Arial" w:hAnsi="Arial" w:cs="Arial"/>
        </w:rPr>
        <w:t>he con</w:t>
      </w:r>
      <w:r w:rsidR="00621EB6">
        <w:rPr>
          <w:rFonts w:ascii="Arial" w:hAnsi="Arial" w:cs="Arial"/>
        </w:rPr>
        <w:t xml:space="preserve">tinents </w:t>
      </w:r>
      <w:r w:rsidR="00D869EF">
        <w:rPr>
          <w:rFonts w:ascii="Arial" w:hAnsi="Arial" w:cs="Arial"/>
        </w:rPr>
        <w:t>according to their population sizes</w:t>
      </w:r>
      <w:r w:rsidR="00ED5673">
        <w:rPr>
          <w:rFonts w:ascii="Arial" w:hAnsi="Arial" w:cs="Arial"/>
        </w:rPr>
        <w:t xml:space="preserve"> (descending)</w:t>
      </w:r>
      <w:r w:rsidR="00D869EF">
        <w:rPr>
          <w:rFonts w:ascii="Arial" w:hAnsi="Arial" w:cs="Arial"/>
        </w:rPr>
        <w:t>.</w:t>
      </w:r>
      <w:r w:rsidR="003B0F49">
        <w:rPr>
          <w:rFonts w:ascii="Arial" w:hAnsi="Arial" w:cs="Arial"/>
        </w:rPr>
        <w:t xml:space="preserve"> </w:t>
      </w:r>
      <w:r w:rsidR="003B0F49" w:rsidRPr="003B0F49">
        <w:rPr>
          <w:rFonts w:ascii="Arial" w:hAnsi="Arial" w:cs="Arial"/>
        </w:rPr>
        <w:t>We created the sc</w:t>
      </w:r>
      <w:r w:rsidR="003B0F49">
        <w:rPr>
          <w:rFonts w:ascii="Arial" w:hAnsi="Arial" w:cs="Arial"/>
        </w:rPr>
        <w:t xml:space="preserve">atter plot using </w:t>
      </w:r>
      <w:r w:rsidR="003B0F49">
        <w:rPr>
          <w:rFonts w:ascii="Arial" w:hAnsi="Arial" w:cs="Arial"/>
          <w:smallCaps/>
        </w:rPr>
        <w:t>C</w:t>
      </w:r>
      <w:r w:rsidR="003B0F49" w:rsidRPr="003B0F49">
        <w:rPr>
          <w:rFonts w:ascii="Arial" w:hAnsi="Arial" w:cs="Arial"/>
          <w:smallCaps/>
        </w:rPr>
        <w:t>airo</w:t>
      </w:r>
      <w:r w:rsidR="003B0F49">
        <w:rPr>
          <w:rFonts w:ascii="Arial" w:hAnsi="Arial" w:cs="Arial"/>
        </w:rPr>
        <w:t xml:space="preserve">, </w:t>
      </w:r>
      <w:r w:rsidR="003B0F49" w:rsidRPr="0008536B">
        <w:rPr>
          <w:rFonts w:ascii="Arial" w:hAnsi="Arial" w:cs="Arial"/>
          <w:smallCaps/>
        </w:rPr>
        <w:t>ggplot</w:t>
      </w:r>
      <w:r w:rsidR="0008536B" w:rsidRPr="0008536B">
        <w:rPr>
          <w:rFonts w:ascii="Arial" w:hAnsi="Arial" w:cs="Arial"/>
          <w:smallCaps/>
        </w:rPr>
        <w:t>2</w:t>
      </w:r>
      <w:r w:rsidR="003B0F49">
        <w:rPr>
          <w:rFonts w:ascii="Arial" w:hAnsi="Arial" w:cs="Arial"/>
        </w:rPr>
        <w:t xml:space="preserve">, </w:t>
      </w:r>
      <w:r w:rsidR="003B0F49" w:rsidRPr="0008536B">
        <w:rPr>
          <w:rFonts w:ascii="Arial" w:hAnsi="Arial" w:cs="Arial"/>
          <w:smallCaps/>
        </w:rPr>
        <w:t>ggthemes</w:t>
      </w:r>
      <w:r w:rsidR="003B0F49">
        <w:rPr>
          <w:rFonts w:ascii="Arial" w:hAnsi="Arial" w:cs="Arial"/>
        </w:rPr>
        <w:t xml:space="preserve">, and </w:t>
      </w:r>
      <w:r w:rsidR="003B0F49" w:rsidRPr="0008536B">
        <w:rPr>
          <w:rFonts w:ascii="Arial" w:hAnsi="Arial" w:cs="Arial"/>
          <w:smallCaps/>
        </w:rPr>
        <w:t>svglite</w:t>
      </w:r>
      <w:r w:rsidR="003B0F49" w:rsidRPr="003B0F49">
        <w:rPr>
          <w:rFonts w:ascii="Arial" w:hAnsi="Arial" w:cs="Arial"/>
        </w:rPr>
        <w:t>.</w:t>
      </w:r>
      <w:r w:rsidR="00894326">
        <w:rPr>
          <w:rFonts w:ascii="Arial" w:hAnsi="Arial" w:cs="Arial"/>
        </w:rPr>
        <w:br w:type="page"/>
      </w:r>
    </w:p>
    <w:p w14:paraId="21495991" w14:textId="62D3E822" w:rsidR="002E2EC7" w:rsidRDefault="009F67CC" w:rsidP="006711CC">
      <w:pPr>
        <w:spacing w:after="0" w:line="240" w:lineRule="auto"/>
        <w:jc w:val="both"/>
        <w:rPr>
          <w:rFonts w:ascii="Arial" w:hAnsi="Arial" w:cs="Arial"/>
        </w:rPr>
      </w:pPr>
      <w:r>
        <w:rPr>
          <w:rFonts w:ascii="Arial" w:hAnsi="Arial" w:cs="Arial"/>
          <w:noProof/>
        </w:rPr>
        <w:lastRenderedPageBreak/>
        <w:drawing>
          <wp:inline distT="0" distB="0" distL="0" distR="0" wp14:anchorId="767D4C8C" wp14:editId="173CAEA4">
            <wp:extent cx="5943600" cy="49331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rya_figure_punctuation_sars_like_tree_edited.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933130"/>
                    </a:xfrm>
                    <a:prstGeom prst="rect">
                      <a:avLst/>
                    </a:prstGeom>
                  </pic:spPr>
                </pic:pic>
              </a:graphicData>
            </a:graphic>
          </wp:inline>
        </w:drawing>
      </w:r>
    </w:p>
    <w:p w14:paraId="15FDCFD1" w14:textId="77777777" w:rsidR="0014781D" w:rsidRDefault="0014781D" w:rsidP="006711CC">
      <w:pPr>
        <w:spacing w:after="0" w:line="240" w:lineRule="auto"/>
        <w:jc w:val="both"/>
        <w:rPr>
          <w:rFonts w:ascii="Arial" w:hAnsi="Arial" w:cs="Arial"/>
        </w:rPr>
      </w:pPr>
    </w:p>
    <w:p w14:paraId="451A4AFC" w14:textId="2B85B4F8" w:rsidR="00F56391" w:rsidRDefault="002A463F" w:rsidP="006711CC">
      <w:pPr>
        <w:spacing w:after="0" w:line="240" w:lineRule="auto"/>
        <w:jc w:val="both"/>
        <w:rPr>
          <w:rFonts w:ascii="Arial" w:hAnsi="Arial" w:cs="Arial"/>
        </w:rPr>
      </w:pPr>
      <w:r w:rsidRPr="00C21A39">
        <w:rPr>
          <w:rFonts w:ascii="Arial" w:hAnsi="Arial" w:cs="Arial"/>
          <w:b/>
        </w:rPr>
        <w:t>Fig. A5</w:t>
      </w:r>
      <w:r>
        <w:rPr>
          <w:rFonts w:ascii="Arial" w:hAnsi="Arial" w:cs="Arial"/>
        </w:rPr>
        <w:t xml:space="preserve">. </w:t>
      </w:r>
      <w:r w:rsidR="00F56391" w:rsidRPr="00043968">
        <w:rPr>
          <w:rFonts w:ascii="Arial" w:hAnsi="Arial" w:cs="Arial"/>
        </w:rPr>
        <w:t xml:space="preserve">Molecular phylogeny of SARS-like betacoronaviruses downloaded from </w:t>
      </w:r>
      <w:r w:rsidR="00F56391" w:rsidRPr="00F02E2D">
        <w:rPr>
          <w:rFonts w:ascii="Arial" w:hAnsi="Arial" w:cs="Arial"/>
          <w:smallCaps/>
        </w:rPr>
        <w:t>Nextstrain</w:t>
      </w:r>
      <w:r w:rsidR="00F56391" w:rsidRPr="00043968">
        <w:rPr>
          <w:rFonts w:ascii="Arial" w:hAnsi="Arial" w:cs="Arial"/>
        </w:rPr>
        <w:t>. This tree contains 52 genomes (12 SARS-CoV</w:t>
      </w:r>
      <w:r w:rsidR="000242CC">
        <w:rPr>
          <w:rFonts w:ascii="Arial" w:hAnsi="Arial" w:cs="Arial"/>
        </w:rPr>
        <w:t>-1</w:t>
      </w:r>
      <w:r w:rsidR="00F56391" w:rsidRPr="00043968">
        <w:rPr>
          <w:rFonts w:ascii="Arial" w:hAnsi="Arial" w:cs="Arial"/>
        </w:rPr>
        <w:t>, 12 SARS-CoV-2, and 28 SARS-like CoV).</w:t>
      </w:r>
      <w:r w:rsidR="00F56391">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2"/>
        <w:gridCol w:w="1008"/>
        <w:gridCol w:w="767"/>
      </w:tblGrid>
      <w:tr w:rsidR="00E50338" w14:paraId="6B9E6F4C" w14:textId="77777777" w:rsidTr="00E42592">
        <w:tc>
          <w:tcPr>
            <w:tcW w:w="6192" w:type="dxa"/>
            <w:tcBorders>
              <w:bottom w:val="single" w:sz="4" w:space="0" w:color="808080" w:themeColor="background1" w:themeShade="80"/>
            </w:tcBorders>
          </w:tcPr>
          <w:p w14:paraId="1CBB7905" w14:textId="77777777" w:rsidR="00E50338" w:rsidRPr="00F7387B" w:rsidRDefault="00E50338" w:rsidP="00AD5B1D">
            <w:pPr>
              <w:jc w:val="both"/>
              <w:rPr>
                <w:rFonts w:ascii="Arial" w:hAnsi="Arial" w:cs="Arial"/>
                <w:b/>
              </w:rPr>
            </w:pPr>
            <w:r w:rsidRPr="00F7387B">
              <w:rPr>
                <w:rFonts w:ascii="Arial" w:hAnsi="Arial" w:cs="Arial"/>
                <w:b/>
              </w:rPr>
              <w:lastRenderedPageBreak/>
              <w:t>Model</w:t>
            </w:r>
          </w:p>
        </w:tc>
        <w:tc>
          <w:tcPr>
            <w:tcW w:w="1008" w:type="dxa"/>
            <w:tcBorders>
              <w:bottom w:val="single" w:sz="4" w:space="0" w:color="808080" w:themeColor="background1" w:themeShade="80"/>
            </w:tcBorders>
          </w:tcPr>
          <w:p w14:paraId="5F1E75A1" w14:textId="77777777" w:rsidR="00E50338" w:rsidRPr="007344B4" w:rsidRDefault="00E50338" w:rsidP="00AD5B1D">
            <w:pPr>
              <w:jc w:val="right"/>
              <w:rPr>
                <w:rFonts w:ascii="Arial" w:hAnsi="Arial" w:cs="Arial"/>
                <w:b/>
              </w:rPr>
            </w:pPr>
            <w:r w:rsidRPr="007344B4">
              <w:rPr>
                <w:rFonts w:ascii="Arial" w:hAnsi="Arial" w:cs="Arial"/>
                <w:b/>
              </w:rPr>
              <w:t>BIC</w:t>
            </w:r>
          </w:p>
        </w:tc>
        <w:tc>
          <w:tcPr>
            <w:tcW w:w="767" w:type="dxa"/>
            <w:tcBorders>
              <w:bottom w:val="single" w:sz="4" w:space="0" w:color="808080" w:themeColor="background1" w:themeShade="80"/>
            </w:tcBorders>
          </w:tcPr>
          <w:p w14:paraId="2E937FE6" w14:textId="77777777" w:rsidR="00E50338" w:rsidRPr="00F7387B" w:rsidRDefault="00E50338" w:rsidP="00AD5B1D">
            <w:pPr>
              <w:jc w:val="right"/>
              <w:rPr>
                <w:rFonts w:ascii="Arial" w:hAnsi="Arial" w:cs="Arial"/>
                <w:b/>
              </w:rPr>
            </w:pPr>
            <w:r>
              <w:rPr>
                <w:rFonts w:ascii="Arial" w:hAnsi="Arial" w:cs="Arial"/>
                <w:b/>
              </w:rPr>
              <w:t>ΔBIC</w:t>
            </w:r>
          </w:p>
        </w:tc>
      </w:tr>
      <w:tr w:rsidR="00E50338" w14:paraId="0E7996D9" w14:textId="77777777" w:rsidTr="00E42592">
        <w:tc>
          <w:tcPr>
            <w:tcW w:w="6192" w:type="dxa"/>
            <w:tcBorders>
              <w:top w:val="single" w:sz="4" w:space="0" w:color="808080" w:themeColor="background1" w:themeShade="80"/>
            </w:tcBorders>
          </w:tcPr>
          <w:p w14:paraId="3820A129" w14:textId="77777777" w:rsidR="00E50338" w:rsidRPr="00F7387B" w:rsidRDefault="00E50338" w:rsidP="00AD5B1D">
            <w:pPr>
              <w:jc w:val="both"/>
              <w:rPr>
                <w:rFonts w:ascii="Arial" w:hAnsi="Arial" w:cs="Arial"/>
                <w:sz w:val="10"/>
                <w:szCs w:val="10"/>
              </w:rPr>
            </w:pPr>
          </w:p>
        </w:tc>
        <w:tc>
          <w:tcPr>
            <w:tcW w:w="1008" w:type="dxa"/>
            <w:tcBorders>
              <w:top w:val="single" w:sz="4" w:space="0" w:color="808080" w:themeColor="background1" w:themeShade="80"/>
            </w:tcBorders>
          </w:tcPr>
          <w:p w14:paraId="56D360C2" w14:textId="77777777" w:rsidR="00E50338" w:rsidRPr="007344B4" w:rsidRDefault="00E50338" w:rsidP="00AD5B1D">
            <w:pPr>
              <w:jc w:val="both"/>
              <w:rPr>
                <w:rFonts w:ascii="Arial" w:hAnsi="Arial" w:cs="Arial"/>
                <w:sz w:val="10"/>
                <w:szCs w:val="10"/>
              </w:rPr>
            </w:pPr>
          </w:p>
        </w:tc>
        <w:tc>
          <w:tcPr>
            <w:tcW w:w="767" w:type="dxa"/>
            <w:tcBorders>
              <w:top w:val="single" w:sz="4" w:space="0" w:color="808080" w:themeColor="background1" w:themeShade="80"/>
            </w:tcBorders>
          </w:tcPr>
          <w:p w14:paraId="0633DB88" w14:textId="77777777" w:rsidR="00E50338" w:rsidRPr="00F7387B" w:rsidRDefault="00E50338" w:rsidP="00AD5B1D">
            <w:pPr>
              <w:jc w:val="both"/>
              <w:rPr>
                <w:rFonts w:ascii="Arial" w:hAnsi="Arial" w:cs="Arial"/>
                <w:sz w:val="10"/>
                <w:szCs w:val="10"/>
              </w:rPr>
            </w:pPr>
          </w:p>
        </w:tc>
      </w:tr>
      <w:tr w:rsidR="00E50338" w14:paraId="7E80A5FF" w14:textId="77777777" w:rsidTr="00E42592">
        <w:tc>
          <w:tcPr>
            <w:tcW w:w="6192" w:type="dxa"/>
          </w:tcPr>
          <w:p w14:paraId="699CBD46" w14:textId="77777777" w:rsidR="00E50338" w:rsidRPr="003377C5" w:rsidRDefault="00E50338" w:rsidP="00AD5B1D">
            <w:pPr>
              <w:jc w:val="both"/>
              <w:rPr>
                <w:rFonts w:ascii="Arial" w:hAnsi="Arial" w:cs="Arial"/>
              </w:rPr>
            </w:pPr>
            <w:r w:rsidRPr="003377C5">
              <w:rPr>
                <w:rFonts w:ascii="Arial" w:hAnsi="Arial" w:cs="Arial"/>
                <w:i/>
              </w:rPr>
              <w:t>y = β</w:t>
            </w:r>
            <w:r w:rsidRPr="003377C5">
              <w:rPr>
                <w:rFonts w:ascii="Arial" w:hAnsi="Arial" w:cs="Arial"/>
                <w:i/>
                <w:vertAlign w:val="subscript"/>
              </w:rPr>
              <w:t>0</w:t>
            </w:r>
            <w:r w:rsidRPr="003377C5">
              <w:rPr>
                <w:rFonts w:ascii="Arial" w:hAnsi="Arial" w:cs="Arial"/>
                <w:i/>
              </w:rPr>
              <w:t xml:space="preserve"> + β</w:t>
            </w:r>
            <w:r w:rsidRPr="003377C5">
              <w:rPr>
                <w:rFonts w:ascii="Arial" w:hAnsi="Arial" w:cs="Arial"/>
                <w:i/>
                <w:vertAlign w:val="subscript"/>
              </w:rPr>
              <w:t>1</w:t>
            </w:r>
            <w:r w:rsidRPr="003377C5">
              <w:rPr>
                <w:rFonts w:ascii="Arial" w:hAnsi="Arial" w:cs="Arial"/>
                <w:i/>
              </w:rPr>
              <w:t>x + ε</w:t>
            </w:r>
          </w:p>
        </w:tc>
        <w:tc>
          <w:tcPr>
            <w:tcW w:w="1008" w:type="dxa"/>
            <w:vAlign w:val="bottom"/>
          </w:tcPr>
          <w:p w14:paraId="3D161A58" w14:textId="6C9EDA5D" w:rsidR="00E50338" w:rsidRPr="003377C5" w:rsidRDefault="003B7182" w:rsidP="00AD5B1D">
            <w:pPr>
              <w:jc w:val="right"/>
              <w:rPr>
                <w:rFonts w:ascii="Arial" w:hAnsi="Arial" w:cs="Arial"/>
                <w:szCs w:val="20"/>
              </w:rPr>
            </w:pPr>
            <w:r>
              <w:rPr>
                <w:rFonts w:ascii="Arial" w:hAnsi="Arial" w:cs="Arial"/>
                <w:szCs w:val="20"/>
              </w:rPr>
              <w:t>-504.47</w:t>
            </w:r>
          </w:p>
        </w:tc>
        <w:tc>
          <w:tcPr>
            <w:tcW w:w="767" w:type="dxa"/>
            <w:vAlign w:val="bottom"/>
          </w:tcPr>
          <w:p w14:paraId="13FD7BBC" w14:textId="77777777" w:rsidR="00E50338" w:rsidRPr="003377C5" w:rsidRDefault="000F6E6F" w:rsidP="00AD5B1D">
            <w:pPr>
              <w:jc w:val="right"/>
              <w:rPr>
                <w:rFonts w:ascii="Arial" w:hAnsi="Arial" w:cs="Arial"/>
                <w:szCs w:val="20"/>
              </w:rPr>
            </w:pPr>
            <w:r w:rsidRPr="003377C5">
              <w:rPr>
                <w:rFonts w:ascii="Arial" w:hAnsi="Arial" w:cs="Arial"/>
                <w:szCs w:val="20"/>
              </w:rPr>
              <w:t>0.00</w:t>
            </w:r>
          </w:p>
        </w:tc>
      </w:tr>
      <w:tr w:rsidR="00E50338" w14:paraId="733F54E2" w14:textId="77777777" w:rsidTr="00E42592">
        <w:tc>
          <w:tcPr>
            <w:tcW w:w="6192" w:type="dxa"/>
          </w:tcPr>
          <w:p w14:paraId="286D2B83" w14:textId="77777777" w:rsidR="00E50338" w:rsidRPr="007344B4" w:rsidRDefault="00E50338" w:rsidP="00AD5B1D">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x + β</w:t>
            </w:r>
            <w:r w:rsidRPr="007344B4">
              <w:rPr>
                <w:rFonts w:ascii="Arial" w:hAnsi="Arial" w:cs="Arial"/>
                <w:i/>
                <w:color w:val="A6A6A6" w:themeColor="background1" w:themeShade="A6"/>
                <w:vertAlign w:val="subscript"/>
              </w:rPr>
              <w:t>2</w:t>
            </w:r>
            <w:r w:rsidR="00F729FD">
              <w:rPr>
                <w:rFonts w:ascii="Arial" w:hAnsi="Arial" w:cs="Arial"/>
                <w:i/>
                <w:color w:val="A6A6A6" w:themeColor="background1" w:themeShade="A6"/>
              </w:rPr>
              <w:t>I</w:t>
            </w:r>
            <w:r w:rsidR="00F729FD">
              <w:rPr>
                <w:rFonts w:ascii="Arial" w:hAnsi="Arial" w:cs="Arial"/>
                <w:i/>
                <w:color w:val="A6A6A6" w:themeColor="background1" w:themeShade="A6"/>
                <w:vertAlign w:val="subscript"/>
              </w:rPr>
              <w:t>SARS-</w:t>
            </w:r>
            <w:r w:rsidR="00C97B3D">
              <w:rPr>
                <w:rFonts w:ascii="Arial" w:hAnsi="Arial" w:cs="Arial"/>
                <w:i/>
                <w:color w:val="A6A6A6" w:themeColor="background1" w:themeShade="A6"/>
                <w:vertAlign w:val="subscript"/>
              </w:rPr>
              <w:t xml:space="preserve">like </w:t>
            </w:r>
            <w:r w:rsidR="00F729FD">
              <w:rPr>
                <w:rFonts w:ascii="Arial" w:hAnsi="Arial" w:cs="Arial"/>
                <w:i/>
                <w:color w:val="A6A6A6" w:themeColor="background1" w:themeShade="A6"/>
                <w:vertAlign w:val="subscript"/>
              </w:rPr>
              <w:t>CoV</w:t>
            </w:r>
            <w:r w:rsidR="00F729FD">
              <w:rPr>
                <w:rFonts w:ascii="Arial" w:hAnsi="Arial" w:cs="Arial"/>
                <w:color w:val="A6A6A6" w:themeColor="background1" w:themeShade="A6"/>
                <w:vertAlign w:val="subscript"/>
              </w:rPr>
              <w:t xml:space="preserve"> </w:t>
            </w:r>
            <w:r w:rsidR="00C97B3D">
              <w:rPr>
                <w:rFonts w:ascii="Arial" w:hAnsi="Arial" w:cs="Arial"/>
                <w:i/>
                <w:color w:val="A6A6A6" w:themeColor="background1" w:themeShade="A6"/>
              </w:rPr>
              <w:t>+</w:t>
            </w:r>
            <w:r w:rsidR="0062359D">
              <w:rPr>
                <w:rFonts w:ascii="Arial" w:hAnsi="Arial" w:cs="Arial"/>
                <w:i/>
                <w:color w:val="A6A6A6" w:themeColor="background1" w:themeShade="A6"/>
              </w:rPr>
              <w:t xml:space="preserve"> </w:t>
            </w:r>
            <w:r w:rsidR="0062359D" w:rsidRPr="007344B4">
              <w:rPr>
                <w:rFonts w:ascii="Arial" w:hAnsi="Arial" w:cs="Arial"/>
                <w:i/>
                <w:color w:val="A6A6A6" w:themeColor="background1" w:themeShade="A6"/>
              </w:rPr>
              <w:t>β</w:t>
            </w:r>
            <w:r w:rsidR="0062359D">
              <w:rPr>
                <w:rFonts w:ascii="Arial" w:hAnsi="Arial" w:cs="Arial"/>
                <w:i/>
                <w:color w:val="A6A6A6" w:themeColor="background1" w:themeShade="A6"/>
                <w:vertAlign w:val="subscript"/>
              </w:rPr>
              <w:t>3∙</w:t>
            </w:r>
            <w:r w:rsidR="0062359D">
              <w:rPr>
                <w:rFonts w:ascii="Arial" w:hAnsi="Arial" w:cs="Arial"/>
                <w:i/>
                <w:color w:val="A6A6A6" w:themeColor="background1" w:themeShade="A6"/>
              </w:rPr>
              <w:t>x</w:t>
            </w:r>
            <w:r w:rsidR="0062359D">
              <w:rPr>
                <w:rFonts w:ascii="Arial" w:hAnsi="Arial" w:cs="Arial"/>
                <w:i/>
                <w:color w:val="A6A6A6" w:themeColor="background1" w:themeShade="A6"/>
                <w:vertAlign w:val="subscript"/>
              </w:rPr>
              <w:t>∙</w:t>
            </w:r>
            <w:r w:rsidR="0062359D">
              <w:rPr>
                <w:rFonts w:ascii="Arial" w:hAnsi="Arial" w:cs="Arial"/>
                <w:i/>
                <w:color w:val="A6A6A6" w:themeColor="background1" w:themeShade="A6"/>
              </w:rPr>
              <w:t>I</w:t>
            </w:r>
            <w:r w:rsidR="0062359D">
              <w:rPr>
                <w:rFonts w:ascii="Arial" w:hAnsi="Arial" w:cs="Arial"/>
                <w:i/>
                <w:color w:val="A6A6A6" w:themeColor="background1" w:themeShade="A6"/>
                <w:vertAlign w:val="subscript"/>
              </w:rPr>
              <w:t>SARS-like CoV</w:t>
            </w:r>
            <w:r w:rsidR="0062359D">
              <w:rPr>
                <w:rFonts w:ascii="Arial" w:hAnsi="Arial" w:cs="Arial"/>
                <w:i/>
                <w:color w:val="A6A6A6" w:themeColor="background1" w:themeShade="A6"/>
              </w:rPr>
              <w:t xml:space="preserve"> +</w:t>
            </w:r>
            <w:r w:rsidRPr="007344B4">
              <w:rPr>
                <w:rFonts w:ascii="Arial" w:hAnsi="Arial" w:cs="Arial"/>
                <w:i/>
                <w:color w:val="A6A6A6" w:themeColor="background1" w:themeShade="A6"/>
              </w:rPr>
              <w:t xml:space="preserve"> ε</w:t>
            </w:r>
          </w:p>
        </w:tc>
        <w:tc>
          <w:tcPr>
            <w:tcW w:w="1008" w:type="dxa"/>
            <w:vAlign w:val="bottom"/>
          </w:tcPr>
          <w:p w14:paraId="7F2B0E70" w14:textId="0F275F0F" w:rsidR="00E50338" w:rsidRPr="007344B4" w:rsidRDefault="00E04775" w:rsidP="00AD5B1D">
            <w:pPr>
              <w:jc w:val="right"/>
              <w:rPr>
                <w:rFonts w:ascii="Arial" w:hAnsi="Arial" w:cs="Arial"/>
                <w:color w:val="A6A6A6" w:themeColor="background1" w:themeShade="A6"/>
                <w:szCs w:val="20"/>
              </w:rPr>
            </w:pPr>
            <w:r>
              <w:rPr>
                <w:rFonts w:ascii="Arial" w:hAnsi="Arial" w:cs="Arial"/>
                <w:color w:val="A6A6A6" w:themeColor="background1" w:themeShade="A6"/>
                <w:szCs w:val="20"/>
              </w:rPr>
              <w:t>-483.34</w:t>
            </w:r>
          </w:p>
        </w:tc>
        <w:tc>
          <w:tcPr>
            <w:tcW w:w="767" w:type="dxa"/>
            <w:vAlign w:val="bottom"/>
          </w:tcPr>
          <w:p w14:paraId="31D5D453" w14:textId="0C33EF3D" w:rsidR="00E50338" w:rsidRPr="007344B4" w:rsidRDefault="00E04775" w:rsidP="00AD5B1D">
            <w:pPr>
              <w:jc w:val="right"/>
              <w:rPr>
                <w:rFonts w:ascii="Arial" w:hAnsi="Arial" w:cs="Arial"/>
                <w:color w:val="A6A6A6" w:themeColor="background1" w:themeShade="A6"/>
                <w:szCs w:val="20"/>
              </w:rPr>
            </w:pPr>
            <w:r>
              <w:rPr>
                <w:rFonts w:ascii="Arial" w:hAnsi="Arial" w:cs="Arial"/>
                <w:color w:val="A6A6A6" w:themeColor="background1" w:themeShade="A6"/>
                <w:szCs w:val="20"/>
              </w:rPr>
              <w:t>21.13</w:t>
            </w:r>
          </w:p>
        </w:tc>
      </w:tr>
      <w:tr w:rsidR="00E50338" w14:paraId="7C7E66CA" w14:textId="77777777" w:rsidTr="00E42592">
        <w:tc>
          <w:tcPr>
            <w:tcW w:w="6192" w:type="dxa"/>
          </w:tcPr>
          <w:p w14:paraId="5FA84F0C" w14:textId="61BD9247" w:rsidR="00E50338" w:rsidRPr="007344B4" w:rsidRDefault="00E50338" w:rsidP="00AD5B1D">
            <w:pPr>
              <w:jc w:val="both"/>
              <w:rPr>
                <w:rFonts w:ascii="Arial" w:hAnsi="Arial" w:cs="Arial"/>
                <w:color w:val="A6A6A6" w:themeColor="background1" w:themeShade="A6"/>
              </w:rPr>
            </w:pPr>
            <w:r w:rsidRPr="007344B4">
              <w:rPr>
                <w:rFonts w:ascii="Arial" w:hAnsi="Arial" w:cs="Arial"/>
                <w:i/>
                <w:color w:val="A6A6A6" w:themeColor="background1" w:themeShade="A6"/>
              </w:rPr>
              <w:t>y = β</w:t>
            </w:r>
            <w:r w:rsidRPr="007344B4">
              <w:rPr>
                <w:rFonts w:ascii="Arial" w:hAnsi="Arial" w:cs="Arial"/>
                <w:i/>
                <w:color w:val="A6A6A6" w:themeColor="background1" w:themeShade="A6"/>
                <w:vertAlign w:val="subscript"/>
              </w:rPr>
              <w:t>0</w:t>
            </w:r>
            <w:r w:rsidRPr="007344B4">
              <w:rPr>
                <w:rFonts w:ascii="Arial" w:hAnsi="Arial" w:cs="Arial"/>
                <w:i/>
                <w:color w:val="A6A6A6" w:themeColor="background1" w:themeShade="A6"/>
              </w:rPr>
              <w:t xml:space="preserve"> + β</w:t>
            </w:r>
            <w:r w:rsidRPr="007344B4">
              <w:rPr>
                <w:rFonts w:ascii="Arial" w:hAnsi="Arial" w:cs="Arial"/>
                <w:i/>
                <w:color w:val="A6A6A6" w:themeColor="background1" w:themeShade="A6"/>
                <w:vertAlign w:val="subscript"/>
              </w:rPr>
              <w:t>1</w:t>
            </w:r>
            <w:r w:rsidRPr="007344B4">
              <w:rPr>
                <w:rFonts w:ascii="Arial" w:hAnsi="Arial" w:cs="Arial"/>
                <w:i/>
                <w:color w:val="A6A6A6" w:themeColor="background1" w:themeShade="A6"/>
              </w:rPr>
              <w:t xml:space="preserve">x + </w:t>
            </w:r>
            <w:r w:rsidR="00A160C7" w:rsidRPr="007344B4">
              <w:rPr>
                <w:rFonts w:ascii="Arial" w:hAnsi="Arial" w:cs="Arial"/>
                <w:i/>
                <w:color w:val="A6A6A6" w:themeColor="background1" w:themeShade="A6"/>
              </w:rPr>
              <w:t>β</w:t>
            </w:r>
            <w:r w:rsidR="00A160C7" w:rsidRPr="007344B4">
              <w:rPr>
                <w:rFonts w:ascii="Arial" w:hAnsi="Arial" w:cs="Arial"/>
                <w:i/>
                <w:color w:val="A6A6A6" w:themeColor="background1" w:themeShade="A6"/>
                <w:vertAlign w:val="subscript"/>
              </w:rPr>
              <w:t>2</w:t>
            </w:r>
            <w:r w:rsidR="00A160C7">
              <w:rPr>
                <w:rFonts w:ascii="Arial" w:hAnsi="Arial" w:cs="Arial"/>
                <w:i/>
                <w:color w:val="A6A6A6" w:themeColor="background1" w:themeShade="A6"/>
              </w:rPr>
              <w:t>I</w:t>
            </w:r>
            <w:r w:rsidR="00A160C7">
              <w:rPr>
                <w:rFonts w:ascii="Arial" w:hAnsi="Arial" w:cs="Arial"/>
                <w:i/>
                <w:color w:val="A6A6A6" w:themeColor="background1" w:themeShade="A6"/>
                <w:vertAlign w:val="subscript"/>
              </w:rPr>
              <w:t>SARS-CoV</w:t>
            </w:r>
            <w:r w:rsidR="00E42592">
              <w:rPr>
                <w:rFonts w:ascii="Arial" w:hAnsi="Arial" w:cs="Arial"/>
                <w:i/>
                <w:color w:val="A6A6A6" w:themeColor="background1" w:themeShade="A6"/>
                <w:vertAlign w:val="subscript"/>
              </w:rPr>
              <w:t>-2</w:t>
            </w:r>
            <w:r w:rsidR="00A160C7">
              <w:rPr>
                <w:rFonts w:ascii="Arial" w:hAnsi="Arial" w:cs="Arial"/>
                <w:color w:val="A6A6A6" w:themeColor="background1" w:themeShade="A6"/>
                <w:vertAlign w:val="subscript"/>
              </w:rPr>
              <w:t xml:space="preserve"> </w:t>
            </w:r>
            <w:r w:rsidR="00A160C7">
              <w:rPr>
                <w:rFonts w:ascii="Arial" w:hAnsi="Arial" w:cs="Arial"/>
                <w:i/>
                <w:color w:val="A6A6A6" w:themeColor="background1" w:themeShade="A6"/>
              </w:rPr>
              <w:t xml:space="preserve">+ </w:t>
            </w:r>
            <w:r w:rsidR="00A160C7" w:rsidRPr="007344B4">
              <w:rPr>
                <w:rFonts w:ascii="Arial" w:hAnsi="Arial" w:cs="Arial"/>
                <w:i/>
                <w:color w:val="A6A6A6" w:themeColor="background1" w:themeShade="A6"/>
              </w:rPr>
              <w:t>β</w:t>
            </w:r>
            <w:r w:rsidR="00A160C7">
              <w:rPr>
                <w:rFonts w:ascii="Arial" w:hAnsi="Arial" w:cs="Arial"/>
                <w:i/>
                <w:color w:val="A6A6A6" w:themeColor="background1" w:themeShade="A6"/>
                <w:vertAlign w:val="subscript"/>
              </w:rPr>
              <w:t>3</w:t>
            </w:r>
            <w:r w:rsidR="00A160C7">
              <w:rPr>
                <w:rFonts w:ascii="Arial" w:hAnsi="Arial" w:cs="Arial"/>
                <w:i/>
                <w:color w:val="A6A6A6" w:themeColor="background1" w:themeShade="A6"/>
              </w:rPr>
              <w:t>I</w:t>
            </w:r>
            <w:r w:rsidR="00A160C7">
              <w:rPr>
                <w:rFonts w:ascii="Arial" w:hAnsi="Arial" w:cs="Arial"/>
                <w:i/>
                <w:color w:val="A6A6A6" w:themeColor="background1" w:themeShade="A6"/>
                <w:vertAlign w:val="subscript"/>
              </w:rPr>
              <w:t>SARS-like CoV</w:t>
            </w:r>
            <w:r w:rsidR="00A160C7">
              <w:rPr>
                <w:rFonts w:ascii="Arial" w:hAnsi="Arial" w:cs="Arial"/>
                <w:color w:val="A6A6A6" w:themeColor="background1" w:themeShade="A6"/>
                <w:vertAlign w:val="subscript"/>
              </w:rPr>
              <w:t xml:space="preserve"> </w:t>
            </w:r>
            <w:r w:rsidR="00A160C7">
              <w:rPr>
                <w:rFonts w:ascii="Arial" w:hAnsi="Arial" w:cs="Arial"/>
                <w:i/>
                <w:color w:val="A6A6A6" w:themeColor="background1" w:themeShade="A6"/>
              </w:rPr>
              <w:t>+</w:t>
            </w:r>
            <w:r w:rsidR="00D0679E" w:rsidRPr="007344B4">
              <w:rPr>
                <w:rFonts w:ascii="Arial" w:hAnsi="Arial" w:cs="Arial"/>
                <w:i/>
                <w:color w:val="A6A6A6" w:themeColor="background1" w:themeShade="A6"/>
              </w:rPr>
              <w:t xml:space="preserve"> β</w:t>
            </w:r>
            <w:r w:rsidR="00D0679E">
              <w:rPr>
                <w:rFonts w:ascii="Arial" w:hAnsi="Arial" w:cs="Arial"/>
                <w:i/>
                <w:color w:val="A6A6A6" w:themeColor="background1" w:themeShade="A6"/>
                <w:vertAlign w:val="subscript"/>
              </w:rPr>
              <w:t>4∙</w:t>
            </w:r>
            <w:r w:rsidR="00D0679E">
              <w:rPr>
                <w:rFonts w:ascii="Arial" w:hAnsi="Arial" w:cs="Arial"/>
                <w:i/>
                <w:color w:val="A6A6A6" w:themeColor="background1" w:themeShade="A6"/>
              </w:rPr>
              <w:t>x</w:t>
            </w:r>
            <w:r w:rsidR="00D0679E">
              <w:rPr>
                <w:rFonts w:ascii="Arial" w:hAnsi="Arial" w:cs="Arial"/>
                <w:i/>
                <w:color w:val="A6A6A6" w:themeColor="background1" w:themeShade="A6"/>
                <w:vertAlign w:val="subscript"/>
              </w:rPr>
              <w:t>∙</w:t>
            </w:r>
            <w:r w:rsidR="00D0679E">
              <w:rPr>
                <w:rFonts w:ascii="Arial" w:hAnsi="Arial" w:cs="Arial"/>
                <w:i/>
                <w:color w:val="A6A6A6" w:themeColor="background1" w:themeShade="A6"/>
              </w:rPr>
              <w:t>I</w:t>
            </w:r>
            <w:r w:rsidR="00D0679E">
              <w:rPr>
                <w:rFonts w:ascii="Arial" w:hAnsi="Arial" w:cs="Arial"/>
                <w:i/>
                <w:color w:val="A6A6A6" w:themeColor="background1" w:themeShade="A6"/>
                <w:vertAlign w:val="subscript"/>
              </w:rPr>
              <w:t>SARS-like CoV</w:t>
            </w:r>
            <w:r w:rsidR="00D0679E">
              <w:rPr>
                <w:rFonts w:ascii="Arial" w:hAnsi="Arial" w:cs="Arial"/>
                <w:i/>
                <w:color w:val="A6A6A6" w:themeColor="background1" w:themeShade="A6"/>
              </w:rPr>
              <w:t xml:space="preserve"> +</w:t>
            </w:r>
            <w:r w:rsidR="00D0679E" w:rsidRPr="007344B4">
              <w:rPr>
                <w:rFonts w:ascii="Arial" w:hAnsi="Arial" w:cs="Arial"/>
                <w:i/>
                <w:color w:val="A6A6A6" w:themeColor="background1" w:themeShade="A6"/>
              </w:rPr>
              <w:t xml:space="preserve"> </w:t>
            </w:r>
            <w:r w:rsidRPr="007344B4">
              <w:rPr>
                <w:rFonts w:ascii="Arial" w:hAnsi="Arial" w:cs="Arial"/>
                <w:i/>
                <w:color w:val="A6A6A6" w:themeColor="background1" w:themeShade="A6"/>
              </w:rPr>
              <w:t xml:space="preserve"> ε</w:t>
            </w:r>
          </w:p>
        </w:tc>
        <w:tc>
          <w:tcPr>
            <w:tcW w:w="1008" w:type="dxa"/>
            <w:vAlign w:val="bottom"/>
          </w:tcPr>
          <w:p w14:paraId="56ED5D65" w14:textId="1AEF0E27" w:rsidR="00E50338" w:rsidRPr="007344B4" w:rsidRDefault="007E59B9" w:rsidP="00AD5B1D">
            <w:pPr>
              <w:jc w:val="right"/>
              <w:rPr>
                <w:rFonts w:ascii="Arial" w:hAnsi="Arial" w:cs="Arial"/>
                <w:color w:val="A6A6A6" w:themeColor="background1" w:themeShade="A6"/>
                <w:szCs w:val="20"/>
              </w:rPr>
            </w:pPr>
            <w:r>
              <w:rPr>
                <w:rFonts w:ascii="Arial" w:hAnsi="Arial" w:cs="Arial"/>
                <w:color w:val="A6A6A6" w:themeColor="background1" w:themeShade="A6"/>
                <w:szCs w:val="20"/>
              </w:rPr>
              <w:t>-480.24</w:t>
            </w:r>
          </w:p>
        </w:tc>
        <w:tc>
          <w:tcPr>
            <w:tcW w:w="767" w:type="dxa"/>
            <w:vAlign w:val="bottom"/>
          </w:tcPr>
          <w:p w14:paraId="6B24C3F4" w14:textId="6D455445" w:rsidR="00E50338" w:rsidRPr="007344B4" w:rsidRDefault="00F66290" w:rsidP="00AD5B1D">
            <w:pPr>
              <w:jc w:val="right"/>
              <w:rPr>
                <w:rFonts w:ascii="Arial" w:hAnsi="Arial" w:cs="Arial"/>
                <w:color w:val="A6A6A6" w:themeColor="background1" w:themeShade="A6"/>
                <w:szCs w:val="20"/>
              </w:rPr>
            </w:pPr>
            <w:r>
              <w:rPr>
                <w:rFonts w:ascii="Arial" w:hAnsi="Arial" w:cs="Arial"/>
                <w:color w:val="A6A6A6" w:themeColor="background1" w:themeShade="A6"/>
                <w:szCs w:val="20"/>
              </w:rPr>
              <w:t>24.23</w:t>
            </w:r>
          </w:p>
        </w:tc>
      </w:tr>
      <w:tr w:rsidR="00E50338" w:rsidRPr="007344B4" w14:paraId="5B15F0F8" w14:textId="77777777" w:rsidTr="00E42592">
        <w:tc>
          <w:tcPr>
            <w:tcW w:w="6192" w:type="dxa"/>
            <w:tcBorders>
              <w:bottom w:val="single" w:sz="4" w:space="0" w:color="808080" w:themeColor="background1" w:themeShade="80"/>
            </w:tcBorders>
          </w:tcPr>
          <w:p w14:paraId="183A5D07" w14:textId="77777777" w:rsidR="00E50338" w:rsidRPr="00F7387B" w:rsidRDefault="00E50338" w:rsidP="00AD5B1D">
            <w:pPr>
              <w:jc w:val="both"/>
              <w:rPr>
                <w:rFonts w:ascii="Arial" w:hAnsi="Arial" w:cs="Arial"/>
                <w:sz w:val="10"/>
                <w:szCs w:val="10"/>
              </w:rPr>
            </w:pPr>
          </w:p>
        </w:tc>
        <w:tc>
          <w:tcPr>
            <w:tcW w:w="1008" w:type="dxa"/>
            <w:tcBorders>
              <w:bottom w:val="single" w:sz="4" w:space="0" w:color="808080" w:themeColor="background1" w:themeShade="80"/>
            </w:tcBorders>
          </w:tcPr>
          <w:p w14:paraId="120FA2F2" w14:textId="77777777" w:rsidR="00E50338" w:rsidRPr="007344B4" w:rsidRDefault="00E50338" w:rsidP="00AD5B1D">
            <w:pPr>
              <w:jc w:val="both"/>
              <w:rPr>
                <w:rFonts w:ascii="Arial" w:hAnsi="Arial" w:cs="Arial"/>
                <w:sz w:val="10"/>
                <w:szCs w:val="10"/>
              </w:rPr>
            </w:pPr>
          </w:p>
        </w:tc>
        <w:tc>
          <w:tcPr>
            <w:tcW w:w="767" w:type="dxa"/>
            <w:tcBorders>
              <w:bottom w:val="single" w:sz="4" w:space="0" w:color="808080" w:themeColor="background1" w:themeShade="80"/>
            </w:tcBorders>
          </w:tcPr>
          <w:p w14:paraId="7CEAE9BD" w14:textId="77777777" w:rsidR="00E50338" w:rsidRPr="007344B4" w:rsidRDefault="00E50338" w:rsidP="00AD5B1D">
            <w:pPr>
              <w:jc w:val="both"/>
              <w:rPr>
                <w:rFonts w:ascii="Arial" w:hAnsi="Arial" w:cs="Arial"/>
                <w:sz w:val="10"/>
                <w:szCs w:val="10"/>
              </w:rPr>
            </w:pPr>
          </w:p>
        </w:tc>
      </w:tr>
    </w:tbl>
    <w:p w14:paraId="73CA36ED" w14:textId="77777777" w:rsidR="0052413B" w:rsidRDefault="0052413B" w:rsidP="0052413B">
      <w:pPr>
        <w:spacing w:after="0" w:line="240" w:lineRule="auto"/>
        <w:jc w:val="both"/>
        <w:rPr>
          <w:rFonts w:ascii="Arial" w:hAnsi="Arial" w:cs="Arial"/>
        </w:rPr>
      </w:pPr>
    </w:p>
    <w:p w14:paraId="2FAA2453" w14:textId="1E2C54E2" w:rsidR="0081194F" w:rsidRDefault="00EF2049" w:rsidP="006711CC">
      <w:pPr>
        <w:spacing w:after="0" w:line="240" w:lineRule="auto"/>
        <w:jc w:val="both"/>
        <w:rPr>
          <w:rFonts w:ascii="Arial" w:hAnsi="Arial" w:cs="Arial"/>
        </w:rPr>
      </w:pPr>
      <w:r>
        <w:rPr>
          <w:rFonts w:ascii="Arial" w:hAnsi="Arial" w:cs="Arial"/>
          <w:b/>
        </w:rPr>
        <w:t>Table A2</w:t>
      </w:r>
      <w:r w:rsidR="0052413B">
        <w:rPr>
          <w:rFonts w:ascii="Arial" w:hAnsi="Arial" w:cs="Arial"/>
        </w:rPr>
        <w:t>. The most likely regression</w:t>
      </w:r>
      <w:r w:rsidR="001E3830">
        <w:rPr>
          <w:rFonts w:ascii="Arial" w:hAnsi="Arial" w:cs="Arial"/>
        </w:rPr>
        <w:t xml:space="preserve"> model, according to the BIC model selection, is one where the mode of evolution </w:t>
      </w:r>
      <w:r w:rsidR="006D6A17">
        <w:rPr>
          <w:rFonts w:ascii="Arial" w:hAnsi="Arial" w:cs="Arial"/>
        </w:rPr>
        <w:t xml:space="preserve">did not vary between </w:t>
      </w:r>
      <w:r w:rsidR="000171F2">
        <w:rPr>
          <w:rFonts w:ascii="Arial" w:hAnsi="Arial" w:cs="Arial"/>
        </w:rPr>
        <w:t>SARS-CoV</w:t>
      </w:r>
      <w:r w:rsidR="00244A23">
        <w:rPr>
          <w:rFonts w:ascii="Arial" w:hAnsi="Arial" w:cs="Arial"/>
        </w:rPr>
        <w:t>-1</w:t>
      </w:r>
      <w:r w:rsidR="000171F2">
        <w:rPr>
          <w:rFonts w:ascii="Arial" w:hAnsi="Arial" w:cs="Arial"/>
        </w:rPr>
        <w:t xml:space="preserve">, </w:t>
      </w:r>
      <w:r w:rsidR="006D6A17">
        <w:rPr>
          <w:rFonts w:ascii="Arial" w:hAnsi="Arial" w:cs="Arial"/>
        </w:rPr>
        <w:t>SARS-CoV-2</w:t>
      </w:r>
      <w:r w:rsidR="000171F2">
        <w:rPr>
          <w:rFonts w:ascii="Arial" w:hAnsi="Arial" w:cs="Arial"/>
        </w:rPr>
        <w:t>, and SARS-like CoV</w:t>
      </w:r>
      <w:r w:rsidR="006D6A17">
        <w:rPr>
          <w:rFonts w:ascii="Arial" w:hAnsi="Arial" w:cs="Arial"/>
        </w:rPr>
        <w:t xml:space="preserve"> genomes.</w:t>
      </w:r>
      <w:r w:rsidR="00A40C3D">
        <w:rPr>
          <w:rFonts w:ascii="Arial" w:hAnsi="Arial" w:cs="Arial"/>
        </w:rPr>
        <w:t xml:space="preserve"> For the most complex model (third), we did not allow the slope to vary between SARS-CoV</w:t>
      </w:r>
      <w:r w:rsidR="00AC29A4">
        <w:rPr>
          <w:rFonts w:ascii="Arial" w:hAnsi="Arial" w:cs="Arial"/>
        </w:rPr>
        <w:t>-1</w:t>
      </w:r>
      <w:r w:rsidR="00A40C3D">
        <w:rPr>
          <w:rFonts w:ascii="Arial" w:hAnsi="Arial" w:cs="Arial"/>
        </w:rPr>
        <w:t xml:space="preserve"> and SARS-CoV-2.</w:t>
      </w:r>
      <w:r w:rsidR="00633706">
        <w:rPr>
          <w:rFonts w:ascii="Arial" w:hAnsi="Arial" w:cs="Arial"/>
        </w:rPr>
        <w:t xml:space="preserve"> </w:t>
      </w:r>
      <w:r w:rsidR="00103610">
        <w:rPr>
          <w:rFonts w:ascii="Arial" w:hAnsi="Arial" w:cs="Arial"/>
        </w:rPr>
        <w:t xml:space="preserve">For all models, </w:t>
      </w:r>
      <w:r w:rsidR="00103610" w:rsidRPr="00DF1EC3">
        <w:rPr>
          <w:rFonts w:ascii="Arial" w:hAnsi="Arial" w:cs="Arial"/>
        </w:rPr>
        <w:t xml:space="preserve">Pagel’s </w:t>
      </w:r>
      <w:r w:rsidR="00103610" w:rsidRPr="00DF1EC3">
        <w:rPr>
          <w:rFonts w:ascii="Arial" w:hAnsi="Arial" w:cs="Arial"/>
          <w:i/>
        </w:rPr>
        <w:t>λ</w:t>
      </w:r>
      <w:r w:rsidR="00103610">
        <w:rPr>
          <w:rFonts w:ascii="Arial" w:hAnsi="Arial" w:cs="Arial"/>
        </w:rPr>
        <w:t xml:space="preserve"> = 1</w:t>
      </w:r>
      <w:r w:rsidR="00E50338">
        <w:rPr>
          <w:rFonts w:ascii="Arial" w:hAnsi="Arial" w:cs="Arial"/>
        </w:rPr>
        <w:t>.</w:t>
      </w:r>
      <w:r w:rsidR="008F10A4">
        <w:rPr>
          <w:rFonts w:ascii="Arial" w:hAnsi="Arial" w:cs="Arial"/>
        </w:rPr>
        <w:t xml:space="preserve"> </w:t>
      </w:r>
      <w:r w:rsidR="0052413B" w:rsidRPr="00713EF7">
        <w:rPr>
          <w:rFonts w:ascii="Arial" w:hAnsi="Arial" w:cs="Arial"/>
          <w:i/>
        </w:rPr>
        <w:t>y:</w:t>
      </w:r>
      <w:r w:rsidR="0052413B">
        <w:rPr>
          <w:rFonts w:ascii="Arial" w:hAnsi="Arial" w:cs="Arial"/>
        </w:rPr>
        <w:t xml:space="preserve"> total path length. </w:t>
      </w:r>
      <w:r w:rsidR="0052413B" w:rsidRPr="00754EA4">
        <w:rPr>
          <w:rFonts w:ascii="Arial" w:hAnsi="Arial" w:cs="Arial"/>
          <w:i/>
        </w:rPr>
        <w:t>x</w:t>
      </w:r>
      <w:r w:rsidR="000151DA">
        <w:rPr>
          <w:rFonts w:ascii="Arial" w:hAnsi="Arial" w:cs="Arial"/>
        </w:rPr>
        <w:t xml:space="preserve">: node count. </w:t>
      </w:r>
      <w:r w:rsidR="000151DA" w:rsidRPr="00721E8B">
        <w:rPr>
          <w:rFonts w:ascii="Arial" w:hAnsi="Arial" w:cs="Arial"/>
          <w:i/>
        </w:rPr>
        <w:t>I</w:t>
      </w:r>
      <w:r w:rsidR="000151DA" w:rsidRPr="00721E8B">
        <w:rPr>
          <w:rFonts w:ascii="Arial" w:hAnsi="Arial" w:cs="Arial"/>
          <w:i/>
          <w:vertAlign w:val="subscript"/>
        </w:rPr>
        <w:t>SARS-like CoV</w:t>
      </w:r>
      <w:r w:rsidR="000151DA" w:rsidRPr="000151DA">
        <w:rPr>
          <w:rFonts w:ascii="Arial" w:hAnsi="Arial" w:cs="Arial"/>
          <w:i/>
        </w:rPr>
        <w:t>:</w:t>
      </w:r>
      <w:r w:rsidR="000151DA">
        <w:rPr>
          <w:rFonts w:ascii="Arial" w:hAnsi="Arial" w:cs="Arial"/>
        </w:rPr>
        <w:t xml:space="preserve"> </w:t>
      </w:r>
      <w:r w:rsidR="00FF1A67">
        <w:rPr>
          <w:rFonts w:ascii="Arial" w:hAnsi="Arial" w:cs="Arial"/>
        </w:rPr>
        <w:t>Indicator variable for SARS-like CoV (0 = no; 1 = yes)</w:t>
      </w:r>
      <w:r w:rsidR="000151DA">
        <w:rPr>
          <w:rFonts w:ascii="Arial" w:hAnsi="Arial" w:cs="Arial"/>
        </w:rPr>
        <w:t>.</w:t>
      </w:r>
      <w:r w:rsidR="006D38FE">
        <w:rPr>
          <w:rFonts w:ascii="Arial" w:hAnsi="Arial" w:cs="Arial"/>
        </w:rPr>
        <w:t xml:space="preserve"> </w:t>
      </w:r>
      <w:r w:rsidR="006D38FE" w:rsidRPr="00721E8B">
        <w:rPr>
          <w:rFonts w:ascii="Arial" w:hAnsi="Arial" w:cs="Arial"/>
          <w:i/>
        </w:rPr>
        <w:t>I</w:t>
      </w:r>
      <w:r w:rsidR="00B662B5">
        <w:rPr>
          <w:rFonts w:ascii="Arial" w:hAnsi="Arial" w:cs="Arial"/>
          <w:i/>
          <w:vertAlign w:val="subscript"/>
        </w:rPr>
        <w:t>SARS-</w:t>
      </w:r>
      <w:r w:rsidR="006D38FE" w:rsidRPr="00721E8B">
        <w:rPr>
          <w:rFonts w:ascii="Arial" w:hAnsi="Arial" w:cs="Arial"/>
          <w:i/>
          <w:vertAlign w:val="subscript"/>
        </w:rPr>
        <w:t>CoV</w:t>
      </w:r>
      <w:r w:rsidR="00B662B5">
        <w:rPr>
          <w:rFonts w:ascii="Arial" w:hAnsi="Arial" w:cs="Arial"/>
          <w:i/>
          <w:vertAlign w:val="subscript"/>
        </w:rPr>
        <w:t>-2</w:t>
      </w:r>
      <w:r w:rsidR="006D38FE" w:rsidRPr="000151DA">
        <w:rPr>
          <w:rFonts w:ascii="Arial" w:hAnsi="Arial" w:cs="Arial"/>
          <w:i/>
        </w:rPr>
        <w:t>:</w:t>
      </w:r>
      <w:r w:rsidR="00BA31EE">
        <w:rPr>
          <w:rFonts w:ascii="Arial" w:hAnsi="Arial" w:cs="Arial"/>
        </w:rPr>
        <w:t xml:space="preserve"> Indicator variable for SARS-</w:t>
      </w:r>
      <w:r w:rsidR="006D38FE">
        <w:rPr>
          <w:rFonts w:ascii="Arial" w:hAnsi="Arial" w:cs="Arial"/>
        </w:rPr>
        <w:t>CoV</w:t>
      </w:r>
      <w:r w:rsidR="00BA31EE">
        <w:rPr>
          <w:rFonts w:ascii="Arial" w:hAnsi="Arial" w:cs="Arial"/>
        </w:rPr>
        <w:t>-2</w:t>
      </w:r>
      <w:r w:rsidR="006D38FE">
        <w:rPr>
          <w:rFonts w:ascii="Arial" w:hAnsi="Arial" w:cs="Arial"/>
        </w:rPr>
        <w:t>.</w:t>
      </w:r>
      <w:r w:rsidR="0081194F">
        <w:rPr>
          <w:rFonts w:ascii="Arial" w:hAnsi="Arial" w:cs="Arial"/>
        </w:rPr>
        <w:br w:type="page"/>
      </w:r>
    </w:p>
    <w:p w14:paraId="2D40524E" w14:textId="0C2D42C8" w:rsidR="00F56391" w:rsidRDefault="00FC11C6" w:rsidP="006711CC">
      <w:pPr>
        <w:spacing w:after="0" w:line="240" w:lineRule="auto"/>
        <w:jc w:val="both"/>
        <w:rPr>
          <w:rFonts w:ascii="Arial" w:hAnsi="Arial" w:cs="Arial"/>
        </w:rPr>
      </w:pPr>
      <w:r>
        <w:rPr>
          <w:rFonts w:ascii="Arial" w:hAnsi="Arial" w:cs="Arial"/>
          <w:noProof/>
        </w:rPr>
        <w:lastRenderedPageBreak/>
        <w:drawing>
          <wp:inline distT="0" distB="0" distL="0" distR="0" wp14:anchorId="3F67B4AB" wp14:editId="41517F88">
            <wp:extent cx="2990088" cy="2401139"/>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urya_figure_punctuation_sars_like_diagnostics_r.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0088" cy="2401139"/>
                    </a:xfrm>
                    <a:prstGeom prst="rect">
                      <a:avLst/>
                    </a:prstGeom>
                  </pic:spPr>
                </pic:pic>
              </a:graphicData>
            </a:graphic>
          </wp:inline>
        </w:drawing>
      </w:r>
    </w:p>
    <w:p w14:paraId="17A23F1F" w14:textId="77777777" w:rsidR="00394956" w:rsidRDefault="00394956" w:rsidP="006711CC">
      <w:pPr>
        <w:spacing w:after="0" w:line="240" w:lineRule="auto"/>
        <w:jc w:val="both"/>
        <w:rPr>
          <w:rFonts w:ascii="Arial" w:hAnsi="Arial" w:cs="Arial"/>
        </w:rPr>
      </w:pPr>
    </w:p>
    <w:p w14:paraId="465C585C" w14:textId="55DC74E8" w:rsidR="00394956" w:rsidRDefault="00A41F07" w:rsidP="006711CC">
      <w:pPr>
        <w:spacing w:after="0" w:line="240" w:lineRule="auto"/>
        <w:jc w:val="both"/>
        <w:rPr>
          <w:rFonts w:ascii="Arial" w:hAnsi="Arial" w:cs="Arial"/>
        </w:rPr>
      </w:pPr>
      <w:r>
        <w:rPr>
          <w:rFonts w:ascii="Arial" w:hAnsi="Arial" w:cs="Arial"/>
          <w:b/>
        </w:rPr>
        <w:t>Fig. A6</w:t>
      </w:r>
      <w:r w:rsidRPr="00E65DA1">
        <w:rPr>
          <w:rFonts w:ascii="Arial" w:hAnsi="Arial" w:cs="Arial"/>
        </w:rPr>
        <w:t>. Regression diagnostics indicate assumption violations. The residuals vs. fitted values plot shows that residuals are not constant across the fitted values</w:t>
      </w:r>
      <w:r w:rsidR="00F97A8E">
        <w:rPr>
          <w:rFonts w:ascii="Arial" w:hAnsi="Arial" w:cs="Arial"/>
        </w:rPr>
        <w:t xml:space="preserve"> (i.e., unequal variance)</w:t>
      </w:r>
      <w:r w:rsidRPr="00E65DA1">
        <w:rPr>
          <w:rFonts w:ascii="Arial" w:hAnsi="Arial" w:cs="Arial"/>
        </w:rPr>
        <w:t>. Also, the distribution of the residuals is right-skewed.</w:t>
      </w:r>
      <w:r w:rsidR="0023233B">
        <w:rPr>
          <w:rFonts w:ascii="Arial" w:hAnsi="Arial" w:cs="Arial"/>
        </w:rPr>
        <w:t xml:space="preserve"> Log-transformation did not</w:t>
      </w:r>
      <w:r w:rsidR="00C571DF">
        <w:rPr>
          <w:rFonts w:ascii="Arial" w:hAnsi="Arial" w:cs="Arial"/>
        </w:rPr>
        <w:t xml:space="preserve"> significantly</w:t>
      </w:r>
      <w:r w:rsidR="0023233B">
        <w:rPr>
          <w:rFonts w:ascii="Arial" w:hAnsi="Arial" w:cs="Arial"/>
        </w:rPr>
        <w:t xml:space="preserve"> change the distributions of the response</w:t>
      </w:r>
      <w:r w:rsidR="00717C8C">
        <w:rPr>
          <w:rFonts w:ascii="Arial" w:hAnsi="Arial" w:cs="Arial"/>
        </w:rPr>
        <w:t xml:space="preserve"> (total path length)</w:t>
      </w:r>
      <w:r w:rsidR="0023233B">
        <w:rPr>
          <w:rFonts w:ascii="Arial" w:hAnsi="Arial" w:cs="Arial"/>
        </w:rPr>
        <w:t xml:space="preserve"> and predictor</w:t>
      </w:r>
      <w:r w:rsidR="00717C8C">
        <w:rPr>
          <w:rFonts w:ascii="Arial" w:hAnsi="Arial" w:cs="Arial"/>
        </w:rPr>
        <w:t xml:space="preserve"> (node count)</w:t>
      </w:r>
      <w:r w:rsidR="0023233B">
        <w:rPr>
          <w:rFonts w:ascii="Arial" w:hAnsi="Arial" w:cs="Arial"/>
        </w:rPr>
        <w:t>.</w:t>
      </w:r>
    </w:p>
    <w:p w14:paraId="5FB6A1EE" w14:textId="77777777" w:rsidR="00F56391" w:rsidRDefault="00F56391" w:rsidP="006711CC">
      <w:pPr>
        <w:spacing w:after="0" w:line="240" w:lineRule="auto"/>
        <w:jc w:val="both"/>
        <w:rPr>
          <w:rFonts w:ascii="Arial" w:hAnsi="Arial" w:cs="Arial"/>
        </w:rPr>
      </w:pPr>
    </w:p>
    <w:p w14:paraId="7C6EFF80" w14:textId="77777777" w:rsidR="00794560" w:rsidRDefault="00794560" w:rsidP="006711CC">
      <w:pPr>
        <w:spacing w:after="0" w:line="240" w:lineRule="auto"/>
        <w:jc w:val="both"/>
        <w:rPr>
          <w:rFonts w:ascii="Arial" w:hAnsi="Arial" w:cs="Arial"/>
        </w:rPr>
      </w:pPr>
    </w:p>
    <w:p w14:paraId="494CBBC0" w14:textId="77777777" w:rsidR="00794560" w:rsidRDefault="00F070EA" w:rsidP="006711CC">
      <w:pPr>
        <w:spacing w:after="0" w:line="240" w:lineRule="auto"/>
        <w:jc w:val="both"/>
        <w:rPr>
          <w:rFonts w:ascii="Arial" w:hAnsi="Arial" w:cs="Arial"/>
        </w:rPr>
      </w:pPr>
      <w:r>
        <w:rPr>
          <w:rFonts w:ascii="Arial" w:hAnsi="Arial" w:cs="Arial"/>
          <w:noProof/>
        </w:rPr>
        <w:drawing>
          <wp:inline distT="0" distB="0" distL="0" distR="0" wp14:anchorId="45FFD191" wp14:editId="02178D6F">
            <wp:extent cx="2990088" cy="2987532"/>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rya_figure_punctuation_sars_like_node_density_artifact.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0088" cy="2987532"/>
                    </a:xfrm>
                    <a:prstGeom prst="rect">
                      <a:avLst/>
                    </a:prstGeom>
                  </pic:spPr>
                </pic:pic>
              </a:graphicData>
            </a:graphic>
          </wp:inline>
        </w:drawing>
      </w:r>
    </w:p>
    <w:p w14:paraId="1FCB7E1B" w14:textId="77777777" w:rsidR="00794560" w:rsidRDefault="00794560" w:rsidP="006711CC">
      <w:pPr>
        <w:spacing w:after="0" w:line="240" w:lineRule="auto"/>
        <w:jc w:val="both"/>
        <w:rPr>
          <w:rFonts w:ascii="Arial" w:hAnsi="Arial" w:cs="Arial"/>
        </w:rPr>
      </w:pPr>
    </w:p>
    <w:p w14:paraId="5CB1A4FA" w14:textId="77777777" w:rsidR="00F070EA" w:rsidRDefault="00A95AF7" w:rsidP="006711CC">
      <w:pPr>
        <w:spacing w:after="0" w:line="240" w:lineRule="auto"/>
        <w:jc w:val="both"/>
        <w:rPr>
          <w:rFonts w:ascii="Arial" w:hAnsi="Arial" w:cs="Arial"/>
        </w:rPr>
      </w:pPr>
      <w:r w:rsidRPr="00AF1E18">
        <w:rPr>
          <w:rFonts w:ascii="Arial" w:hAnsi="Arial" w:cs="Arial"/>
          <w:b/>
        </w:rPr>
        <w:t>Fig. A7</w:t>
      </w:r>
      <w:r>
        <w:rPr>
          <w:rFonts w:ascii="Arial" w:hAnsi="Arial" w:cs="Arial"/>
        </w:rPr>
        <w:t xml:space="preserve">. </w:t>
      </w:r>
      <w:r w:rsidRPr="00126C3E">
        <w:rPr>
          <w:rFonts w:ascii="Arial" w:hAnsi="Arial" w:cs="Arial"/>
        </w:rPr>
        <w:t xml:space="preserve">The node-density artifact is </w:t>
      </w:r>
      <w:r>
        <w:rPr>
          <w:rFonts w:ascii="Arial" w:hAnsi="Arial" w:cs="Arial"/>
        </w:rPr>
        <w:t>obvious (</w:t>
      </w:r>
      <w:r w:rsidRPr="003027F7">
        <w:rPr>
          <w:rFonts w:ascii="Arial" w:hAnsi="Arial" w:cs="Arial"/>
          <w:i/>
        </w:rPr>
        <w:t>δ</w:t>
      </w:r>
      <w:r>
        <w:rPr>
          <w:rFonts w:ascii="Arial" w:hAnsi="Arial" w:cs="Arial"/>
        </w:rPr>
        <w:t xml:space="preserve"> = 9.46). But, it did</w:t>
      </w:r>
      <w:r w:rsidRPr="00126C3E">
        <w:rPr>
          <w:rFonts w:ascii="Arial" w:hAnsi="Arial" w:cs="Arial"/>
        </w:rPr>
        <w:t xml:space="preserve"> not</w:t>
      </w:r>
      <w:r>
        <w:rPr>
          <w:rFonts w:ascii="Arial" w:hAnsi="Arial" w:cs="Arial"/>
        </w:rPr>
        <w:t xml:space="preserve"> bias our analysis because we did</w:t>
      </w:r>
      <w:r w:rsidRPr="00126C3E">
        <w:rPr>
          <w:rFonts w:ascii="Arial" w:hAnsi="Arial" w:cs="Arial"/>
        </w:rPr>
        <w:t xml:space="preserve"> not find evidence for punctuation. </w:t>
      </w:r>
      <w:r>
        <w:rPr>
          <w:rFonts w:ascii="Arial" w:hAnsi="Arial" w:cs="Arial"/>
        </w:rPr>
        <w:t>PGLS e</w:t>
      </w:r>
      <w:r w:rsidRPr="00126C3E">
        <w:rPr>
          <w:rFonts w:ascii="Arial" w:hAnsi="Arial" w:cs="Arial"/>
        </w:rPr>
        <w:t xml:space="preserve">quation: </w:t>
      </w:r>
      <w:r w:rsidRPr="00472B6D">
        <w:rPr>
          <w:rFonts w:ascii="Arial" w:hAnsi="Arial" w:cs="Arial"/>
          <w:i/>
        </w:rPr>
        <w:t>y</w:t>
      </w:r>
      <w:r w:rsidRPr="00126C3E">
        <w:rPr>
          <w:rFonts w:ascii="Arial" w:hAnsi="Arial" w:cs="Arial"/>
        </w:rPr>
        <w:t xml:space="preserve"> = 5,039,309,975</w:t>
      </w:r>
      <w:r w:rsidRPr="00472B6D">
        <w:rPr>
          <w:rFonts w:ascii="Arial" w:hAnsi="Arial" w:cs="Arial"/>
          <w:i/>
        </w:rPr>
        <w:t>x</w:t>
      </w:r>
      <w:r w:rsidRPr="00472B6D">
        <w:rPr>
          <w:rFonts w:ascii="Arial" w:hAnsi="Arial" w:cs="Arial"/>
          <w:vertAlign w:val="superscript"/>
        </w:rPr>
        <w:t>9.46</w:t>
      </w:r>
      <w:r>
        <w:rPr>
          <w:rFonts w:ascii="Arial" w:hAnsi="Arial" w:cs="Arial"/>
        </w:rPr>
        <w:t>.</w:t>
      </w:r>
      <w:r w:rsidR="00F070EA">
        <w:rPr>
          <w:rFonts w:ascii="Arial" w:hAnsi="Arial" w:cs="Arial"/>
        </w:rPr>
        <w:br w:type="page"/>
      </w:r>
    </w:p>
    <w:p w14:paraId="2612FC7D" w14:textId="77777777" w:rsidR="00F11B0A" w:rsidRPr="00274E5C" w:rsidRDefault="00F11B0A" w:rsidP="006711CC">
      <w:pPr>
        <w:spacing w:after="0" w:line="240" w:lineRule="auto"/>
        <w:jc w:val="both"/>
        <w:rPr>
          <w:rFonts w:ascii="Arial" w:hAnsi="Arial" w:cs="Arial"/>
          <w:b/>
        </w:rPr>
      </w:pPr>
      <w:r w:rsidRPr="00274E5C">
        <w:rPr>
          <w:rFonts w:ascii="Arial" w:hAnsi="Arial" w:cs="Arial"/>
          <w:b/>
        </w:rPr>
        <w:lastRenderedPageBreak/>
        <w:t>Appendix References</w:t>
      </w:r>
    </w:p>
    <w:p w14:paraId="416D0FF1" w14:textId="77777777" w:rsidR="00F11B0A" w:rsidRDefault="00F11B0A" w:rsidP="006711CC">
      <w:pPr>
        <w:spacing w:after="0" w:line="240" w:lineRule="auto"/>
        <w:jc w:val="both"/>
        <w:rPr>
          <w:rFonts w:ascii="Arial" w:hAnsi="Arial" w:cs="Arial"/>
        </w:rPr>
      </w:pPr>
    </w:p>
    <w:p w14:paraId="100963CD" w14:textId="77777777" w:rsidR="00BC0CD6" w:rsidRPr="00197B11" w:rsidRDefault="00F403F2" w:rsidP="00BC0CD6">
      <w:pPr>
        <w:spacing w:after="0" w:line="240" w:lineRule="auto"/>
        <w:ind w:left="360" w:hanging="360"/>
        <w:jc w:val="both"/>
        <w:rPr>
          <w:rFonts w:ascii="Arial" w:eastAsia="Times New Roman" w:hAnsi="Arial" w:cs="Arial"/>
          <w:szCs w:val="24"/>
        </w:rPr>
      </w:pPr>
      <w:r>
        <w:rPr>
          <w:rFonts w:ascii="Arial" w:eastAsia="Times New Roman" w:hAnsi="Arial" w:cs="Arial"/>
          <w:szCs w:val="24"/>
        </w:rPr>
        <w:t>36</w:t>
      </w:r>
      <w:r w:rsidR="00BC0CD6" w:rsidRPr="00197B11">
        <w:rPr>
          <w:rFonts w:ascii="Arial" w:eastAsia="Times New Roman" w:hAnsi="Arial" w:cs="Arial"/>
          <w:szCs w:val="24"/>
        </w:rPr>
        <w:t xml:space="preserve">. Yu, G., Smith, D. K., Zhu, H., Guan, Y. &amp; Lam, T. T.-Y. ggtree: An r package for visualization and annotation of phylogenetic trees with their covariates and other associated data. </w:t>
      </w:r>
      <w:r w:rsidR="00BC0CD6" w:rsidRPr="00197B11">
        <w:rPr>
          <w:rFonts w:ascii="Arial" w:eastAsia="Times New Roman" w:hAnsi="Arial" w:cs="Arial"/>
          <w:i/>
          <w:iCs/>
          <w:szCs w:val="24"/>
        </w:rPr>
        <w:t>Methods Ecol. Evol.</w:t>
      </w:r>
      <w:r w:rsidR="00BC0CD6" w:rsidRPr="00197B11">
        <w:rPr>
          <w:rFonts w:ascii="Arial" w:eastAsia="Times New Roman" w:hAnsi="Arial" w:cs="Arial"/>
          <w:szCs w:val="24"/>
        </w:rPr>
        <w:t xml:space="preserve"> </w:t>
      </w:r>
      <w:r w:rsidR="00BC0CD6" w:rsidRPr="00197B11">
        <w:rPr>
          <w:rFonts w:ascii="Arial" w:eastAsia="Times New Roman" w:hAnsi="Arial" w:cs="Arial"/>
          <w:b/>
          <w:bCs/>
          <w:szCs w:val="24"/>
        </w:rPr>
        <w:t>8</w:t>
      </w:r>
      <w:r w:rsidR="00BC0CD6" w:rsidRPr="00197B11">
        <w:rPr>
          <w:rFonts w:ascii="Arial" w:eastAsia="Times New Roman" w:hAnsi="Arial" w:cs="Arial"/>
          <w:szCs w:val="24"/>
        </w:rPr>
        <w:t>, 28–36 (2017).</w:t>
      </w:r>
    </w:p>
    <w:p w14:paraId="53465B61" w14:textId="77777777" w:rsidR="00BC0CD6" w:rsidRPr="00197B11" w:rsidRDefault="00F403F2" w:rsidP="00BC0CD6">
      <w:pPr>
        <w:spacing w:after="0" w:line="240" w:lineRule="auto"/>
        <w:ind w:left="360" w:hanging="360"/>
        <w:jc w:val="both"/>
        <w:rPr>
          <w:rFonts w:ascii="Arial" w:eastAsia="Times New Roman" w:hAnsi="Arial" w:cs="Arial"/>
          <w:szCs w:val="24"/>
        </w:rPr>
      </w:pPr>
      <w:r>
        <w:rPr>
          <w:rFonts w:ascii="Arial" w:eastAsia="Times New Roman" w:hAnsi="Arial" w:cs="Arial"/>
          <w:szCs w:val="24"/>
        </w:rPr>
        <w:t>37</w:t>
      </w:r>
      <w:r w:rsidR="00BC0CD6" w:rsidRPr="00197B11">
        <w:rPr>
          <w:rFonts w:ascii="Arial" w:eastAsia="Times New Roman" w:hAnsi="Arial" w:cs="Arial"/>
          <w:szCs w:val="24"/>
        </w:rPr>
        <w:t>.</w:t>
      </w:r>
      <w:r w:rsidR="00BC0CD6" w:rsidRPr="00197B11">
        <w:rPr>
          <w:rFonts w:ascii="Arial" w:eastAsia="Times New Roman" w:hAnsi="Arial" w:cs="Arial"/>
          <w:szCs w:val="24"/>
        </w:rPr>
        <w:tab/>
        <w:t xml:space="preserve">Yu, G., Lam, T. T.-Y., Zhu, H. &amp; Guan, Y. Two methods for mapping and visualizing associated data on phylogeny using ggtree. </w:t>
      </w:r>
      <w:r w:rsidR="00BC0CD6" w:rsidRPr="00197B11">
        <w:rPr>
          <w:rFonts w:ascii="Arial" w:eastAsia="Times New Roman" w:hAnsi="Arial" w:cs="Arial"/>
          <w:i/>
          <w:szCs w:val="24"/>
        </w:rPr>
        <w:t>Mol. Biol. Evol.</w:t>
      </w:r>
      <w:r w:rsidR="00BC0CD6" w:rsidRPr="00197B11">
        <w:rPr>
          <w:rFonts w:ascii="Arial" w:eastAsia="Times New Roman" w:hAnsi="Arial" w:cs="Arial"/>
          <w:szCs w:val="24"/>
        </w:rPr>
        <w:t xml:space="preserve"> </w:t>
      </w:r>
      <w:r w:rsidR="00BC0CD6" w:rsidRPr="00197B11">
        <w:rPr>
          <w:rFonts w:ascii="Arial" w:eastAsia="Times New Roman" w:hAnsi="Arial" w:cs="Arial"/>
          <w:b/>
          <w:szCs w:val="24"/>
        </w:rPr>
        <w:t>35</w:t>
      </w:r>
      <w:r w:rsidR="00BC0CD6" w:rsidRPr="00197B11">
        <w:rPr>
          <w:rFonts w:ascii="Arial" w:eastAsia="Times New Roman" w:hAnsi="Arial" w:cs="Arial"/>
          <w:szCs w:val="24"/>
        </w:rPr>
        <w:t>, 3041–3043 (2018).</w:t>
      </w:r>
    </w:p>
    <w:p w14:paraId="4D2C8303" w14:textId="77777777" w:rsidR="00F11B0A" w:rsidRDefault="00F403F2" w:rsidP="001860D1">
      <w:pPr>
        <w:spacing w:after="0" w:line="240" w:lineRule="auto"/>
        <w:ind w:left="360" w:hanging="360"/>
        <w:jc w:val="both"/>
        <w:rPr>
          <w:rFonts w:ascii="Arial" w:eastAsia="Times New Roman" w:hAnsi="Arial" w:cs="Arial"/>
          <w:szCs w:val="24"/>
        </w:rPr>
      </w:pPr>
      <w:r>
        <w:rPr>
          <w:rFonts w:ascii="Arial" w:eastAsia="Times New Roman" w:hAnsi="Arial" w:cs="Arial"/>
          <w:szCs w:val="24"/>
        </w:rPr>
        <w:t>38</w:t>
      </w:r>
      <w:r w:rsidR="00BC0CD6" w:rsidRPr="00197B11">
        <w:rPr>
          <w:rFonts w:ascii="Arial" w:eastAsia="Times New Roman" w:hAnsi="Arial" w:cs="Arial"/>
          <w:szCs w:val="24"/>
        </w:rPr>
        <w:t>.</w:t>
      </w:r>
      <w:r w:rsidR="00BC0CD6" w:rsidRPr="00197B11">
        <w:rPr>
          <w:rFonts w:ascii="Arial" w:eastAsia="Times New Roman" w:hAnsi="Arial" w:cs="Arial"/>
          <w:szCs w:val="24"/>
        </w:rPr>
        <w:tab/>
        <w:t xml:space="preserve">Yu, G. </w:t>
      </w:r>
      <w:r w:rsidR="00BC0CD6" w:rsidRPr="00197B11">
        <w:rPr>
          <w:rFonts w:ascii="Arial" w:eastAsia="Times New Roman" w:hAnsi="Arial" w:cs="Arial"/>
          <w:i/>
          <w:szCs w:val="24"/>
        </w:rPr>
        <w:t>ggimage: Use Image in ‘ggplot2’</w:t>
      </w:r>
      <w:r w:rsidR="00BC0CD6" w:rsidRPr="00197B11">
        <w:rPr>
          <w:rFonts w:ascii="Arial" w:eastAsia="Times New Roman" w:hAnsi="Arial" w:cs="Arial"/>
          <w:szCs w:val="24"/>
        </w:rPr>
        <w:t>. (R package, 2020).</w:t>
      </w:r>
    </w:p>
    <w:p w14:paraId="3FAADDB6" w14:textId="77777777" w:rsidR="00C95D04" w:rsidRDefault="00F403F2" w:rsidP="001860D1">
      <w:pPr>
        <w:spacing w:after="0" w:line="240" w:lineRule="auto"/>
        <w:ind w:left="360" w:hanging="360"/>
        <w:jc w:val="both"/>
        <w:rPr>
          <w:rFonts w:ascii="Arial" w:eastAsia="Times New Roman" w:hAnsi="Arial" w:cs="Arial"/>
          <w:szCs w:val="24"/>
        </w:rPr>
      </w:pPr>
      <w:r>
        <w:rPr>
          <w:rFonts w:ascii="Arial" w:eastAsia="Times New Roman" w:hAnsi="Arial" w:cs="Arial"/>
          <w:szCs w:val="24"/>
        </w:rPr>
        <w:t>39</w:t>
      </w:r>
      <w:r w:rsidR="00C95D04">
        <w:rPr>
          <w:rFonts w:ascii="Arial" w:eastAsia="Times New Roman" w:hAnsi="Arial" w:cs="Arial"/>
          <w:szCs w:val="24"/>
        </w:rPr>
        <w:t>.</w:t>
      </w:r>
      <w:r w:rsidR="00C95D04">
        <w:rPr>
          <w:rFonts w:ascii="Arial" w:eastAsia="Times New Roman" w:hAnsi="Arial" w:cs="Arial"/>
          <w:szCs w:val="24"/>
        </w:rPr>
        <w:tab/>
      </w:r>
      <w:r w:rsidR="00C95D04" w:rsidRPr="00C95D04">
        <w:rPr>
          <w:rFonts w:ascii="Arial" w:eastAsia="Times New Roman" w:hAnsi="Arial" w:cs="Arial"/>
          <w:szCs w:val="24"/>
        </w:rPr>
        <w:t xml:space="preserve">Schwarz, G. Estimating the dimension of a model. </w:t>
      </w:r>
      <w:r w:rsidR="00C95D04" w:rsidRPr="003B7850">
        <w:rPr>
          <w:rFonts w:ascii="Arial" w:eastAsia="Times New Roman" w:hAnsi="Arial" w:cs="Arial"/>
          <w:i/>
          <w:szCs w:val="24"/>
        </w:rPr>
        <w:t>Ann. Stat.</w:t>
      </w:r>
      <w:r w:rsidR="00C95D04" w:rsidRPr="00C95D04">
        <w:rPr>
          <w:rFonts w:ascii="Arial" w:eastAsia="Times New Roman" w:hAnsi="Arial" w:cs="Arial"/>
          <w:szCs w:val="24"/>
        </w:rPr>
        <w:t xml:space="preserve"> </w:t>
      </w:r>
      <w:r w:rsidR="00C95D04" w:rsidRPr="003B7850">
        <w:rPr>
          <w:rFonts w:ascii="Arial" w:eastAsia="Times New Roman" w:hAnsi="Arial" w:cs="Arial"/>
          <w:b/>
          <w:szCs w:val="24"/>
        </w:rPr>
        <w:t>6</w:t>
      </w:r>
      <w:r w:rsidR="00C95D04" w:rsidRPr="00C95D04">
        <w:rPr>
          <w:rFonts w:ascii="Arial" w:eastAsia="Times New Roman" w:hAnsi="Arial" w:cs="Arial"/>
          <w:szCs w:val="24"/>
        </w:rPr>
        <w:t>, 461–464 (1978).</w:t>
      </w:r>
    </w:p>
    <w:p w14:paraId="19085DDF" w14:textId="77777777" w:rsidR="008774AA" w:rsidRDefault="00F403F2" w:rsidP="00E93215">
      <w:pPr>
        <w:spacing w:after="0" w:line="240" w:lineRule="auto"/>
        <w:ind w:left="360" w:hanging="360"/>
        <w:jc w:val="both"/>
        <w:rPr>
          <w:rFonts w:ascii="Arial" w:eastAsia="Times New Roman" w:hAnsi="Arial" w:cs="Arial"/>
          <w:szCs w:val="24"/>
        </w:rPr>
      </w:pPr>
      <w:r>
        <w:rPr>
          <w:rFonts w:ascii="Arial" w:eastAsia="Times New Roman" w:hAnsi="Arial" w:cs="Arial"/>
          <w:szCs w:val="24"/>
        </w:rPr>
        <w:t>40</w:t>
      </w:r>
      <w:r w:rsidR="001F7690" w:rsidRPr="00197B11">
        <w:rPr>
          <w:rFonts w:ascii="Arial" w:eastAsia="Times New Roman" w:hAnsi="Arial" w:cs="Arial"/>
          <w:szCs w:val="24"/>
        </w:rPr>
        <w:t>.</w:t>
      </w:r>
      <w:r w:rsidR="001F7690" w:rsidRPr="00197B11">
        <w:rPr>
          <w:rFonts w:ascii="Arial" w:eastAsia="Times New Roman" w:hAnsi="Arial" w:cs="Arial"/>
          <w:szCs w:val="24"/>
        </w:rPr>
        <w:tab/>
        <w:t xml:space="preserve">Urbanek, S. &amp; Horner, J. </w:t>
      </w:r>
      <w:r w:rsidR="001F7690" w:rsidRPr="00197B11">
        <w:rPr>
          <w:rFonts w:ascii="Arial" w:eastAsia="Times New Roman" w:hAnsi="Arial" w:cs="Arial"/>
          <w:i/>
          <w:szCs w:val="24"/>
        </w:rPr>
        <w:t>Cairo: R graphics device using cairo graphics library for creating high-quality bitmap (PNG, JPEG, TIFF), vector (PDF, SVG, PostScript) and display (X11 and Win32) output</w:t>
      </w:r>
      <w:r w:rsidR="001F7690" w:rsidRPr="00197B11">
        <w:rPr>
          <w:rFonts w:ascii="Arial" w:eastAsia="Times New Roman" w:hAnsi="Arial" w:cs="Arial"/>
          <w:szCs w:val="24"/>
        </w:rPr>
        <w:t>. (R package, 2019).</w:t>
      </w:r>
    </w:p>
    <w:p w14:paraId="7105E3D0" w14:textId="77777777" w:rsidR="00046E8E" w:rsidRDefault="00F403F2" w:rsidP="00046E8E">
      <w:pPr>
        <w:spacing w:after="0" w:line="240" w:lineRule="auto"/>
        <w:ind w:left="360" w:hanging="360"/>
        <w:jc w:val="both"/>
        <w:rPr>
          <w:rFonts w:ascii="Arial" w:eastAsia="Times New Roman" w:hAnsi="Arial" w:cs="Arial"/>
          <w:szCs w:val="24"/>
        </w:rPr>
      </w:pPr>
      <w:r>
        <w:rPr>
          <w:rFonts w:ascii="Arial" w:eastAsia="Times New Roman" w:hAnsi="Arial" w:cs="Arial"/>
          <w:szCs w:val="24"/>
        </w:rPr>
        <w:t>41</w:t>
      </w:r>
      <w:r w:rsidR="00046E8E" w:rsidRPr="00197B11">
        <w:rPr>
          <w:rFonts w:ascii="Arial" w:eastAsia="Times New Roman" w:hAnsi="Arial" w:cs="Arial"/>
          <w:szCs w:val="24"/>
        </w:rPr>
        <w:t>.</w:t>
      </w:r>
      <w:r w:rsidR="00046E8E" w:rsidRPr="00197B11">
        <w:rPr>
          <w:rFonts w:ascii="Arial" w:eastAsia="Times New Roman" w:hAnsi="Arial" w:cs="Arial"/>
          <w:szCs w:val="24"/>
        </w:rPr>
        <w:tab/>
        <w:t xml:space="preserve">Attali, D. &amp; Baker, C. </w:t>
      </w:r>
      <w:r w:rsidR="00046E8E" w:rsidRPr="00197B11">
        <w:rPr>
          <w:rFonts w:ascii="Arial" w:eastAsia="Times New Roman" w:hAnsi="Arial" w:cs="Arial"/>
          <w:i/>
          <w:szCs w:val="24"/>
        </w:rPr>
        <w:t>ggExtra: Add marginal histograms to ‘ggplot2’, and more ‘ggplot2’ enhancements</w:t>
      </w:r>
      <w:r w:rsidR="00046E8E" w:rsidRPr="00197B11">
        <w:rPr>
          <w:rFonts w:ascii="Arial" w:eastAsia="Times New Roman" w:hAnsi="Arial" w:cs="Arial"/>
          <w:szCs w:val="24"/>
        </w:rPr>
        <w:t>. (R package, 2019).</w:t>
      </w:r>
    </w:p>
    <w:p w14:paraId="0A019E6C" w14:textId="77777777" w:rsidR="00D5603C" w:rsidRPr="00197B11" w:rsidRDefault="00F403F2" w:rsidP="00D5603C">
      <w:pPr>
        <w:spacing w:after="0" w:line="240" w:lineRule="auto"/>
        <w:ind w:left="360" w:hanging="360"/>
        <w:jc w:val="both"/>
        <w:rPr>
          <w:rFonts w:ascii="Arial" w:eastAsia="Times New Roman" w:hAnsi="Arial" w:cs="Arial"/>
          <w:szCs w:val="24"/>
        </w:rPr>
      </w:pPr>
      <w:r>
        <w:rPr>
          <w:rFonts w:ascii="Arial" w:eastAsia="Times New Roman" w:hAnsi="Arial" w:cs="Arial"/>
          <w:szCs w:val="24"/>
        </w:rPr>
        <w:t>42</w:t>
      </w:r>
      <w:r w:rsidR="00D5603C" w:rsidRPr="00197B11">
        <w:rPr>
          <w:rFonts w:ascii="Arial" w:eastAsia="Times New Roman" w:hAnsi="Arial" w:cs="Arial"/>
          <w:szCs w:val="24"/>
        </w:rPr>
        <w:t>.</w:t>
      </w:r>
      <w:r w:rsidR="00D5603C" w:rsidRPr="00197B11">
        <w:rPr>
          <w:rFonts w:ascii="Arial" w:eastAsia="Times New Roman" w:hAnsi="Arial" w:cs="Arial"/>
          <w:szCs w:val="24"/>
        </w:rPr>
        <w:tab/>
        <w:t xml:space="preserve">Wickham, H. </w:t>
      </w:r>
      <w:r w:rsidR="00D5603C" w:rsidRPr="00197B11">
        <w:rPr>
          <w:rFonts w:ascii="Arial" w:eastAsia="Times New Roman" w:hAnsi="Arial" w:cs="Arial"/>
          <w:i/>
          <w:szCs w:val="24"/>
        </w:rPr>
        <w:t>ggplot2: Elegant graphics for data analysis</w:t>
      </w:r>
      <w:r w:rsidR="00D5603C" w:rsidRPr="00197B11">
        <w:rPr>
          <w:rFonts w:ascii="Arial" w:eastAsia="Times New Roman" w:hAnsi="Arial" w:cs="Arial"/>
          <w:szCs w:val="24"/>
        </w:rPr>
        <w:t>. (Springer-Verlag, 2009).</w:t>
      </w:r>
    </w:p>
    <w:p w14:paraId="7B275273" w14:textId="77777777" w:rsidR="00D5603C" w:rsidRPr="00197B11" w:rsidRDefault="00F403F2" w:rsidP="00D5603C">
      <w:pPr>
        <w:spacing w:after="0" w:line="240" w:lineRule="auto"/>
        <w:ind w:left="360" w:hanging="360"/>
        <w:jc w:val="both"/>
        <w:rPr>
          <w:rFonts w:ascii="Arial" w:eastAsia="Times New Roman" w:hAnsi="Arial" w:cs="Arial"/>
          <w:szCs w:val="24"/>
        </w:rPr>
      </w:pPr>
      <w:r>
        <w:rPr>
          <w:rFonts w:ascii="Arial" w:eastAsia="Times New Roman" w:hAnsi="Arial" w:cs="Arial"/>
          <w:szCs w:val="24"/>
        </w:rPr>
        <w:t>43</w:t>
      </w:r>
      <w:r w:rsidR="00D5603C" w:rsidRPr="00197B11">
        <w:rPr>
          <w:rFonts w:ascii="Arial" w:eastAsia="Times New Roman" w:hAnsi="Arial" w:cs="Arial"/>
          <w:szCs w:val="24"/>
        </w:rPr>
        <w:t>.</w:t>
      </w:r>
      <w:r w:rsidR="00D5603C" w:rsidRPr="00197B11">
        <w:rPr>
          <w:rFonts w:ascii="Arial" w:eastAsia="Times New Roman" w:hAnsi="Arial" w:cs="Arial"/>
          <w:szCs w:val="24"/>
        </w:rPr>
        <w:tab/>
        <w:t xml:space="preserve">Arnold, J. B. </w:t>
      </w:r>
      <w:r w:rsidR="00D5603C" w:rsidRPr="00197B11">
        <w:rPr>
          <w:rFonts w:ascii="Arial" w:eastAsia="Times New Roman" w:hAnsi="Arial" w:cs="Arial"/>
          <w:i/>
          <w:szCs w:val="24"/>
        </w:rPr>
        <w:t>ggthemes: Extra themes, scales and geoms for ‘ggplot2’</w:t>
      </w:r>
      <w:r w:rsidR="00D5603C" w:rsidRPr="00197B11">
        <w:rPr>
          <w:rFonts w:ascii="Arial" w:eastAsia="Times New Roman" w:hAnsi="Arial" w:cs="Arial"/>
          <w:szCs w:val="24"/>
        </w:rPr>
        <w:t>. (R package, 2019).</w:t>
      </w:r>
    </w:p>
    <w:p w14:paraId="2E92EEFA" w14:textId="77777777" w:rsidR="00046E8E" w:rsidRPr="001860D1" w:rsidRDefault="00F403F2" w:rsidP="00505BE0">
      <w:pPr>
        <w:spacing w:after="0" w:line="240" w:lineRule="auto"/>
        <w:ind w:left="360" w:hanging="360"/>
        <w:jc w:val="both"/>
        <w:rPr>
          <w:rFonts w:ascii="Arial" w:eastAsia="Times New Roman" w:hAnsi="Arial" w:cs="Arial"/>
          <w:szCs w:val="24"/>
        </w:rPr>
      </w:pPr>
      <w:r>
        <w:rPr>
          <w:rFonts w:ascii="Arial" w:eastAsia="Times New Roman" w:hAnsi="Arial" w:cs="Arial"/>
          <w:szCs w:val="24"/>
        </w:rPr>
        <w:t>44</w:t>
      </w:r>
      <w:r w:rsidR="00D5603C" w:rsidRPr="00197B11">
        <w:rPr>
          <w:rFonts w:ascii="Arial" w:eastAsia="Times New Roman" w:hAnsi="Arial" w:cs="Arial"/>
          <w:szCs w:val="24"/>
        </w:rPr>
        <w:t>.</w:t>
      </w:r>
      <w:r w:rsidR="00D5603C" w:rsidRPr="00197B11">
        <w:rPr>
          <w:rFonts w:ascii="Arial" w:eastAsia="Times New Roman" w:hAnsi="Arial" w:cs="Arial"/>
          <w:szCs w:val="24"/>
        </w:rPr>
        <w:tab/>
        <w:t xml:space="preserve">Wickham, H., Henry, L., Luciani, T. J., Decorde, M. &amp; Lise, V. </w:t>
      </w:r>
      <w:r w:rsidR="00D5603C" w:rsidRPr="00197B11">
        <w:rPr>
          <w:rFonts w:ascii="Arial" w:eastAsia="Times New Roman" w:hAnsi="Arial" w:cs="Arial"/>
          <w:i/>
          <w:szCs w:val="24"/>
        </w:rPr>
        <w:t>svglite: An ‘SVG’ graphics device</w:t>
      </w:r>
      <w:r w:rsidR="00D5603C" w:rsidRPr="00197B11">
        <w:rPr>
          <w:rFonts w:ascii="Arial" w:eastAsia="Times New Roman" w:hAnsi="Arial" w:cs="Arial"/>
          <w:szCs w:val="24"/>
        </w:rPr>
        <w:t>. (R package, 2019).</w:t>
      </w:r>
    </w:p>
    <w:sectPr w:rsidR="00046E8E" w:rsidRPr="001860D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D61B" w16cex:dateUtc="2020-05-21T16:27:00Z"/>
  <w16cex:commentExtensible w16cex:durableId="2270D821" w16cex:dateUtc="2020-05-21T16:36:00Z"/>
  <w16cex:commentExtensible w16cex:durableId="2270D9E9" w16cex:dateUtc="2020-05-21T16:43:00Z"/>
  <w16cex:commentExtensible w16cex:durableId="2270DA57" w16cex:dateUtc="2020-05-21T16:45:00Z"/>
  <w16cex:commentExtensible w16cex:durableId="2270DCB6" w16cex:dateUtc="2020-05-21T16:55:00Z"/>
  <w16cex:commentExtensible w16cex:durableId="2270DB2A" w16cex:dateUtc="2020-05-2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871CE0" w16cid:durableId="2270D61B"/>
  <w16cid:commentId w16cid:paraId="604CFD32" w16cid:durableId="2270D821"/>
  <w16cid:commentId w16cid:paraId="56851C9E" w16cid:durableId="2270D9E9"/>
  <w16cid:commentId w16cid:paraId="135A9605" w16cid:durableId="2270DA57"/>
  <w16cid:commentId w16cid:paraId="6BA12DC6" w16cid:durableId="2270DCB6"/>
  <w16cid:commentId w16cid:paraId="33C16A3C" w16cid:durableId="2270DB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53177"/>
    <w:multiLevelType w:val="hybridMultilevel"/>
    <w:tmpl w:val="09EE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sTQ3Mrc0sbCwtDRW0lEKTi0uzszPAykwqgUAKgxQ7ywAAAA="/>
  </w:docVars>
  <w:rsids>
    <w:rsidRoot w:val="00BD2423"/>
    <w:rsid w:val="000001EC"/>
    <w:rsid w:val="00001F3A"/>
    <w:rsid w:val="00003AE1"/>
    <w:rsid w:val="00003B09"/>
    <w:rsid w:val="0000424F"/>
    <w:rsid w:val="00004CFB"/>
    <w:rsid w:val="0000559E"/>
    <w:rsid w:val="00010429"/>
    <w:rsid w:val="00011A7C"/>
    <w:rsid w:val="000124FF"/>
    <w:rsid w:val="00012B82"/>
    <w:rsid w:val="00012DD4"/>
    <w:rsid w:val="000138BF"/>
    <w:rsid w:val="0001434B"/>
    <w:rsid w:val="00014BEE"/>
    <w:rsid w:val="00014E35"/>
    <w:rsid w:val="000151DA"/>
    <w:rsid w:val="00016CC7"/>
    <w:rsid w:val="000171F2"/>
    <w:rsid w:val="0001747B"/>
    <w:rsid w:val="000215AA"/>
    <w:rsid w:val="00022000"/>
    <w:rsid w:val="00022DD5"/>
    <w:rsid w:val="00023985"/>
    <w:rsid w:val="000242CC"/>
    <w:rsid w:val="0002512F"/>
    <w:rsid w:val="0002580D"/>
    <w:rsid w:val="000265D1"/>
    <w:rsid w:val="00026EA0"/>
    <w:rsid w:val="00027764"/>
    <w:rsid w:val="000316EC"/>
    <w:rsid w:val="00031F8E"/>
    <w:rsid w:val="000324A8"/>
    <w:rsid w:val="000326C7"/>
    <w:rsid w:val="000332D2"/>
    <w:rsid w:val="000345F1"/>
    <w:rsid w:val="000346A6"/>
    <w:rsid w:val="00036913"/>
    <w:rsid w:val="00036FD6"/>
    <w:rsid w:val="00037472"/>
    <w:rsid w:val="00041923"/>
    <w:rsid w:val="00042830"/>
    <w:rsid w:val="00042C51"/>
    <w:rsid w:val="00043968"/>
    <w:rsid w:val="000440F7"/>
    <w:rsid w:val="00044504"/>
    <w:rsid w:val="00046E8E"/>
    <w:rsid w:val="00050003"/>
    <w:rsid w:val="0005093A"/>
    <w:rsid w:val="00051A48"/>
    <w:rsid w:val="00052343"/>
    <w:rsid w:val="00053AF4"/>
    <w:rsid w:val="000559B3"/>
    <w:rsid w:val="00057FB3"/>
    <w:rsid w:val="0006110C"/>
    <w:rsid w:val="00061331"/>
    <w:rsid w:val="0006181D"/>
    <w:rsid w:val="00061C1F"/>
    <w:rsid w:val="00062031"/>
    <w:rsid w:val="00064164"/>
    <w:rsid w:val="00064389"/>
    <w:rsid w:val="00065923"/>
    <w:rsid w:val="0006599E"/>
    <w:rsid w:val="000666E6"/>
    <w:rsid w:val="00067101"/>
    <w:rsid w:val="00070805"/>
    <w:rsid w:val="00071735"/>
    <w:rsid w:val="00071EEC"/>
    <w:rsid w:val="00072849"/>
    <w:rsid w:val="000734B2"/>
    <w:rsid w:val="00074091"/>
    <w:rsid w:val="000744D5"/>
    <w:rsid w:val="00074CE8"/>
    <w:rsid w:val="00075690"/>
    <w:rsid w:val="0007596C"/>
    <w:rsid w:val="00075D74"/>
    <w:rsid w:val="00075EBF"/>
    <w:rsid w:val="00075FA8"/>
    <w:rsid w:val="00076D79"/>
    <w:rsid w:val="00077BD6"/>
    <w:rsid w:val="00077CAC"/>
    <w:rsid w:val="00081645"/>
    <w:rsid w:val="000823C5"/>
    <w:rsid w:val="000831E8"/>
    <w:rsid w:val="00083754"/>
    <w:rsid w:val="0008536B"/>
    <w:rsid w:val="0008796F"/>
    <w:rsid w:val="00087EBF"/>
    <w:rsid w:val="000906B1"/>
    <w:rsid w:val="000910F5"/>
    <w:rsid w:val="000931E7"/>
    <w:rsid w:val="00094113"/>
    <w:rsid w:val="0009460B"/>
    <w:rsid w:val="000971B8"/>
    <w:rsid w:val="00097573"/>
    <w:rsid w:val="00097D10"/>
    <w:rsid w:val="000A0E1F"/>
    <w:rsid w:val="000A1B6E"/>
    <w:rsid w:val="000A4004"/>
    <w:rsid w:val="000A599A"/>
    <w:rsid w:val="000A6741"/>
    <w:rsid w:val="000A75FF"/>
    <w:rsid w:val="000A7A9C"/>
    <w:rsid w:val="000B0B45"/>
    <w:rsid w:val="000B160E"/>
    <w:rsid w:val="000B3F68"/>
    <w:rsid w:val="000B5530"/>
    <w:rsid w:val="000B57E3"/>
    <w:rsid w:val="000B67D0"/>
    <w:rsid w:val="000C0974"/>
    <w:rsid w:val="000C35AB"/>
    <w:rsid w:val="000C4123"/>
    <w:rsid w:val="000C5BF4"/>
    <w:rsid w:val="000C752B"/>
    <w:rsid w:val="000D1BDE"/>
    <w:rsid w:val="000D1BF1"/>
    <w:rsid w:val="000D1BF3"/>
    <w:rsid w:val="000D21A4"/>
    <w:rsid w:val="000D4660"/>
    <w:rsid w:val="000D524F"/>
    <w:rsid w:val="000D6348"/>
    <w:rsid w:val="000D6973"/>
    <w:rsid w:val="000D7A34"/>
    <w:rsid w:val="000E01CE"/>
    <w:rsid w:val="000E09B6"/>
    <w:rsid w:val="000E2C1B"/>
    <w:rsid w:val="000E3E6C"/>
    <w:rsid w:val="000E48B2"/>
    <w:rsid w:val="000E4C9C"/>
    <w:rsid w:val="000E5531"/>
    <w:rsid w:val="000E5775"/>
    <w:rsid w:val="000E6104"/>
    <w:rsid w:val="000E794D"/>
    <w:rsid w:val="000F04A7"/>
    <w:rsid w:val="000F1815"/>
    <w:rsid w:val="000F1B3B"/>
    <w:rsid w:val="000F1D1C"/>
    <w:rsid w:val="000F2165"/>
    <w:rsid w:val="000F2CC0"/>
    <w:rsid w:val="000F3F8F"/>
    <w:rsid w:val="000F5433"/>
    <w:rsid w:val="000F551B"/>
    <w:rsid w:val="000F620C"/>
    <w:rsid w:val="000F6E6F"/>
    <w:rsid w:val="001013B0"/>
    <w:rsid w:val="00101E20"/>
    <w:rsid w:val="0010223F"/>
    <w:rsid w:val="00103610"/>
    <w:rsid w:val="0010403B"/>
    <w:rsid w:val="001111EB"/>
    <w:rsid w:val="00111340"/>
    <w:rsid w:val="00112458"/>
    <w:rsid w:val="0011288B"/>
    <w:rsid w:val="001128DF"/>
    <w:rsid w:val="00112BCA"/>
    <w:rsid w:val="00113CE1"/>
    <w:rsid w:val="001142A2"/>
    <w:rsid w:val="00114873"/>
    <w:rsid w:val="0011509B"/>
    <w:rsid w:val="001158B8"/>
    <w:rsid w:val="00115CCF"/>
    <w:rsid w:val="0012161A"/>
    <w:rsid w:val="001223EC"/>
    <w:rsid w:val="0012477D"/>
    <w:rsid w:val="00124A85"/>
    <w:rsid w:val="00125178"/>
    <w:rsid w:val="00125D14"/>
    <w:rsid w:val="00126C3E"/>
    <w:rsid w:val="00127262"/>
    <w:rsid w:val="001275D8"/>
    <w:rsid w:val="00127C63"/>
    <w:rsid w:val="001308A2"/>
    <w:rsid w:val="00130A2F"/>
    <w:rsid w:val="001317EF"/>
    <w:rsid w:val="00131AFF"/>
    <w:rsid w:val="001320A4"/>
    <w:rsid w:val="001326EF"/>
    <w:rsid w:val="00134A16"/>
    <w:rsid w:val="001360EC"/>
    <w:rsid w:val="00136238"/>
    <w:rsid w:val="001367C5"/>
    <w:rsid w:val="00137FD9"/>
    <w:rsid w:val="0014072D"/>
    <w:rsid w:val="001408CF"/>
    <w:rsid w:val="001416B1"/>
    <w:rsid w:val="00141792"/>
    <w:rsid w:val="00141D77"/>
    <w:rsid w:val="001440D3"/>
    <w:rsid w:val="00144A63"/>
    <w:rsid w:val="00144F9E"/>
    <w:rsid w:val="00145C98"/>
    <w:rsid w:val="0014647E"/>
    <w:rsid w:val="0014781D"/>
    <w:rsid w:val="00150339"/>
    <w:rsid w:val="00150A91"/>
    <w:rsid w:val="001514D3"/>
    <w:rsid w:val="00153E14"/>
    <w:rsid w:val="001541EA"/>
    <w:rsid w:val="00155453"/>
    <w:rsid w:val="001568E9"/>
    <w:rsid w:val="00157B87"/>
    <w:rsid w:val="00160AAC"/>
    <w:rsid w:val="00160D3C"/>
    <w:rsid w:val="0016126D"/>
    <w:rsid w:val="00162A88"/>
    <w:rsid w:val="00162C2A"/>
    <w:rsid w:val="001662B6"/>
    <w:rsid w:val="00166792"/>
    <w:rsid w:val="00166B32"/>
    <w:rsid w:val="00167016"/>
    <w:rsid w:val="001678EF"/>
    <w:rsid w:val="001712D0"/>
    <w:rsid w:val="00171413"/>
    <w:rsid w:val="00172461"/>
    <w:rsid w:val="0017255F"/>
    <w:rsid w:val="001725CF"/>
    <w:rsid w:val="00172B92"/>
    <w:rsid w:val="00173759"/>
    <w:rsid w:val="00173C36"/>
    <w:rsid w:val="00173F34"/>
    <w:rsid w:val="001744D7"/>
    <w:rsid w:val="00174EF2"/>
    <w:rsid w:val="001763D4"/>
    <w:rsid w:val="00176F70"/>
    <w:rsid w:val="00177605"/>
    <w:rsid w:val="00180484"/>
    <w:rsid w:val="0018066B"/>
    <w:rsid w:val="00183C29"/>
    <w:rsid w:val="001840B5"/>
    <w:rsid w:val="0018418D"/>
    <w:rsid w:val="00184DDD"/>
    <w:rsid w:val="001860D1"/>
    <w:rsid w:val="001861F7"/>
    <w:rsid w:val="0018669F"/>
    <w:rsid w:val="00187C0B"/>
    <w:rsid w:val="00187C1A"/>
    <w:rsid w:val="00190FF9"/>
    <w:rsid w:val="001928EB"/>
    <w:rsid w:val="001942B6"/>
    <w:rsid w:val="0019481B"/>
    <w:rsid w:val="00194F81"/>
    <w:rsid w:val="00195F7D"/>
    <w:rsid w:val="00196DB7"/>
    <w:rsid w:val="0019744E"/>
    <w:rsid w:val="00197465"/>
    <w:rsid w:val="00197580"/>
    <w:rsid w:val="00197719"/>
    <w:rsid w:val="00197B11"/>
    <w:rsid w:val="001A0381"/>
    <w:rsid w:val="001A0E4A"/>
    <w:rsid w:val="001A1499"/>
    <w:rsid w:val="001A2455"/>
    <w:rsid w:val="001A4183"/>
    <w:rsid w:val="001A41D0"/>
    <w:rsid w:val="001A5EFE"/>
    <w:rsid w:val="001A6203"/>
    <w:rsid w:val="001A67E8"/>
    <w:rsid w:val="001A6D4A"/>
    <w:rsid w:val="001A6FDF"/>
    <w:rsid w:val="001A7C2A"/>
    <w:rsid w:val="001B1F7B"/>
    <w:rsid w:val="001B316D"/>
    <w:rsid w:val="001B3849"/>
    <w:rsid w:val="001B483A"/>
    <w:rsid w:val="001B4EC9"/>
    <w:rsid w:val="001B567A"/>
    <w:rsid w:val="001B5B0F"/>
    <w:rsid w:val="001B6945"/>
    <w:rsid w:val="001B719B"/>
    <w:rsid w:val="001C16C2"/>
    <w:rsid w:val="001C1715"/>
    <w:rsid w:val="001C1D79"/>
    <w:rsid w:val="001C5603"/>
    <w:rsid w:val="001C5E6B"/>
    <w:rsid w:val="001C6481"/>
    <w:rsid w:val="001C6701"/>
    <w:rsid w:val="001C7072"/>
    <w:rsid w:val="001D0BF9"/>
    <w:rsid w:val="001D22B0"/>
    <w:rsid w:val="001D2581"/>
    <w:rsid w:val="001D311F"/>
    <w:rsid w:val="001D32E2"/>
    <w:rsid w:val="001D3CAF"/>
    <w:rsid w:val="001D4B2D"/>
    <w:rsid w:val="001D6A98"/>
    <w:rsid w:val="001D7647"/>
    <w:rsid w:val="001D7E4E"/>
    <w:rsid w:val="001E00E4"/>
    <w:rsid w:val="001E13DE"/>
    <w:rsid w:val="001E2A91"/>
    <w:rsid w:val="001E3830"/>
    <w:rsid w:val="001E5A6F"/>
    <w:rsid w:val="001E68C2"/>
    <w:rsid w:val="001E76A0"/>
    <w:rsid w:val="001F0002"/>
    <w:rsid w:val="001F0087"/>
    <w:rsid w:val="001F0D5D"/>
    <w:rsid w:val="001F12C2"/>
    <w:rsid w:val="001F1A0F"/>
    <w:rsid w:val="001F252C"/>
    <w:rsid w:val="001F3B32"/>
    <w:rsid w:val="001F51C6"/>
    <w:rsid w:val="001F6280"/>
    <w:rsid w:val="001F7690"/>
    <w:rsid w:val="00200321"/>
    <w:rsid w:val="0020353E"/>
    <w:rsid w:val="00203718"/>
    <w:rsid w:val="00204050"/>
    <w:rsid w:val="00213590"/>
    <w:rsid w:val="00213B27"/>
    <w:rsid w:val="00217295"/>
    <w:rsid w:val="002216D2"/>
    <w:rsid w:val="002225AC"/>
    <w:rsid w:val="002225E1"/>
    <w:rsid w:val="00223573"/>
    <w:rsid w:val="0022504C"/>
    <w:rsid w:val="002254E4"/>
    <w:rsid w:val="00226421"/>
    <w:rsid w:val="00226E98"/>
    <w:rsid w:val="002278A2"/>
    <w:rsid w:val="00230D07"/>
    <w:rsid w:val="00231CB0"/>
    <w:rsid w:val="0023233B"/>
    <w:rsid w:val="002323B9"/>
    <w:rsid w:val="00232C78"/>
    <w:rsid w:val="00233227"/>
    <w:rsid w:val="00233456"/>
    <w:rsid w:val="00233C28"/>
    <w:rsid w:val="002365A3"/>
    <w:rsid w:val="0023753D"/>
    <w:rsid w:val="00240BCE"/>
    <w:rsid w:val="00242632"/>
    <w:rsid w:val="00242A38"/>
    <w:rsid w:val="002437AF"/>
    <w:rsid w:val="00244852"/>
    <w:rsid w:val="00244A23"/>
    <w:rsid w:val="00244A82"/>
    <w:rsid w:val="00245734"/>
    <w:rsid w:val="00246013"/>
    <w:rsid w:val="002465F8"/>
    <w:rsid w:val="0025227A"/>
    <w:rsid w:val="00252BE7"/>
    <w:rsid w:val="00253F26"/>
    <w:rsid w:val="002552A1"/>
    <w:rsid w:val="00255722"/>
    <w:rsid w:val="002560CB"/>
    <w:rsid w:val="00257598"/>
    <w:rsid w:val="0025799A"/>
    <w:rsid w:val="00257C73"/>
    <w:rsid w:val="00260C8D"/>
    <w:rsid w:val="00260D1D"/>
    <w:rsid w:val="0026102A"/>
    <w:rsid w:val="0026115B"/>
    <w:rsid w:val="00261CC1"/>
    <w:rsid w:val="0026248A"/>
    <w:rsid w:val="00262783"/>
    <w:rsid w:val="002628B1"/>
    <w:rsid w:val="00264176"/>
    <w:rsid w:val="00264D5C"/>
    <w:rsid w:val="0026534F"/>
    <w:rsid w:val="002657A7"/>
    <w:rsid w:val="002671AE"/>
    <w:rsid w:val="00270EFC"/>
    <w:rsid w:val="0027138C"/>
    <w:rsid w:val="00271C1A"/>
    <w:rsid w:val="00274E5C"/>
    <w:rsid w:val="00275061"/>
    <w:rsid w:val="0027524F"/>
    <w:rsid w:val="00275CF1"/>
    <w:rsid w:val="00276CB0"/>
    <w:rsid w:val="00277C42"/>
    <w:rsid w:val="00281BC5"/>
    <w:rsid w:val="00281BCD"/>
    <w:rsid w:val="00285E31"/>
    <w:rsid w:val="00286664"/>
    <w:rsid w:val="002878A5"/>
    <w:rsid w:val="002879AC"/>
    <w:rsid w:val="00287AD9"/>
    <w:rsid w:val="00290B42"/>
    <w:rsid w:val="002910E6"/>
    <w:rsid w:val="0029329E"/>
    <w:rsid w:val="00294DA4"/>
    <w:rsid w:val="00295729"/>
    <w:rsid w:val="0029705D"/>
    <w:rsid w:val="002A0030"/>
    <w:rsid w:val="002A098E"/>
    <w:rsid w:val="002A15AD"/>
    <w:rsid w:val="002A17B3"/>
    <w:rsid w:val="002A22CF"/>
    <w:rsid w:val="002A31B8"/>
    <w:rsid w:val="002A463F"/>
    <w:rsid w:val="002A5DBE"/>
    <w:rsid w:val="002A60C7"/>
    <w:rsid w:val="002A6F5E"/>
    <w:rsid w:val="002B02B1"/>
    <w:rsid w:val="002B03D2"/>
    <w:rsid w:val="002B0453"/>
    <w:rsid w:val="002B2E5A"/>
    <w:rsid w:val="002B39D4"/>
    <w:rsid w:val="002B494A"/>
    <w:rsid w:val="002B4DD1"/>
    <w:rsid w:val="002B5FA1"/>
    <w:rsid w:val="002B60FD"/>
    <w:rsid w:val="002B6553"/>
    <w:rsid w:val="002B659B"/>
    <w:rsid w:val="002B6989"/>
    <w:rsid w:val="002C0342"/>
    <w:rsid w:val="002C35F6"/>
    <w:rsid w:val="002C411D"/>
    <w:rsid w:val="002C4358"/>
    <w:rsid w:val="002C437B"/>
    <w:rsid w:val="002C45ED"/>
    <w:rsid w:val="002C57D6"/>
    <w:rsid w:val="002C5C6A"/>
    <w:rsid w:val="002C65AE"/>
    <w:rsid w:val="002C6666"/>
    <w:rsid w:val="002C6D43"/>
    <w:rsid w:val="002C7CC8"/>
    <w:rsid w:val="002D09CF"/>
    <w:rsid w:val="002D161E"/>
    <w:rsid w:val="002D20E5"/>
    <w:rsid w:val="002D2A9C"/>
    <w:rsid w:val="002D395A"/>
    <w:rsid w:val="002D6544"/>
    <w:rsid w:val="002D6BA8"/>
    <w:rsid w:val="002D71A0"/>
    <w:rsid w:val="002D76D7"/>
    <w:rsid w:val="002D7A4A"/>
    <w:rsid w:val="002D7D05"/>
    <w:rsid w:val="002D7D9E"/>
    <w:rsid w:val="002E0475"/>
    <w:rsid w:val="002E08F5"/>
    <w:rsid w:val="002E0C62"/>
    <w:rsid w:val="002E2EC7"/>
    <w:rsid w:val="002E4B0E"/>
    <w:rsid w:val="002E4C8B"/>
    <w:rsid w:val="002E4E10"/>
    <w:rsid w:val="002E4E1D"/>
    <w:rsid w:val="002E5549"/>
    <w:rsid w:val="002E7217"/>
    <w:rsid w:val="002F0A6A"/>
    <w:rsid w:val="002F1CF7"/>
    <w:rsid w:val="002F1D39"/>
    <w:rsid w:val="002F2C28"/>
    <w:rsid w:val="002F41DC"/>
    <w:rsid w:val="002F42FD"/>
    <w:rsid w:val="002F4C47"/>
    <w:rsid w:val="002F537E"/>
    <w:rsid w:val="002F558D"/>
    <w:rsid w:val="002F63F5"/>
    <w:rsid w:val="002F735C"/>
    <w:rsid w:val="002F7D62"/>
    <w:rsid w:val="002F7DB3"/>
    <w:rsid w:val="002F7EC1"/>
    <w:rsid w:val="00300317"/>
    <w:rsid w:val="003008F0"/>
    <w:rsid w:val="003011F8"/>
    <w:rsid w:val="0030234E"/>
    <w:rsid w:val="003027F7"/>
    <w:rsid w:val="00302A41"/>
    <w:rsid w:val="00304407"/>
    <w:rsid w:val="003055BF"/>
    <w:rsid w:val="00306216"/>
    <w:rsid w:val="00306DCF"/>
    <w:rsid w:val="00307BFE"/>
    <w:rsid w:val="0031037C"/>
    <w:rsid w:val="00310F44"/>
    <w:rsid w:val="0031224E"/>
    <w:rsid w:val="00312580"/>
    <w:rsid w:val="00312594"/>
    <w:rsid w:val="003126A9"/>
    <w:rsid w:val="00312C40"/>
    <w:rsid w:val="00313B47"/>
    <w:rsid w:val="00313BB5"/>
    <w:rsid w:val="00314A5F"/>
    <w:rsid w:val="00314ABA"/>
    <w:rsid w:val="003151A4"/>
    <w:rsid w:val="00316118"/>
    <w:rsid w:val="00316F8D"/>
    <w:rsid w:val="003170D5"/>
    <w:rsid w:val="003178CD"/>
    <w:rsid w:val="0032235D"/>
    <w:rsid w:val="00324220"/>
    <w:rsid w:val="00324841"/>
    <w:rsid w:val="00324D37"/>
    <w:rsid w:val="00324F85"/>
    <w:rsid w:val="00326609"/>
    <w:rsid w:val="00326C2E"/>
    <w:rsid w:val="00326E4E"/>
    <w:rsid w:val="00327A36"/>
    <w:rsid w:val="0033244F"/>
    <w:rsid w:val="00332662"/>
    <w:rsid w:val="00332739"/>
    <w:rsid w:val="00333005"/>
    <w:rsid w:val="003337B8"/>
    <w:rsid w:val="0033399F"/>
    <w:rsid w:val="0033715D"/>
    <w:rsid w:val="003377C5"/>
    <w:rsid w:val="00337A2C"/>
    <w:rsid w:val="0034147D"/>
    <w:rsid w:val="0034158B"/>
    <w:rsid w:val="00341D24"/>
    <w:rsid w:val="00342E62"/>
    <w:rsid w:val="0034527C"/>
    <w:rsid w:val="00347355"/>
    <w:rsid w:val="00347CDB"/>
    <w:rsid w:val="00351CB9"/>
    <w:rsid w:val="003530EE"/>
    <w:rsid w:val="003548B0"/>
    <w:rsid w:val="00357BE0"/>
    <w:rsid w:val="00360633"/>
    <w:rsid w:val="0036230A"/>
    <w:rsid w:val="003638C1"/>
    <w:rsid w:val="00365758"/>
    <w:rsid w:val="00365B4B"/>
    <w:rsid w:val="003660BA"/>
    <w:rsid w:val="00366FC0"/>
    <w:rsid w:val="00367683"/>
    <w:rsid w:val="00371197"/>
    <w:rsid w:val="00372BC3"/>
    <w:rsid w:val="003732D4"/>
    <w:rsid w:val="00375043"/>
    <w:rsid w:val="00376715"/>
    <w:rsid w:val="00376F01"/>
    <w:rsid w:val="00377C70"/>
    <w:rsid w:val="00381D5A"/>
    <w:rsid w:val="0038209C"/>
    <w:rsid w:val="003822D3"/>
    <w:rsid w:val="003825E9"/>
    <w:rsid w:val="0038338C"/>
    <w:rsid w:val="00383433"/>
    <w:rsid w:val="00384233"/>
    <w:rsid w:val="00384829"/>
    <w:rsid w:val="00384A7F"/>
    <w:rsid w:val="003856CC"/>
    <w:rsid w:val="00387339"/>
    <w:rsid w:val="00387E38"/>
    <w:rsid w:val="00390523"/>
    <w:rsid w:val="003909FE"/>
    <w:rsid w:val="00390BDC"/>
    <w:rsid w:val="00390E7F"/>
    <w:rsid w:val="00391709"/>
    <w:rsid w:val="00391D2A"/>
    <w:rsid w:val="00392675"/>
    <w:rsid w:val="0039285E"/>
    <w:rsid w:val="00393E4E"/>
    <w:rsid w:val="00394956"/>
    <w:rsid w:val="00394C50"/>
    <w:rsid w:val="00395680"/>
    <w:rsid w:val="00395842"/>
    <w:rsid w:val="00396BA5"/>
    <w:rsid w:val="003A0C17"/>
    <w:rsid w:val="003A159A"/>
    <w:rsid w:val="003A1A8C"/>
    <w:rsid w:val="003A21DB"/>
    <w:rsid w:val="003A2396"/>
    <w:rsid w:val="003A30FB"/>
    <w:rsid w:val="003A38EA"/>
    <w:rsid w:val="003A38F8"/>
    <w:rsid w:val="003A3DC3"/>
    <w:rsid w:val="003A4C00"/>
    <w:rsid w:val="003A5A5A"/>
    <w:rsid w:val="003A6FBE"/>
    <w:rsid w:val="003B0F49"/>
    <w:rsid w:val="003B1B12"/>
    <w:rsid w:val="003B2AE5"/>
    <w:rsid w:val="003B2AEC"/>
    <w:rsid w:val="003B42FB"/>
    <w:rsid w:val="003B561B"/>
    <w:rsid w:val="003B7182"/>
    <w:rsid w:val="003B7850"/>
    <w:rsid w:val="003C23C7"/>
    <w:rsid w:val="003C41F4"/>
    <w:rsid w:val="003C4C2C"/>
    <w:rsid w:val="003C61B3"/>
    <w:rsid w:val="003C64C1"/>
    <w:rsid w:val="003C6857"/>
    <w:rsid w:val="003C6FD1"/>
    <w:rsid w:val="003C78B6"/>
    <w:rsid w:val="003D098B"/>
    <w:rsid w:val="003D12C3"/>
    <w:rsid w:val="003D30B7"/>
    <w:rsid w:val="003D403B"/>
    <w:rsid w:val="003D5D7F"/>
    <w:rsid w:val="003E024D"/>
    <w:rsid w:val="003E0AB5"/>
    <w:rsid w:val="003E3445"/>
    <w:rsid w:val="003E39CA"/>
    <w:rsid w:val="003E5795"/>
    <w:rsid w:val="003E79C8"/>
    <w:rsid w:val="003F0DE3"/>
    <w:rsid w:val="003F122F"/>
    <w:rsid w:val="003F1387"/>
    <w:rsid w:val="003F316D"/>
    <w:rsid w:val="003F33BF"/>
    <w:rsid w:val="003F36E8"/>
    <w:rsid w:val="003F4792"/>
    <w:rsid w:val="003F4FE6"/>
    <w:rsid w:val="003F5478"/>
    <w:rsid w:val="003F5664"/>
    <w:rsid w:val="003F6058"/>
    <w:rsid w:val="003F6A32"/>
    <w:rsid w:val="003F6A73"/>
    <w:rsid w:val="003F78C3"/>
    <w:rsid w:val="003F7E37"/>
    <w:rsid w:val="004000C9"/>
    <w:rsid w:val="004011AF"/>
    <w:rsid w:val="004012DC"/>
    <w:rsid w:val="00402F44"/>
    <w:rsid w:val="00405E60"/>
    <w:rsid w:val="00405F06"/>
    <w:rsid w:val="00407EB1"/>
    <w:rsid w:val="004108EE"/>
    <w:rsid w:val="0041154C"/>
    <w:rsid w:val="00411685"/>
    <w:rsid w:val="004123D1"/>
    <w:rsid w:val="004147DD"/>
    <w:rsid w:val="00414C74"/>
    <w:rsid w:val="00414E04"/>
    <w:rsid w:val="00417120"/>
    <w:rsid w:val="00417AF3"/>
    <w:rsid w:val="00417DC4"/>
    <w:rsid w:val="004202E5"/>
    <w:rsid w:val="00422469"/>
    <w:rsid w:val="00424259"/>
    <w:rsid w:val="004255F4"/>
    <w:rsid w:val="0042672C"/>
    <w:rsid w:val="00426878"/>
    <w:rsid w:val="004301E1"/>
    <w:rsid w:val="004301F0"/>
    <w:rsid w:val="00430AC2"/>
    <w:rsid w:val="0043161B"/>
    <w:rsid w:val="00431CEC"/>
    <w:rsid w:val="0043450E"/>
    <w:rsid w:val="00434B6D"/>
    <w:rsid w:val="0043522B"/>
    <w:rsid w:val="004353FB"/>
    <w:rsid w:val="00435AE7"/>
    <w:rsid w:val="00440641"/>
    <w:rsid w:val="00441E0C"/>
    <w:rsid w:val="00443662"/>
    <w:rsid w:val="00444F62"/>
    <w:rsid w:val="00445505"/>
    <w:rsid w:val="00445887"/>
    <w:rsid w:val="0044710A"/>
    <w:rsid w:val="00451ADF"/>
    <w:rsid w:val="00452879"/>
    <w:rsid w:val="00453D2C"/>
    <w:rsid w:val="0045424B"/>
    <w:rsid w:val="0045530E"/>
    <w:rsid w:val="00456666"/>
    <w:rsid w:val="00456B84"/>
    <w:rsid w:val="0046200C"/>
    <w:rsid w:val="00463D72"/>
    <w:rsid w:val="00464564"/>
    <w:rsid w:val="00466916"/>
    <w:rsid w:val="00466C26"/>
    <w:rsid w:val="00467844"/>
    <w:rsid w:val="00467E38"/>
    <w:rsid w:val="004712B9"/>
    <w:rsid w:val="004712F7"/>
    <w:rsid w:val="004716F0"/>
    <w:rsid w:val="00471B3A"/>
    <w:rsid w:val="00471BEA"/>
    <w:rsid w:val="00471C50"/>
    <w:rsid w:val="00472265"/>
    <w:rsid w:val="00472AC0"/>
    <w:rsid w:val="00472B6D"/>
    <w:rsid w:val="00473E8D"/>
    <w:rsid w:val="00473E96"/>
    <w:rsid w:val="0047420E"/>
    <w:rsid w:val="004764DC"/>
    <w:rsid w:val="004765CD"/>
    <w:rsid w:val="00476B42"/>
    <w:rsid w:val="004774E4"/>
    <w:rsid w:val="00480D06"/>
    <w:rsid w:val="00480FD3"/>
    <w:rsid w:val="00481025"/>
    <w:rsid w:val="004820FD"/>
    <w:rsid w:val="00482224"/>
    <w:rsid w:val="00482269"/>
    <w:rsid w:val="004831F1"/>
    <w:rsid w:val="0048386D"/>
    <w:rsid w:val="00483A3A"/>
    <w:rsid w:val="00483FB1"/>
    <w:rsid w:val="00484FE5"/>
    <w:rsid w:val="00485634"/>
    <w:rsid w:val="0048579C"/>
    <w:rsid w:val="004863B8"/>
    <w:rsid w:val="00486A7E"/>
    <w:rsid w:val="00487244"/>
    <w:rsid w:val="00490964"/>
    <w:rsid w:val="00490997"/>
    <w:rsid w:val="00490C1E"/>
    <w:rsid w:val="00492723"/>
    <w:rsid w:val="00492CE3"/>
    <w:rsid w:val="004936C4"/>
    <w:rsid w:val="00493854"/>
    <w:rsid w:val="00493AA9"/>
    <w:rsid w:val="00493CD6"/>
    <w:rsid w:val="004960C5"/>
    <w:rsid w:val="00496B6B"/>
    <w:rsid w:val="00496D90"/>
    <w:rsid w:val="0049737E"/>
    <w:rsid w:val="004A1438"/>
    <w:rsid w:val="004A21A3"/>
    <w:rsid w:val="004A3758"/>
    <w:rsid w:val="004A413B"/>
    <w:rsid w:val="004A5161"/>
    <w:rsid w:val="004A532D"/>
    <w:rsid w:val="004A5823"/>
    <w:rsid w:val="004A6727"/>
    <w:rsid w:val="004A7454"/>
    <w:rsid w:val="004A759A"/>
    <w:rsid w:val="004A7788"/>
    <w:rsid w:val="004A7AB4"/>
    <w:rsid w:val="004B0476"/>
    <w:rsid w:val="004B05F1"/>
    <w:rsid w:val="004B0AD7"/>
    <w:rsid w:val="004B19F4"/>
    <w:rsid w:val="004B1A7A"/>
    <w:rsid w:val="004B2D10"/>
    <w:rsid w:val="004B43B7"/>
    <w:rsid w:val="004B4820"/>
    <w:rsid w:val="004B6518"/>
    <w:rsid w:val="004B7F9C"/>
    <w:rsid w:val="004C2457"/>
    <w:rsid w:val="004C3802"/>
    <w:rsid w:val="004C4666"/>
    <w:rsid w:val="004C52BF"/>
    <w:rsid w:val="004C5A45"/>
    <w:rsid w:val="004C6B8D"/>
    <w:rsid w:val="004D078B"/>
    <w:rsid w:val="004D0865"/>
    <w:rsid w:val="004D1085"/>
    <w:rsid w:val="004D1675"/>
    <w:rsid w:val="004D199A"/>
    <w:rsid w:val="004D219B"/>
    <w:rsid w:val="004D30DD"/>
    <w:rsid w:val="004D4BA1"/>
    <w:rsid w:val="004D5595"/>
    <w:rsid w:val="004D7F38"/>
    <w:rsid w:val="004E184A"/>
    <w:rsid w:val="004E4C69"/>
    <w:rsid w:val="004E54E7"/>
    <w:rsid w:val="004E5B99"/>
    <w:rsid w:val="004E6503"/>
    <w:rsid w:val="004E7920"/>
    <w:rsid w:val="004F078A"/>
    <w:rsid w:val="004F0988"/>
    <w:rsid w:val="004F1097"/>
    <w:rsid w:val="004F18EF"/>
    <w:rsid w:val="004F1A8C"/>
    <w:rsid w:val="004F1DCD"/>
    <w:rsid w:val="004F357A"/>
    <w:rsid w:val="004F4777"/>
    <w:rsid w:val="004F52B8"/>
    <w:rsid w:val="004F7CDA"/>
    <w:rsid w:val="0050217A"/>
    <w:rsid w:val="00502B3B"/>
    <w:rsid w:val="00502CC0"/>
    <w:rsid w:val="00502DA4"/>
    <w:rsid w:val="00505AA5"/>
    <w:rsid w:val="00505BE0"/>
    <w:rsid w:val="00505F4A"/>
    <w:rsid w:val="005070FA"/>
    <w:rsid w:val="005079FB"/>
    <w:rsid w:val="005102BA"/>
    <w:rsid w:val="00511AD1"/>
    <w:rsid w:val="0051377B"/>
    <w:rsid w:val="005140AE"/>
    <w:rsid w:val="005143BA"/>
    <w:rsid w:val="00514DDE"/>
    <w:rsid w:val="00516033"/>
    <w:rsid w:val="0051635B"/>
    <w:rsid w:val="00522576"/>
    <w:rsid w:val="0052413B"/>
    <w:rsid w:val="005246D6"/>
    <w:rsid w:val="005249DD"/>
    <w:rsid w:val="00524D8C"/>
    <w:rsid w:val="0052616C"/>
    <w:rsid w:val="00531647"/>
    <w:rsid w:val="00531996"/>
    <w:rsid w:val="00531F68"/>
    <w:rsid w:val="00533A03"/>
    <w:rsid w:val="005352E7"/>
    <w:rsid w:val="00535C89"/>
    <w:rsid w:val="00536960"/>
    <w:rsid w:val="005374CB"/>
    <w:rsid w:val="005409A0"/>
    <w:rsid w:val="00541A36"/>
    <w:rsid w:val="00541B5C"/>
    <w:rsid w:val="00541C11"/>
    <w:rsid w:val="005427D1"/>
    <w:rsid w:val="00542A8E"/>
    <w:rsid w:val="00543273"/>
    <w:rsid w:val="005441F5"/>
    <w:rsid w:val="005446A7"/>
    <w:rsid w:val="00545B76"/>
    <w:rsid w:val="00550B1E"/>
    <w:rsid w:val="0055245F"/>
    <w:rsid w:val="00552F18"/>
    <w:rsid w:val="00553160"/>
    <w:rsid w:val="00553F31"/>
    <w:rsid w:val="00554E55"/>
    <w:rsid w:val="005557C8"/>
    <w:rsid w:val="005557F9"/>
    <w:rsid w:val="00555D0A"/>
    <w:rsid w:val="00555F5F"/>
    <w:rsid w:val="0055687B"/>
    <w:rsid w:val="00556B22"/>
    <w:rsid w:val="00556B6F"/>
    <w:rsid w:val="00556FC5"/>
    <w:rsid w:val="00560160"/>
    <w:rsid w:val="00560822"/>
    <w:rsid w:val="00560A97"/>
    <w:rsid w:val="0056375A"/>
    <w:rsid w:val="00564C9B"/>
    <w:rsid w:val="00565D94"/>
    <w:rsid w:val="00566216"/>
    <w:rsid w:val="00566761"/>
    <w:rsid w:val="00566963"/>
    <w:rsid w:val="00570C72"/>
    <w:rsid w:val="00571232"/>
    <w:rsid w:val="00571A40"/>
    <w:rsid w:val="005727A4"/>
    <w:rsid w:val="00572D34"/>
    <w:rsid w:val="00573F40"/>
    <w:rsid w:val="0057487B"/>
    <w:rsid w:val="00575279"/>
    <w:rsid w:val="005772BD"/>
    <w:rsid w:val="00577933"/>
    <w:rsid w:val="00580954"/>
    <w:rsid w:val="0058225B"/>
    <w:rsid w:val="00582C26"/>
    <w:rsid w:val="005835F7"/>
    <w:rsid w:val="005842A7"/>
    <w:rsid w:val="00586EEA"/>
    <w:rsid w:val="00590651"/>
    <w:rsid w:val="0059066B"/>
    <w:rsid w:val="00590940"/>
    <w:rsid w:val="00591B31"/>
    <w:rsid w:val="00591D15"/>
    <w:rsid w:val="00592AE0"/>
    <w:rsid w:val="00594E18"/>
    <w:rsid w:val="0059617A"/>
    <w:rsid w:val="005967AE"/>
    <w:rsid w:val="00596EAA"/>
    <w:rsid w:val="0059743C"/>
    <w:rsid w:val="005A1809"/>
    <w:rsid w:val="005A1A0E"/>
    <w:rsid w:val="005A391E"/>
    <w:rsid w:val="005A4640"/>
    <w:rsid w:val="005A48C4"/>
    <w:rsid w:val="005A57CA"/>
    <w:rsid w:val="005A5E05"/>
    <w:rsid w:val="005A6096"/>
    <w:rsid w:val="005A6754"/>
    <w:rsid w:val="005B0195"/>
    <w:rsid w:val="005B15CB"/>
    <w:rsid w:val="005B1EEE"/>
    <w:rsid w:val="005B24AD"/>
    <w:rsid w:val="005B25F7"/>
    <w:rsid w:val="005B364D"/>
    <w:rsid w:val="005B3D13"/>
    <w:rsid w:val="005B4A79"/>
    <w:rsid w:val="005B4BD9"/>
    <w:rsid w:val="005B4C5F"/>
    <w:rsid w:val="005B7581"/>
    <w:rsid w:val="005B76EA"/>
    <w:rsid w:val="005B7DDB"/>
    <w:rsid w:val="005C02D3"/>
    <w:rsid w:val="005C05A7"/>
    <w:rsid w:val="005C0B06"/>
    <w:rsid w:val="005C0B2C"/>
    <w:rsid w:val="005C2728"/>
    <w:rsid w:val="005C4FCF"/>
    <w:rsid w:val="005C57B9"/>
    <w:rsid w:val="005C5B7B"/>
    <w:rsid w:val="005C60D9"/>
    <w:rsid w:val="005C613F"/>
    <w:rsid w:val="005C64C3"/>
    <w:rsid w:val="005C693A"/>
    <w:rsid w:val="005C775A"/>
    <w:rsid w:val="005C7E2E"/>
    <w:rsid w:val="005D0063"/>
    <w:rsid w:val="005D01C3"/>
    <w:rsid w:val="005D0B46"/>
    <w:rsid w:val="005D0C04"/>
    <w:rsid w:val="005D1AD8"/>
    <w:rsid w:val="005D1DEF"/>
    <w:rsid w:val="005D20FE"/>
    <w:rsid w:val="005D26F8"/>
    <w:rsid w:val="005D35AB"/>
    <w:rsid w:val="005D4902"/>
    <w:rsid w:val="005D503D"/>
    <w:rsid w:val="005D5E10"/>
    <w:rsid w:val="005D71C2"/>
    <w:rsid w:val="005D7B13"/>
    <w:rsid w:val="005E09B7"/>
    <w:rsid w:val="005E0B69"/>
    <w:rsid w:val="005E2436"/>
    <w:rsid w:val="005E2C5F"/>
    <w:rsid w:val="005E41C2"/>
    <w:rsid w:val="005E4663"/>
    <w:rsid w:val="005E49C0"/>
    <w:rsid w:val="005E5111"/>
    <w:rsid w:val="005E5928"/>
    <w:rsid w:val="005E6F66"/>
    <w:rsid w:val="005F0326"/>
    <w:rsid w:val="005F0352"/>
    <w:rsid w:val="005F1722"/>
    <w:rsid w:val="005F17B0"/>
    <w:rsid w:val="005F20C0"/>
    <w:rsid w:val="005F2C23"/>
    <w:rsid w:val="005F2E51"/>
    <w:rsid w:val="005F56D8"/>
    <w:rsid w:val="005F61A7"/>
    <w:rsid w:val="005F69D7"/>
    <w:rsid w:val="005F6AF0"/>
    <w:rsid w:val="005F6E44"/>
    <w:rsid w:val="005F77E0"/>
    <w:rsid w:val="00600B27"/>
    <w:rsid w:val="00600C4D"/>
    <w:rsid w:val="00600CAD"/>
    <w:rsid w:val="006037DD"/>
    <w:rsid w:val="0060486E"/>
    <w:rsid w:val="00605423"/>
    <w:rsid w:val="00607C8E"/>
    <w:rsid w:val="00611225"/>
    <w:rsid w:val="0061150F"/>
    <w:rsid w:val="00612A4E"/>
    <w:rsid w:val="00612A61"/>
    <w:rsid w:val="00613346"/>
    <w:rsid w:val="006137B6"/>
    <w:rsid w:val="00613C2C"/>
    <w:rsid w:val="0061481E"/>
    <w:rsid w:val="00614E7E"/>
    <w:rsid w:val="00615556"/>
    <w:rsid w:val="00615CF7"/>
    <w:rsid w:val="00615F2E"/>
    <w:rsid w:val="0061605A"/>
    <w:rsid w:val="006167AB"/>
    <w:rsid w:val="00616CEF"/>
    <w:rsid w:val="00617DB9"/>
    <w:rsid w:val="00620102"/>
    <w:rsid w:val="006207F6"/>
    <w:rsid w:val="006208F5"/>
    <w:rsid w:val="00620F51"/>
    <w:rsid w:val="006210C4"/>
    <w:rsid w:val="00621A66"/>
    <w:rsid w:val="00621AC8"/>
    <w:rsid w:val="00621C62"/>
    <w:rsid w:val="00621E33"/>
    <w:rsid w:val="00621EB6"/>
    <w:rsid w:val="00622392"/>
    <w:rsid w:val="00623103"/>
    <w:rsid w:val="0062359D"/>
    <w:rsid w:val="00624458"/>
    <w:rsid w:val="00624F50"/>
    <w:rsid w:val="00624FEE"/>
    <w:rsid w:val="006250EA"/>
    <w:rsid w:val="006258E4"/>
    <w:rsid w:val="00626855"/>
    <w:rsid w:val="00627BFC"/>
    <w:rsid w:val="006300AA"/>
    <w:rsid w:val="006309A9"/>
    <w:rsid w:val="006321D2"/>
    <w:rsid w:val="00633706"/>
    <w:rsid w:val="00634A6E"/>
    <w:rsid w:val="00634BF6"/>
    <w:rsid w:val="00635157"/>
    <w:rsid w:val="00635809"/>
    <w:rsid w:val="00635BFB"/>
    <w:rsid w:val="00636CB6"/>
    <w:rsid w:val="0063714C"/>
    <w:rsid w:val="00637B5E"/>
    <w:rsid w:val="00640DAE"/>
    <w:rsid w:val="00641B19"/>
    <w:rsid w:val="00642544"/>
    <w:rsid w:val="00642BBE"/>
    <w:rsid w:val="006437AE"/>
    <w:rsid w:val="0064383B"/>
    <w:rsid w:val="0064400A"/>
    <w:rsid w:val="00644780"/>
    <w:rsid w:val="0064536E"/>
    <w:rsid w:val="00645540"/>
    <w:rsid w:val="00645B97"/>
    <w:rsid w:val="00647053"/>
    <w:rsid w:val="00647B3D"/>
    <w:rsid w:val="00652BBA"/>
    <w:rsid w:val="006535B7"/>
    <w:rsid w:val="00654681"/>
    <w:rsid w:val="00655456"/>
    <w:rsid w:val="00657877"/>
    <w:rsid w:val="00657DB3"/>
    <w:rsid w:val="006609FD"/>
    <w:rsid w:val="00662349"/>
    <w:rsid w:val="006624ED"/>
    <w:rsid w:val="00664132"/>
    <w:rsid w:val="006711CC"/>
    <w:rsid w:val="006716DF"/>
    <w:rsid w:val="00671A6A"/>
    <w:rsid w:val="0067202F"/>
    <w:rsid w:val="00674169"/>
    <w:rsid w:val="006741D3"/>
    <w:rsid w:val="00675B36"/>
    <w:rsid w:val="00677A61"/>
    <w:rsid w:val="00677A87"/>
    <w:rsid w:val="00680E51"/>
    <w:rsid w:val="006812AC"/>
    <w:rsid w:val="00681711"/>
    <w:rsid w:val="00681E5B"/>
    <w:rsid w:val="00683EC4"/>
    <w:rsid w:val="00687E59"/>
    <w:rsid w:val="00690A45"/>
    <w:rsid w:val="00691301"/>
    <w:rsid w:val="00692F86"/>
    <w:rsid w:val="0069511B"/>
    <w:rsid w:val="006957B3"/>
    <w:rsid w:val="00695CD1"/>
    <w:rsid w:val="006961A3"/>
    <w:rsid w:val="00697B5B"/>
    <w:rsid w:val="00697B76"/>
    <w:rsid w:val="00697C1F"/>
    <w:rsid w:val="00697D7E"/>
    <w:rsid w:val="006A0B12"/>
    <w:rsid w:val="006A28ED"/>
    <w:rsid w:val="006A3D9F"/>
    <w:rsid w:val="006A4241"/>
    <w:rsid w:val="006A4A26"/>
    <w:rsid w:val="006A7B9C"/>
    <w:rsid w:val="006A7C8B"/>
    <w:rsid w:val="006B0946"/>
    <w:rsid w:val="006B0FD0"/>
    <w:rsid w:val="006B11A9"/>
    <w:rsid w:val="006B2D39"/>
    <w:rsid w:val="006B41F1"/>
    <w:rsid w:val="006B604A"/>
    <w:rsid w:val="006B686A"/>
    <w:rsid w:val="006C0754"/>
    <w:rsid w:val="006C17E7"/>
    <w:rsid w:val="006C345C"/>
    <w:rsid w:val="006C38A0"/>
    <w:rsid w:val="006C4BCF"/>
    <w:rsid w:val="006C4BE9"/>
    <w:rsid w:val="006C5D26"/>
    <w:rsid w:val="006C6F87"/>
    <w:rsid w:val="006C727C"/>
    <w:rsid w:val="006D0F32"/>
    <w:rsid w:val="006D28EF"/>
    <w:rsid w:val="006D28FB"/>
    <w:rsid w:val="006D38FE"/>
    <w:rsid w:val="006D4033"/>
    <w:rsid w:val="006D4D2E"/>
    <w:rsid w:val="006D6A17"/>
    <w:rsid w:val="006E0CB4"/>
    <w:rsid w:val="006E12AD"/>
    <w:rsid w:val="006E1EE8"/>
    <w:rsid w:val="006E3B6B"/>
    <w:rsid w:val="006E3CA2"/>
    <w:rsid w:val="006E4665"/>
    <w:rsid w:val="006E4E56"/>
    <w:rsid w:val="006E605B"/>
    <w:rsid w:val="006E6600"/>
    <w:rsid w:val="006E6995"/>
    <w:rsid w:val="006E6A23"/>
    <w:rsid w:val="006E7C62"/>
    <w:rsid w:val="006E7EC5"/>
    <w:rsid w:val="006F0B64"/>
    <w:rsid w:val="006F10E2"/>
    <w:rsid w:val="006F1C09"/>
    <w:rsid w:val="006F1CC9"/>
    <w:rsid w:val="006F2CA8"/>
    <w:rsid w:val="006F303D"/>
    <w:rsid w:val="006F3271"/>
    <w:rsid w:val="006F38D9"/>
    <w:rsid w:val="006F3E5E"/>
    <w:rsid w:val="006F3FD9"/>
    <w:rsid w:val="006F4009"/>
    <w:rsid w:val="006F4398"/>
    <w:rsid w:val="006F4524"/>
    <w:rsid w:val="006F4D90"/>
    <w:rsid w:val="006F5044"/>
    <w:rsid w:val="006F522B"/>
    <w:rsid w:val="006F6C8D"/>
    <w:rsid w:val="00701D06"/>
    <w:rsid w:val="00702BB4"/>
    <w:rsid w:val="00703204"/>
    <w:rsid w:val="007033DD"/>
    <w:rsid w:val="00706766"/>
    <w:rsid w:val="0070689B"/>
    <w:rsid w:val="00706A15"/>
    <w:rsid w:val="0071031D"/>
    <w:rsid w:val="00710F04"/>
    <w:rsid w:val="007117A8"/>
    <w:rsid w:val="00711B6B"/>
    <w:rsid w:val="00711BD0"/>
    <w:rsid w:val="007133B6"/>
    <w:rsid w:val="00713EF7"/>
    <w:rsid w:val="0071635B"/>
    <w:rsid w:val="0071727D"/>
    <w:rsid w:val="00717C8C"/>
    <w:rsid w:val="007205B2"/>
    <w:rsid w:val="00720D9D"/>
    <w:rsid w:val="00721AEF"/>
    <w:rsid w:val="00721E0F"/>
    <w:rsid w:val="00721E8B"/>
    <w:rsid w:val="0072336E"/>
    <w:rsid w:val="00724C71"/>
    <w:rsid w:val="0072515E"/>
    <w:rsid w:val="0072540B"/>
    <w:rsid w:val="00727E5A"/>
    <w:rsid w:val="00732C61"/>
    <w:rsid w:val="00732E63"/>
    <w:rsid w:val="007344B4"/>
    <w:rsid w:val="00734906"/>
    <w:rsid w:val="00734F8E"/>
    <w:rsid w:val="00735C76"/>
    <w:rsid w:val="0074050B"/>
    <w:rsid w:val="007407B3"/>
    <w:rsid w:val="007423AB"/>
    <w:rsid w:val="007447C7"/>
    <w:rsid w:val="00745B1A"/>
    <w:rsid w:val="007475BB"/>
    <w:rsid w:val="00751070"/>
    <w:rsid w:val="00751AA2"/>
    <w:rsid w:val="007521C0"/>
    <w:rsid w:val="0075326C"/>
    <w:rsid w:val="00754EA4"/>
    <w:rsid w:val="007553B8"/>
    <w:rsid w:val="00755AD0"/>
    <w:rsid w:val="0075744E"/>
    <w:rsid w:val="00760EF1"/>
    <w:rsid w:val="0076148D"/>
    <w:rsid w:val="00761CCE"/>
    <w:rsid w:val="0076287D"/>
    <w:rsid w:val="00763BCE"/>
    <w:rsid w:val="00764458"/>
    <w:rsid w:val="00765476"/>
    <w:rsid w:val="00766404"/>
    <w:rsid w:val="00766A17"/>
    <w:rsid w:val="00767850"/>
    <w:rsid w:val="00770A37"/>
    <w:rsid w:val="00772043"/>
    <w:rsid w:val="00773D17"/>
    <w:rsid w:val="00774227"/>
    <w:rsid w:val="0077522F"/>
    <w:rsid w:val="007772EF"/>
    <w:rsid w:val="00777973"/>
    <w:rsid w:val="00780B1C"/>
    <w:rsid w:val="007811A2"/>
    <w:rsid w:val="00782285"/>
    <w:rsid w:val="00784B3F"/>
    <w:rsid w:val="00784DFF"/>
    <w:rsid w:val="00786003"/>
    <w:rsid w:val="007874C0"/>
    <w:rsid w:val="00787543"/>
    <w:rsid w:val="00787625"/>
    <w:rsid w:val="00787FDF"/>
    <w:rsid w:val="00790294"/>
    <w:rsid w:val="00790670"/>
    <w:rsid w:val="0079137B"/>
    <w:rsid w:val="00791662"/>
    <w:rsid w:val="00793CB7"/>
    <w:rsid w:val="00793FC6"/>
    <w:rsid w:val="00794560"/>
    <w:rsid w:val="007949C5"/>
    <w:rsid w:val="00794BCB"/>
    <w:rsid w:val="00794DC8"/>
    <w:rsid w:val="00794E2D"/>
    <w:rsid w:val="00795881"/>
    <w:rsid w:val="00797CC8"/>
    <w:rsid w:val="007A0E11"/>
    <w:rsid w:val="007A1F8E"/>
    <w:rsid w:val="007A2992"/>
    <w:rsid w:val="007A3E63"/>
    <w:rsid w:val="007A4A05"/>
    <w:rsid w:val="007A4B08"/>
    <w:rsid w:val="007A7E90"/>
    <w:rsid w:val="007A7F51"/>
    <w:rsid w:val="007B09F0"/>
    <w:rsid w:val="007B1027"/>
    <w:rsid w:val="007B189F"/>
    <w:rsid w:val="007B3082"/>
    <w:rsid w:val="007B4C7B"/>
    <w:rsid w:val="007B583F"/>
    <w:rsid w:val="007B5A10"/>
    <w:rsid w:val="007B5DB0"/>
    <w:rsid w:val="007B6B3D"/>
    <w:rsid w:val="007C0C5E"/>
    <w:rsid w:val="007C1B81"/>
    <w:rsid w:val="007C3108"/>
    <w:rsid w:val="007C436D"/>
    <w:rsid w:val="007C462F"/>
    <w:rsid w:val="007C4887"/>
    <w:rsid w:val="007C4AD8"/>
    <w:rsid w:val="007C574B"/>
    <w:rsid w:val="007C5D19"/>
    <w:rsid w:val="007C6614"/>
    <w:rsid w:val="007D2763"/>
    <w:rsid w:val="007D3307"/>
    <w:rsid w:val="007D4934"/>
    <w:rsid w:val="007D6375"/>
    <w:rsid w:val="007D7ABA"/>
    <w:rsid w:val="007D7AEA"/>
    <w:rsid w:val="007E0B97"/>
    <w:rsid w:val="007E39A2"/>
    <w:rsid w:val="007E59B9"/>
    <w:rsid w:val="007E59C4"/>
    <w:rsid w:val="007E72B4"/>
    <w:rsid w:val="007F0283"/>
    <w:rsid w:val="007F129D"/>
    <w:rsid w:val="007F1D30"/>
    <w:rsid w:val="007F2DA8"/>
    <w:rsid w:val="007F2F28"/>
    <w:rsid w:val="007F35B1"/>
    <w:rsid w:val="007F3C6B"/>
    <w:rsid w:val="007F549B"/>
    <w:rsid w:val="007F7359"/>
    <w:rsid w:val="008006D8"/>
    <w:rsid w:val="00801A44"/>
    <w:rsid w:val="00801BE8"/>
    <w:rsid w:val="00801FDC"/>
    <w:rsid w:val="0080372F"/>
    <w:rsid w:val="008052D2"/>
    <w:rsid w:val="008053DF"/>
    <w:rsid w:val="00805412"/>
    <w:rsid w:val="00805E3B"/>
    <w:rsid w:val="00806743"/>
    <w:rsid w:val="008069FF"/>
    <w:rsid w:val="008100B2"/>
    <w:rsid w:val="008108E7"/>
    <w:rsid w:val="008115C1"/>
    <w:rsid w:val="0081194F"/>
    <w:rsid w:val="0081216E"/>
    <w:rsid w:val="008124FA"/>
    <w:rsid w:val="00813AD7"/>
    <w:rsid w:val="008142B9"/>
    <w:rsid w:val="0081431E"/>
    <w:rsid w:val="0081441B"/>
    <w:rsid w:val="0081741B"/>
    <w:rsid w:val="0082123F"/>
    <w:rsid w:val="00821874"/>
    <w:rsid w:val="00822A55"/>
    <w:rsid w:val="0082466E"/>
    <w:rsid w:val="00824C7B"/>
    <w:rsid w:val="00826016"/>
    <w:rsid w:val="00826D63"/>
    <w:rsid w:val="00830934"/>
    <w:rsid w:val="00831393"/>
    <w:rsid w:val="008322AB"/>
    <w:rsid w:val="008326B8"/>
    <w:rsid w:val="00832F64"/>
    <w:rsid w:val="00834003"/>
    <w:rsid w:val="00836460"/>
    <w:rsid w:val="00837CED"/>
    <w:rsid w:val="0084091A"/>
    <w:rsid w:val="00841060"/>
    <w:rsid w:val="008435DE"/>
    <w:rsid w:val="00843EEE"/>
    <w:rsid w:val="008471AB"/>
    <w:rsid w:val="008474CE"/>
    <w:rsid w:val="008500C3"/>
    <w:rsid w:val="008501E4"/>
    <w:rsid w:val="00850AFF"/>
    <w:rsid w:val="008514C6"/>
    <w:rsid w:val="0085208F"/>
    <w:rsid w:val="0085247E"/>
    <w:rsid w:val="00852AB1"/>
    <w:rsid w:val="00854025"/>
    <w:rsid w:val="008553E9"/>
    <w:rsid w:val="008576A2"/>
    <w:rsid w:val="00857C05"/>
    <w:rsid w:val="00860EE7"/>
    <w:rsid w:val="008616A5"/>
    <w:rsid w:val="00862CD1"/>
    <w:rsid w:val="00863E97"/>
    <w:rsid w:val="008651ED"/>
    <w:rsid w:val="00865477"/>
    <w:rsid w:val="00870234"/>
    <w:rsid w:val="00871733"/>
    <w:rsid w:val="00871D63"/>
    <w:rsid w:val="0087225E"/>
    <w:rsid w:val="00875141"/>
    <w:rsid w:val="00875D76"/>
    <w:rsid w:val="0087627D"/>
    <w:rsid w:val="00876CE0"/>
    <w:rsid w:val="0087700E"/>
    <w:rsid w:val="008774AA"/>
    <w:rsid w:val="00877836"/>
    <w:rsid w:val="008801E8"/>
    <w:rsid w:val="00884588"/>
    <w:rsid w:val="0088517D"/>
    <w:rsid w:val="00885581"/>
    <w:rsid w:val="008877B5"/>
    <w:rsid w:val="0089105B"/>
    <w:rsid w:val="008923D5"/>
    <w:rsid w:val="00894326"/>
    <w:rsid w:val="008965DE"/>
    <w:rsid w:val="008972D7"/>
    <w:rsid w:val="00897563"/>
    <w:rsid w:val="008A0EFB"/>
    <w:rsid w:val="008A21B6"/>
    <w:rsid w:val="008A2C96"/>
    <w:rsid w:val="008A4AD0"/>
    <w:rsid w:val="008A5154"/>
    <w:rsid w:val="008A5B65"/>
    <w:rsid w:val="008A794B"/>
    <w:rsid w:val="008A7CE3"/>
    <w:rsid w:val="008B2A3D"/>
    <w:rsid w:val="008B3FBC"/>
    <w:rsid w:val="008B47B8"/>
    <w:rsid w:val="008B4832"/>
    <w:rsid w:val="008B54EF"/>
    <w:rsid w:val="008B730A"/>
    <w:rsid w:val="008C015D"/>
    <w:rsid w:val="008C2038"/>
    <w:rsid w:val="008C2652"/>
    <w:rsid w:val="008C328F"/>
    <w:rsid w:val="008C39CA"/>
    <w:rsid w:val="008C3D9A"/>
    <w:rsid w:val="008C4F07"/>
    <w:rsid w:val="008C6227"/>
    <w:rsid w:val="008C6C8E"/>
    <w:rsid w:val="008D04AD"/>
    <w:rsid w:val="008D04E3"/>
    <w:rsid w:val="008D092C"/>
    <w:rsid w:val="008D2417"/>
    <w:rsid w:val="008D253D"/>
    <w:rsid w:val="008D28A8"/>
    <w:rsid w:val="008D322B"/>
    <w:rsid w:val="008D4351"/>
    <w:rsid w:val="008D4E74"/>
    <w:rsid w:val="008D614C"/>
    <w:rsid w:val="008E05D2"/>
    <w:rsid w:val="008E0AC7"/>
    <w:rsid w:val="008E233E"/>
    <w:rsid w:val="008E3807"/>
    <w:rsid w:val="008E6FAC"/>
    <w:rsid w:val="008F008A"/>
    <w:rsid w:val="008F0505"/>
    <w:rsid w:val="008F0573"/>
    <w:rsid w:val="008F0DE2"/>
    <w:rsid w:val="008F10A4"/>
    <w:rsid w:val="008F2175"/>
    <w:rsid w:val="008F2AF1"/>
    <w:rsid w:val="008F2B56"/>
    <w:rsid w:val="008F34E2"/>
    <w:rsid w:val="008F3EAC"/>
    <w:rsid w:val="008F4682"/>
    <w:rsid w:val="008F48B2"/>
    <w:rsid w:val="008F506E"/>
    <w:rsid w:val="008F5468"/>
    <w:rsid w:val="008F5563"/>
    <w:rsid w:val="008F6556"/>
    <w:rsid w:val="008F6A41"/>
    <w:rsid w:val="008F6C79"/>
    <w:rsid w:val="009007F9"/>
    <w:rsid w:val="00900921"/>
    <w:rsid w:val="00900E53"/>
    <w:rsid w:val="00901A1D"/>
    <w:rsid w:val="0090275C"/>
    <w:rsid w:val="00902A74"/>
    <w:rsid w:val="0090360D"/>
    <w:rsid w:val="00903859"/>
    <w:rsid w:val="00903E65"/>
    <w:rsid w:val="009043FD"/>
    <w:rsid w:val="00904BFF"/>
    <w:rsid w:val="00904F39"/>
    <w:rsid w:val="009053E3"/>
    <w:rsid w:val="00905BCE"/>
    <w:rsid w:val="00910739"/>
    <w:rsid w:val="009120BE"/>
    <w:rsid w:val="00912754"/>
    <w:rsid w:val="009130F0"/>
    <w:rsid w:val="00913B4C"/>
    <w:rsid w:val="00913D08"/>
    <w:rsid w:val="009146AB"/>
    <w:rsid w:val="00917BC7"/>
    <w:rsid w:val="009209BC"/>
    <w:rsid w:val="00920E24"/>
    <w:rsid w:val="00922232"/>
    <w:rsid w:val="00924049"/>
    <w:rsid w:val="00924927"/>
    <w:rsid w:val="00925374"/>
    <w:rsid w:val="009267B4"/>
    <w:rsid w:val="00926D8F"/>
    <w:rsid w:val="009302FE"/>
    <w:rsid w:val="00930550"/>
    <w:rsid w:val="00930EB3"/>
    <w:rsid w:val="0093386E"/>
    <w:rsid w:val="009341F5"/>
    <w:rsid w:val="00935DF7"/>
    <w:rsid w:val="0093635F"/>
    <w:rsid w:val="00936E09"/>
    <w:rsid w:val="00940571"/>
    <w:rsid w:val="009414EE"/>
    <w:rsid w:val="009439A1"/>
    <w:rsid w:val="0094604F"/>
    <w:rsid w:val="00946EB5"/>
    <w:rsid w:val="00947B3D"/>
    <w:rsid w:val="00947B77"/>
    <w:rsid w:val="00950065"/>
    <w:rsid w:val="00950604"/>
    <w:rsid w:val="009508C5"/>
    <w:rsid w:val="009508D9"/>
    <w:rsid w:val="00950A60"/>
    <w:rsid w:val="0095119A"/>
    <w:rsid w:val="00952A4A"/>
    <w:rsid w:val="00954CE5"/>
    <w:rsid w:val="0095611C"/>
    <w:rsid w:val="0095644C"/>
    <w:rsid w:val="00956DB7"/>
    <w:rsid w:val="0095714D"/>
    <w:rsid w:val="00957262"/>
    <w:rsid w:val="00957DF0"/>
    <w:rsid w:val="009604BE"/>
    <w:rsid w:val="009612D7"/>
    <w:rsid w:val="00961883"/>
    <w:rsid w:val="00961BBB"/>
    <w:rsid w:val="0096266C"/>
    <w:rsid w:val="00962747"/>
    <w:rsid w:val="00962D3D"/>
    <w:rsid w:val="00963B0D"/>
    <w:rsid w:val="00963C42"/>
    <w:rsid w:val="00966123"/>
    <w:rsid w:val="0097005E"/>
    <w:rsid w:val="00970D48"/>
    <w:rsid w:val="0097438D"/>
    <w:rsid w:val="00974E6F"/>
    <w:rsid w:val="00974FD1"/>
    <w:rsid w:val="009753A3"/>
    <w:rsid w:val="00975704"/>
    <w:rsid w:val="00975D69"/>
    <w:rsid w:val="0097658E"/>
    <w:rsid w:val="00976DED"/>
    <w:rsid w:val="00976FC0"/>
    <w:rsid w:val="0097721A"/>
    <w:rsid w:val="0098093F"/>
    <w:rsid w:val="00980A61"/>
    <w:rsid w:val="00980B5B"/>
    <w:rsid w:val="00980C1F"/>
    <w:rsid w:val="00980CC4"/>
    <w:rsid w:val="00981F0A"/>
    <w:rsid w:val="00982034"/>
    <w:rsid w:val="00982CDA"/>
    <w:rsid w:val="0098378A"/>
    <w:rsid w:val="009901DE"/>
    <w:rsid w:val="009906B5"/>
    <w:rsid w:val="00991104"/>
    <w:rsid w:val="009914E1"/>
    <w:rsid w:val="00993EC7"/>
    <w:rsid w:val="00994AAA"/>
    <w:rsid w:val="0099549E"/>
    <w:rsid w:val="00995554"/>
    <w:rsid w:val="00995959"/>
    <w:rsid w:val="00995C85"/>
    <w:rsid w:val="00995FD6"/>
    <w:rsid w:val="009970C1"/>
    <w:rsid w:val="00997BA4"/>
    <w:rsid w:val="009A067F"/>
    <w:rsid w:val="009A104A"/>
    <w:rsid w:val="009A2F32"/>
    <w:rsid w:val="009A38F8"/>
    <w:rsid w:val="009A408E"/>
    <w:rsid w:val="009A42FA"/>
    <w:rsid w:val="009A4A06"/>
    <w:rsid w:val="009A4F8E"/>
    <w:rsid w:val="009A512D"/>
    <w:rsid w:val="009A6837"/>
    <w:rsid w:val="009A7DF1"/>
    <w:rsid w:val="009B12B6"/>
    <w:rsid w:val="009B2320"/>
    <w:rsid w:val="009B266B"/>
    <w:rsid w:val="009B38C9"/>
    <w:rsid w:val="009B4329"/>
    <w:rsid w:val="009B5321"/>
    <w:rsid w:val="009B5D1B"/>
    <w:rsid w:val="009B6EA3"/>
    <w:rsid w:val="009B7B40"/>
    <w:rsid w:val="009B7DC5"/>
    <w:rsid w:val="009C0790"/>
    <w:rsid w:val="009C25A2"/>
    <w:rsid w:val="009C278A"/>
    <w:rsid w:val="009C2B45"/>
    <w:rsid w:val="009C3862"/>
    <w:rsid w:val="009C6B56"/>
    <w:rsid w:val="009C7986"/>
    <w:rsid w:val="009D0883"/>
    <w:rsid w:val="009D25DA"/>
    <w:rsid w:val="009D2806"/>
    <w:rsid w:val="009D2918"/>
    <w:rsid w:val="009D3500"/>
    <w:rsid w:val="009D42F1"/>
    <w:rsid w:val="009D4494"/>
    <w:rsid w:val="009D4E18"/>
    <w:rsid w:val="009D5809"/>
    <w:rsid w:val="009D591F"/>
    <w:rsid w:val="009D6E9C"/>
    <w:rsid w:val="009E0027"/>
    <w:rsid w:val="009E03DC"/>
    <w:rsid w:val="009E0F25"/>
    <w:rsid w:val="009E11E9"/>
    <w:rsid w:val="009E21AD"/>
    <w:rsid w:val="009E67DE"/>
    <w:rsid w:val="009E7FAF"/>
    <w:rsid w:val="009F0CC2"/>
    <w:rsid w:val="009F0DE3"/>
    <w:rsid w:val="009F0E4E"/>
    <w:rsid w:val="009F3150"/>
    <w:rsid w:val="009F37AC"/>
    <w:rsid w:val="009F48B8"/>
    <w:rsid w:val="009F5CF7"/>
    <w:rsid w:val="009F67CC"/>
    <w:rsid w:val="009F6EC7"/>
    <w:rsid w:val="009F72FD"/>
    <w:rsid w:val="009F7ABC"/>
    <w:rsid w:val="00A006E0"/>
    <w:rsid w:val="00A01073"/>
    <w:rsid w:val="00A016DF"/>
    <w:rsid w:val="00A01FF9"/>
    <w:rsid w:val="00A022B9"/>
    <w:rsid w:val="00A0367F"/>
    <w:rsid w:val="00A03D7A"/>
    <w:rsid w:val="00A0532B"/>
    <w:rsid w:val="00A055B3"/>
    <w:rsid w:val="00A06225"/>
    <w:rsid w:val="00A07482"/>
    <w:rsid w:val="00A07FA2"/>
    <w:rsid w:val="00A10C29"/>
    <w:rsid w:val="00A12C52"/>
    <w:rsid w:val="00A13488"/>
    <w:rsid w:val="00A137E9"/>
    <w:rsid w:val="00A15D79"/>
    <w:rsid w:val="00A160C7"/>
    <w:rsid w:val="00A16481"/>
    <w:rsid w:val="00A16908"/>
    <w:rsid w:val="00A16A29"/>
    <w:rsid w:val="00A171CB"/>
    <w:rsid w:val="00A17B75"/>
    <w:rsid w:val="00A20019"/>
    <w:rsid w:val="00A20185"/>
    <w:rsid w:val="00A203B5"/>
    <w:rsid w:val="00A20837"/>
    <w:rsid w:val="00A20E4D"/>
    <w:rsid w:val="00A2121D"/>
    <w:rsid w:val="00A21DAF"/>
    <w:rsid w:val="00A227FF"/>
    <w:rsid w:val="00A22A5D"/>
    <w:rsid w:val="00A24150"/>
    <w:rsid w:val="00A25144"/>
    <w:rsid w:val="00A2564A"/>
    <w:rsid w:val="00A26756"/>
    <w:rsid w:val="00A267E6"/>
    <w:rsid w:val="00A27F70"/>
    <w:rsid w:val="00A30595"/>
    <w:rsid w:val="00A3444A"/>
    <w:rsid w:val="00A3461F"/>
    <w:rsid w:val="00A346C7"/>
    <w:rsid w:val="00A34750"/>
    <w:rsid w:val="00A34B89"/>
    <w:rsid w:val="00A3528B"/>
    <w:rsid w:val="00A37408"/>
    <w:rsid w:val="00A374F9"/>
    <w:rsid w:val="00A406E5"/>
    <w:rsid w:val="00A409CE"/>
    <w:rsid w:val="00A40A9A"/>
    <w:rsid w:val="00A40C3D"/>
    <w:rsid w:val="00A41F07"/>
    <w:rsid w:val="00A42262"/>
    <w:rsid w:val="00A423B6"/>
    <w:rsid w:val="00A43399"/>
    <w:rsid w:val="00A43423"/>
    <w:rsid w:val="00A440F7"/>
    <w:rsid w:val="00A44139"/>
    <w:rsid w:val="00A44A68"/>
    <w:rsid w:val="00A44A9A"/>
    <w:rsid w:val="00A453C9"/>
    <w:rsid w:val="00A45459"/>
    <w:rsid w:val="00A461EC"/>
    <w:rsid w:val="00A4666C"/>
    <w:rsid w:val="00A46FB2"/>
    <w:rsid w:val="00A4730A"/>
    <w:rsid w:val="00A51308"/>
    <w:rsid w:val="00A513F4"/>
    <w:rsid w:val="00A52AA5"/>
    <w:rsid w:val="00A556ED"/>
    <w:rsid w:val="00A55FCA"/>
    <w:rsid w:val="00A60DD2"/>
    <w:rsid w:val="00A6187F"/>
    <w:rsid w:val="00A621D7"/>
    <w:rsid w:val="00A62585"/>
    <w:rsid w:val="00A63FCB"/>
    <w:rsid w:val="00A6477B"/>
    <w:rsid w:val="00A6594C"/>
    <w:rsid w:val="00A6600B"/>
    <w:rsid w:val="00A66553"/>
    <w:rsid w:val="00A6709B"/>
    <w:rsid w:val="00A67257"/>
    <w:rsid w:val="00A67F70"/>
    <w:rsid w:val="00A7047A"/>
    <w:rsid w:val="00A7058D"/>
    <w:rsid w:val="00A7215C"/>
    <w:rsid w:val="00A725D8"/>
    <w:rsid w:val="00A76536"/>
    <w:rsid w:val="00A7691D"/>
    <w:rsid w:val="00A77973"/>
    <w:rsid w:val="00A77C54"/>
    <w:rsid w:val="00A83B36"/>
    <w:rsid w:val="00A84773"/>
    <w:rsid w:val="00A85241"/>
    <w:rsid w:val="00A859AC"/>
    <w:rsid w:val="00A877C0"/>
    <w:rsid w:val="00A9055E"/>
    <w:rsid w:val="00A935B0"/>
    <w:rsid w:val="00A94A34"/>
    <w:rsid w:val="00A955F4"/>
    <w:rsid w:val="00A95AF7"/>
    <w:rsid w:val="00A95C53"/>
    <w:rsid w:val="00A95D63"/>
    <w:rsid w:val="00A962A4"/>
    <w:rsid w:val="00A9721A"/>
    <w:rsid w:val="00A97A04"/>
    <w:rsid w:val="00AA0349"/>
    <w:rsid w:val="00AA0EFF"/>
    <w:rsid w:val="00AA1D4C"/>
    <w:rsid w:val="00AA33F3"/>
    <w:rsid w:val="00AA3740"/>
    <w:rsid w:val="00AA4635"/>
    <w:rsid w:val="00AA49B4"/>
    <w:rsid w:val="00AA526B"/>
    <w:rsid w:val="00AA5445"/>
    <w:rsid w:val="00AA59C9"/>
    <w:rsid w:val="00AA60A0"/>
    <w:rsid w:val="00AA6B03"/>
    <w:rsid w:val="00AA72E9"/>
    <w:rsid w:val="00AA7AF8"/>
    <w:rsid w:val="00AB1010"/>
    <w:rsid w:val="00AB1507"/>
    <w:rsid w:val="00AB2E8D"/>
    <w:rsid w:val="00AB48EB"/>
    <w:rsid w:val="00AC0141"/>
    <w:rsid w:val="00AC08BE"/>
    <w:rsid w:val="00AC29A4"/>
    <w:rsid w:val="00AC4CD9"/>
    <w:rsid w:val="00AC5DF7"/>
    <w:rsid w:val="00AC6798"/>
    <w:rsid w:val="00AC6AB6"/>
    <w:rsid w:val="00AC79B0"/>
    <w:rsid w:val="00AC7C71"/>
    <w:rsid w:val="00AD00F9"/>
    <w:rsid w:val="00AD045F"/>
    <w:rsid w:val="00AD09C8"/>
    <w:rsid w:val="00AD1528"/>
    <w:rsid w:val="00AD1822"/>
    <w:rsid w:val="00AD1852"/>
    <w:rsid w:val="00AD20E0"/>
    <w:rsid w:val="00AD238A"/>
    <w:rsid w:val="00AD301E"/>
    <w:rsid w:val="00AD4058"/>
    <w:rsid w:val="00AD40B2"/>
    <w:rsid w:val="00AD4A93"/>
    <w:rsid w:val="00AD6B75"/>
    <w:rsid w:val="00AD6E87"/>
    <w:rsid w:val="00AD77BB"/>
    <w:rsid w:val="00AD791F"/>
    <w:rsid w:val="00AE066D"/>
    <w:rsid w:val="00AE216A"/>
    <w:rsid w:val="00AE2B0B"/>
    <w:rsid w:val="00AE2F9F"/>
    <w:rsid w:val="00AE3233"/>
    <w:rsid w:val="00AE32F2"/>
    <w:rsid w:val="00AE5B7D"/>
    <w:rsid w:val="00AE7049"/>
    <w:rsid w:val="00AF092B"/>
    <w:rsid w:val="00AF0C59"/>
    <w:rsid w:val="00AF12AF"/>
    <w:rsid w:val="00AF1E18"/>
    <w:rsid w:val="00AF3100"/>
    <w:rsid w:val="00AF318C"/>
    <w:rsid w:val="00AF3F91"/>
    <w:rsid w:val="00AF525C"/>
    <w:rsid w:val="00AF62DD"/>
    <w:rsid w:val="00AF6C02"/>
    <w:rsid w:val="00AF6DF9"/>
    <w:rsid w:val="00AF6F72"/>
    <w:rsid w:val="00AF7008"/>
    <w:rsid w:val="00AF759C"/>
    <w:rsid w:val="00AF77DE"/>
    <w:rsid w:val="00B00832"/>
    <w:rsid w:val="00B00D28"/>
    <w:rsid w:val="00B01399"/>
    <w:rsid w:val="00B020AD"/>
    <w:rsid w:val="00B03DB6"/>
    <w:rsid w:val="00B03FB7"/>
    <w:rsid w:val="00B055B1"/>
    <w:rsid w:val="00B06545"/>
    <w:rsid w:val="00B07699"/>
    <w:rsid w:val="00B07C4A"/>
    <w:rsid w:val="00B1047A"/>
    <w:rsid w:val="00B107B3"/>
    <w:rsid w:val="00B11CDD"/>
    <w:rsid w:val="00B11DAE"/>
    <w:rsid w:val="00B12000"/>
    <w:rsid w:val="00B12295"/>
    <w:rsid w:val="00B1270A"/>
    <w:rsid w:val="00B130A0"/>
    <w:rsid w:val="00B13FED"/>
    <w:rsid w:val="00B20006"/>
    <w:rsid w:val="00B20B1D"/>
    <w:rsid w:val="00B23348"/>
    <w:rsid w:val="00B23A5E"/>
    <w:rsid w:val="00B23C66"/>
    <w:rsid w:val="00B23E55"/>
    <w:rsid w:val="00B25338"/>
    <w:rsid w:val="00B260AE"/>
    <w:rsid w:val="00B279E9"/>
    <w:rsid w:val="00B3219F"/>
    <w:rsid w:val="00B32F83"/>
    <w:rsid w:val="00B3353C"/>
    <w:rsid w:val="00B346FB"/>
    <w:rsid w:val="00B34DC2"/>
    <w:rsid w:val="00B36B26"/>
    <w:rsid w:val="00B37A3D"/>
    <w:rsid w:val="00B43666"/>
    <w:rsid w:val="00B44CE5"/>
    <w:rsid w:val="00B44FB1"/>
    <w:rsid w:val="00B4658E"/>
    <w:rsid w:val="00B470C3"/>
    <w:rsid w:val="00B470E5"/>
    <w:rsid w:val="00B502DE"/>
    <w:rsid w:val="00B5182A"/>
    <w:rsid w:val="00B51E88"/>
    <w:rsid w:val="00B534F5"/>
    <w:rsid w:val="00B5608C"/>
    <w:rsid w:val="00B56627"/>
    <w:rsid w:val="00B57C69"/>
    <w:rsid w:val="00B60F69"/>
    <w:rsid w:val="00B61B97"/>
    <w:rsid w:val="00B61D20"/>
    <w:rsid w:val="00B62D5A"/>
    <w:rsid w:val="00B6461E"/>
    <w:rsid w:val="00B64E09"/>
    <w:rsid w:val="00B65886"/>
    <w:rsid w:val="00B662B5"/>
    <w:rsid w:val="00B6748A"/>
    <w:rsid w:val="00B7059D"/>
    <w:rsid w:val="00B71DE5"/>
    <w:rsid w:val="00B724F1"/>
    <w:rsid w:val="00B72B7D"/>
    <w:rsid w:val="00B7492F"/>
    <w:rsid w:val="00B7566A"/>
    <w:rsid w:val="00B75DBC"/>
    <w:rsid w:val="00B766DD"/>
    <w:rsid w:val="00B7696E"/>
    <w:rsid w:val="00B769F5"/>
    <w:rsid w:val="00B80D63"/>
    <w:rsid w:val="00B80E40"/>
    <w:rsid w:val="00B81138"/>
    <w:rsid w:val="00B836C1"/>
    <w:rsid w:val="00B83832"/>
    <w:rsid w:val="00B83FBB"/>
    <w:rsid w:val="00B84588"/>
    <w:rsid w:val="00B8491A"/>
    <w:rsid w:val="00B87A19"/>
    <w:rsid w:val="00B9279D"/>
    <w:rsid w:val="00B948C9"/>
    <w:rsid w:val="00B94B25"/>
    <w:rsid w:val="00B94B6A"/>
    <w:rsid w:val="00B94FED"/>
    <w:rsid w:val="00B95ACD"/>
    <w:rsid w:val="00B95D44"/>
    <w:rsid w:val="00B9785A"/>
    <w:rsid w:val="00BA081E"/>
    <w:rsid w:val="00BA1537"/>
    <w:rsid w:val="00BA31EE"/>
    <w:rsid w:val="00BA3CC4"/>
    <w:rsid w:val="00BA50AF"/>
    <w:rsid w:val="00BB0898"/>
    <w:rsid w:val="00BB18BF"/>
    <w:rsid w:val="00BB33CC"/>
    <w:rsid w:val="00BB3406"/>
    <w:rsid w:val="00BB3DDC"/>
    <w:rsid w:val="00BB4FF4"/>
    <w:rsid w:val="00BB6325"/>
    <w:rsid w:val="00BB70B0"/>
    <w:rsid w:val="00BB73EB"/>
    <w:rsid w:val="00BB7985"/>
    <w:rsid w:val="00BB7BC1"/>
    <w:rsid w:val="00BC0492"/>
    <w:rsid w:val="00BC0CD6"/>
    <w:rsid w:val="00BC1C80"/>
    <w:rsid w:val="00BC20EE"/>
    <w:rsid w:val="00BC263F"/>
    <w:rsid w:val="00BC446F"/>
    <w:rsid w:val="00BC4579"/>
    <w:rsid w:val="00BC532A"/>
    <w:rsid w:val="00BC569E"/>
    <w:rsid w:val="00BC620A"/>
    <w:rsid w:val="00BC68B6"/>
    <w:rsid w:val="00BC6E71"/>
    <w:rsid w:val="00BD05EC"/>
    <w:rsid w:val="00BD073F"/>
    <w:rsid w:val="00BD0CA5"/>
    <w:rsid w:val="00BD0D0C"/>
    <w:rsid w:val="00BD1627"/>
    <w:rsid w:val="00BD21B1"/>
    <w:rsid w:val="00BD2423"/>
    <w:rsid w:val="00BD271B"/>
    <w:rsid w:val="00BD3873"/>
    <w:rsid w:val="00BD5231"/>
    <w:rsid w:val="00BD5595"/>
    <w:rsid w:val="00BD567D"/>
    <w:rsid w:val="00BD663B"/>
    <w:rsid w:val="00BE1000"/>
    <w:rsid w:val="00BE1110"/>
    <w:rsid w:val="00BE432A"/>
    <w:rsid w:val="00BE7143"/>
    <w:rsid w:val="00BF01DB"/>
    <w:rsid w:val="00BF2B20"/>
    <w:rsid w:val="00BF2B5F"/>
    <w:rsid w:val="00BF3BC2"/>
    <w:rsid w:val="00BF4A17"/>
    <w:rsid w:val="00BF4FA3"/>
    <w:rsid w:val="00BF6555"/>
    <w:rsid w:val="00C0097A"/>
    <w:rsid w:val="00C00B28"/>
    <w:rsid w:val="00C02C4D"/>
    <w:rsid w:val="00C04E8E"/>
    <w:rsid w:val="00C05938"/>
    <w:rsid w:val="00C0756E"/>
    <w:rsid w:val="00C106FF"/>
    <w:rsid w:val="00C117A5"/>
    <w:rsid w:val="00C1443F"/>
    <w:rsid w:val="00C144C1"/>
    <w:rsid w:val="00C2008A"/>
    <w:rsid w:val="00C207F8"/>
    <w:rsid w:val="00C2174A"/>
    <w:rsid w:val="00C21A39"/>
    <w:rsid w:val="00C21EB3"/>
    <w:rsid w:val="00C2209C"/>
    <w:rsid w:val="00C24135"/>
    <w:rsid w:val="00C24CB8"/>
    <w:rsid w:val="00C25D61"/>
    <w:rsid w:val="00C26E91"/>
    <w:rsid w:val="00C273EA"/>
    <w:rsid w:val="00C30950"/>
    <w:rsid w:val="00C322F0"/>
    <w:rsid w:val="00C32BAF"/>
    <w:rsid w:val="00C33882"/>
    <w:rsid w:val="00C341CE"/>
    <w:rsid w:val="00C349C1"/>
    <w:rsid w:val="00C34CC5"/>
    <w:rsid w:val="00C35FDD"/>
    <w:rsid w:val="00C36BBF"/>
    <w:rsid w:val="00C36FC6"/>
    <w:rsid w:val="00C36FDF"/>
    <w:rsid w:val="00C40025"/>
    <w:rsid w:val="00C408CF"/>
    <w:rsid w:val="00C41481"/>
    <w:rsid w:val="00C41D4F"/>
    <w:rsid w:val="00C438EB"/>
    <w:rsid w:val="00C440D6"/>
    <w:rsid w:val="00C4458F"/>
    <w:rsid w:val="00C46AE4"/>
    <w:rsid w:val="00C47028"/>
    <w:rsid w:val="00C501F0"/>
    <w:rsid w:val="00C510C7"/>
    <w:rsid w:val="00C51415"/>
    <w:rsid w:val="00C52659"/>
    <w:rsid w:val="00C52831"/>
    <w:rsid w:val="00C531FB"/>
    <w:rsid w:val="00C54236"/>
    <w:rsid w:val="00C54888"/>
    <w:rsid w:val="00C56A91"/>
    <w:rsid w:val="00C571DF"/>
    <w:rsid w:val="00C60261"/>
    <w:rsid w:val="00C61AE0"/>
    <w:rsid w:val="00C62FC9"/>
    <w:rsid w:val="00C6363D"/>
    <w:rsid w:val="00C641A4"/>
    <w:rsid w:val="00C64778"/>
    <w:rsid w:val="00C64E4B"/>
    <w:rsid w:val="00C71081"/>
    <w:rsid w:val="00C726CA"/>
    <w:rsid w:val="00C72B7A"/>
    <w:rsid w:val="00C7418D"/>
    <w:rsid w:val="00C743D1"/>
    <w:rsid w:val="00C76E6D"/>
    <w:rsid w:val="00C77A4B"/>
    <w:rsid w:val="00C80F19"/>
    <w:rsid w:val="00C81E8F"/>
    <w:rsid w:val="00C82359"/>
    <w:rsid w:val="00C8237B"/>
    <w:rsid w:val="00C838CA"/>
    <w:rsid w:val="00C846CB"/>
    <w:rsid w:val="00C8599F"/>
    <w:rsid w:val="00C86A2F"/>
    <w:rsid w:val="00C86F95"/>
    <w:rsid w:val="00C87A75"/>
    <w:rsid w:val="00C90721"/>
    <w:rsid w:val="00C9123E"/>
    <w:rsid w:val="00C921FC"/>
    <w:rsid w:val="00C92217"/>
    <w:rsid w:val="00C93033"/>
    <w:rsid w:val="00C93D46"/>
    <w:rsid w:val="00C9441A"/>
    <w:rsid w:val="00C95D04"/>
    <w:rsid w:val="00C9781C"/>
    <w:rsid w:val="00C97B3D"/>
    <w:rsid w:val="00C97C95"/>
    <w:rsid w:val="00C97F12"/>
    <w:rsid w:val="00CA2442"/>
    <w:rsid w:val="00CA25DF"/>
    <w:rsid w:val="00CA3CB4"/>
    <w:rsid w:val="00CB05BE"/>
    <w:rsid w:val="00CB0979"/>
    <w:rsid w:val="00CB3022"/>
    <w:rsid w:val="00CB3E8F"/>
    <w:rsid w:val="00CB5239"/>
    <w:rsid w:val="00CB5284"/>
    <w:rsid w:val="00CB56C0"/>
    <w:rsid w:val="00CB5856"/>
    <w:rsid w:val="00CB5DCB"/>
    <w:rsid w:val="00CB5EDC"/>
    <w:rsid w:val="00CB7B70"/>
    <w:rsid w:val="00CC0062"/>
    <w:rsid w:val="00CC0A89"/>
    <w:rsid w:val="00CC105D"/>
    <w:rsid w:val="00CC3113"/>
    <w:rsid w:val="00CC3C0A"/>
    <w:rsid w:val="00CC52BE"/>
    <w:rsid w:val="00CC572A"/>
    <w:rsid w:val="00CC69D9"/>
    <w:rsid w:val="00CC7E6C"/>
    <w:rsid w:val="00CD2FAF"/>
    <w:rsid w:val="00CD3ED7"/>
    <w:rsid w:val="00CD4AA6"/>
    <w:rsid w:val="00CD5152"/>
    <w:rsid w:val="00CD568C"/>
    <w:rsid w:val="00CD5A7B"/>
    <w:rsid w:val="00CD731E"/>
    <w:rsid w:val="00CE108B"/>
    <w:rsid w:val="00CE1B7F"/>
    <w:rsid w:val="00CE67F3"/>
    <w:rsid w:val="00CE6E45"/>
    <w:rsid w:val="00CE6F3C"/>
    <w:rsid w:val="00CF03DE"/>
    <w:rsid w:val="00CF0986"/>
    <w:rsid w:val="00CF1263"/>
    <w:rsid w:val="00CF1392"/>
    <w:rsid w:val="00CF1825"/>
    <w:rsid w:val="00CF4B2C"/>
    <w:rsid w:val="00CF4CAC"/>
    <w:rsid w:val="00CF68DA"/>
    <w:rsid w:val="00CF7A87"/>
    <w:rsid w:val="00CF7CDD"/>
    <w:rsid w:val="00D001C4"/>
    <w:rsid w:val="00D00368"/>
    <w:rsid w:val="00D01AD2"/>
    <w:rsid w:val="00D04A54"/>
    <w:rsid w:val="00D0512D"/>
    <w:rsid w:val="00D054D2"/>
    <w:rsid w:val="00D06496"/>
    <w:rsid w:val="00D0679E"/>
    <w:rsid w:val="00D0691C"/>
    <w:rsid w:val="00D07240"/>
    <w:rsid w:val="00D11B1E"/>
    <w:rsid w:val="00D11BAB"/>
    <w:rsid w:val="00D121C4"/>
    <w:rsid w:val="00D132FC"/>
    <w:rsid w:val="00D13857"/>
    <w:rsid w:val="00D143A5"/>
    <w:rsid w:val="00D14559"/>
    <w:rsid w:val="00D15DD4"/>
    <w:rsid w:val="00D17406"/>
    <w:rsid w:val="00D174AE"/>
    <w:rsid w:val="00D2067E"/>
    <w:rsid w:val="00D21641"/>
    <w:rsid w:val="00D22161"/>
    <w:rsid w:val="00D22CB6"/>
    <w:rsid w:val="00D23B59"/>
    <w:rsid w:val="00D240C1"/>
    <w:rsid w:val="00D268B2"/>
    <w:rsid w:val="00D307F8"/>
    <w:rsid w:val="00D316AA"/>
    <w:rsid w:val="00D31E63"/>
    <w:rsid w:val="00D34166"/>
    <w:rsid w:val="00D34855"/>
    <w:rsid w:val="00D3490A"/>
    <w:rsid w:val="00D34BF0"/>
    <w:rsid w:val="00D36330"/>
    <w:rsid w:val="00D41300"/>
    <w:rsid w:val="00D41606"/>
    <w:rsid w:val="00D43291"/>
    <w:rsid w:val="00D43A13"/>
    <w:rsid w:val="00D43ED0"/>
    <w:rsid w:val="00D45390"/>
    <w:rsid w:val="00D45B79"/>
    <w:rsid w:val="00D46635"/>
    <w:rsid w:val="00D46FA0"/>
    <w:rsid w:val="00D473A2"/>
    <w:rsid w:val="00D51616"/>
    <w:rsid w:val="00D51912"/>
    <w:rsid w:val="00D521F4"/>
    <w:rsid w:val="00D52CC5"/>
    <w:rsid w:val="00D53FDE"/>
    <w:rsid w:val="00D54300"/>
    <w:rsid w:val="00D547D5"/>
    <w:rsid w:val="00D55DF9"/>
    <w:rsid w:val="00D5603C"/>
    <w:rsid w:val="00D56D29"/>
    <w:rsid w:val="00D602BE"/>
    <w:rsid w:val="00D60482"/>
    <w:rsid w:val="00D60AD4"/>
    <w:rsid w:val="00D62661"/>
    <w:rsid w:val="00D62E14"/>
    <w:rsid w:val="00D63332"/>
    <w:rsid w:val="00D6510D"/>
    <w:rsid w:val="00D65780"/>
    <w:rsid w:val="00D660ED"/>
    <w:rsid w:val="00D66359"/>
    <w:rsid w:val="00D672D8"/>
    <w:rsid w:val="00D7171B"/>
    <w:rsid w:val="00D72F19"/>
    <w:rsid w:val="00D73009"/>
    <w:rsid w:val="00D7406D"/>
    <w:rsid w:val="00D75C72"/>
    <w:rsid w:val="00D7625B"/>
    <w:rsid w:val="00D7688B"/>
    <w:rsid w:val="00D77392"/>
    <w:rsid w:val="00D77FF1"/>
    <w:rsid w:val="00D80419"/>
    <w:rsid w:val="00D80F34"/>
    <w:rsid w:val="00D833EE"/>
    <w:rsid w:val="00D83ECD"/>
    <w:rsid w:val="00D83EEC"/>
    <w:rsid w:val="00D8487A"/>
    <w:rsid w:val="00D84D9F"/>
    <w:rsid w:val="00D850C6"/>
    <w:rsid w:val="00D8526E"/>
    <w:rsid w:val="00D85921"/>
    <w:rsid w:val="00D869EF"/>
    <w:rsid w:val="00D870B8"/>
    <w:rsid w:val="00D87C58"/>
    <w:rsid w:val="00D9139C"/>
    <w:rsid w:val="00D91CFD"/>
    <w:rsid w:val="00D91E0D"/>
    <w:rsid w:val="00D92F12"/>
    <w:rsid w:val="00D935E4"/>
    <w:rsid w:val="00D93D07"/>
    <w:rsid w:val="00D93D3C"/>
    <w:rsid w:val="00D94219"/>
    <w:rsid w:val="00D94F28"/>
    <w:rsid w:val="00D95EC8"/>
    <w:rsid w:val="00D964D0"/>
    <w:rsid w:val="00D96ACB"/>
    <w:rsid w:val="00D9799A"/>
    <w:rsid w:val="00DA0DB6"/>
    <w:rsid w:val="00DA21AE"/>
    <w:rsid w:val="00DA234F"/>
    <w:rsid w:val="00DA3A1C"/>
    <w:rsid w:val="00DA4343"/>
    <w:rsid w:val="00DA4A70"/>
    <w:rsid w:val="00DA59B3"/>
    <w:rsid w:val="00DA5D8D"/>
    <w:rsid w:val="00DA6396"/>
    <w:rsid w:val="00DA72C9"/>
    <w:rsid w:val="00DA7354"/>
    <w:rsid w:val="00DB24E0"/>
    <w:rsid w:val="00DB344A"/>
    <w:rsid w:val="00DB3B1D"/>
    <w:rsid w:val="00DB5360"/>
    <w:rsid w:val="00DB56E1"/>
    <w:rsid w:val="00DB6F3A"/>
    <w:rsid w:val="00DB7416"/>
    <w:rsid w:val="00DB7BAD"/>
    <w:rsid w:val="00DB7F58"/>
    <w:rsid w:val="00DC0952"/>
    <w:rsid w:val="00DC1783"/>
    <w:rsid w:val="00DC18CD"/>
    <w:rsid w:val="00DC2D86"/>
    <w:rsid w:val="00DC2E8D"/>
    <w:rsid w:val="00DC3118"/>
    <w:rsid w:val="00DC442C"/>
    <w:rsid w:val="00DD050C"/>
    <w:rsid w:val="00DD06CE"/>
    <w:rsid w:val="00DD1148"/>
    <w:rsid w:val="00DD179B"/>
    <w:rsid w:val="00DD2293"/>
    <w:rsid w:val="00DD30EB"/>
    <w:rsid w:val="00DD3E39"/>
    <w:rsid w:val="00DD5190"/>
    <w:rsid w:val="00DD52F8"/>
    <w:rsid w:val="00DD534A"/>
    <w:rsid w:val="00DD7B23"/>
    <w:rsid w:val="00DE0A47"/>
    <w:rsid w:val="00DE1702"/>
    <w:rsid w:val="00DE184C"/>
    <w:rsid w:val="00DE1A6F"/>
    <w:rsid w:val="00DE32E4"/>
    <w:rsid w:val="00DE3B64"/>
    <w:rsid w:val="00DE5C2A"/>
    <w:rsid w:val="00DE5EC7"/>
    <w:rsid w:val="00DF07F8"/>
    <w:rsid w:val="00DF1EC3"/>
    <w:rsid w:val="00DF23A1"/>
    <w:rsid w:val="00DF2A89"/>
    <w:rsid w:val="00DF4001"/>
    <w:rsid w:val="00DF4A1B"/>
    <w:rsid w:val="00DF5271"/>
    <w:rsid w:val="00DF5424"/>
    <w:rsid w:val="00DF55A4"/>
    <w:rsid w:val="00DF60B2"/>
    <w:rsid w:val="00DF760E"/>
    <w:rsid w:val="00DF7756"/>
    <w:rsid w:val="00DF7816"/>
    <w:rsid w:val="00E00320"/>
    <w:rsid w:val="00E01104"/>
    <w:rsid w:val="00E01C86"/>
    <w:rsid w:val="00E03C11"/>
    <w:rsid w:val="00E03F50"/>
    <w:rsid w:val="00E04775"/>
    <w:rsid w:val="00E05310"/>
    <w:rsid w:val="00E05313"/>
    <w:rsid w:val="00E05687"/>
    <w:rsid w:val="00E059E2"/>
    <w:rsid w:val="00E06635"/>
    <w:rsid w:val="00E06FD1"/>
    <w:rsid w:val="00E07701"/>
    <w:rsid w:val="00E102E5"/>
    <w:rsid w:val="00E106C5"/>
    <w:rsid w:val="00E1171A"/>
    <w:rsid w:val="00E119EC"/>
    <w:rsid w:val="00E11AFC"/>
    <w:rsid w:val="00E12657"/>
    <w:rsid w:val="00E12B96"/>
    <w:rsid w:val="00E133ED"/>
    <w:rsid w:val="00E151F5"/>
    <w:rsid w:val="00E1583C"/>
    <w:rsid w:val="00E16C44"/>
    <w:rsid w:val="00E202E6"/>
    <w:rsid w:val="00E20922"/>
    <w:rsid w:val="00E210D6"/>
    <w:rsid w:val="00E2197B"/>
    <w:rsid w:val="00E22E98"/>
    <w:rsid w:val="00E2387F"/>
    <w:rsid w:val="00E2406B"/>
    <w:rsid w:val="00E24ABB"/>
    <w:rsid w:val="00E25198"/>
    <w:rsid w:val="00E25C91"/>
    <w:rsid w:val="00E27167"/>
    <w:rsid w:val="00E304A1"/>
    <w:rsid w:val="00E30FD9"/>
    <w:rsid w:val="00E31C0E"/>
    <w:rsid w:val="00E32797"/>
    <w:rsid w:val="00E32D01"/>
    <w:rsid w:val="00E32F7E"/>
    <w:rsid w:val="00E33309"/>
    <w:rsid w:val="00E33BC1"/>
    <w:rsid w:val="00E33E74"/>
    <w:rsid w:val="00E342F6"/>
    <w:rsid w:val="00E3477E"/>
    <w:rsid w:val="00E3543B"/>
    <w:rsid w:val="00E363C6"/>
    <w:rsid w:val="00E36621"/>
    <w:rsid w:val="00E36C43"/>
    <w:rsid w:val="00E4093A"/>
    <w:rsid w:val="00E413FA"/>
    <w:rsid w:val="00E41766"/>
    <w:rsid w:val="00E42592"/>
    <w:rsid w:val="00E42950"/>
    <w:rsid w:val="00E437D6"/>
    <w:rsid w:val="00E43DA7"/>
    <w:rsid w:val="00E45A14"/>
    <w:rsid w:val="00E464A7"/>
    <w:rsid w:val="00E46614"/>
    <w:rsid w:val="00E4754B"/>
    <w:rsid w:val="00E50338"/>
    <w:rsid w:val="00E50AF2"/>
    <w:rsid w:val="00E5167B"/>
    <w:rsid w:val="00E51A60"/>
    <w:rsid w:val="00E550EB"/>
    <w:rsid w:val="00E55BD1"/>
    <w:rsid w:val="00E573CE"/>
    <w:rsid w:val="00E57935"/>
    <w:rsid w:val="00E57BBF"/>
    <w:rsid w:val="00E60394"/>
    <w:rsid w:val="00E6076A"/>
    <w:rsid w:val="00E60A58"/>
    <w:rsid w:val="00E62B97"/>
    <w:rsid w:val="00E62CFB"/>
    <w:rsid w:val="00E630F1"/>
    <w:rsid w:val="00E63EC0"/>
    <w:rsid w:val="00E64459"/>
    <w:rsid w:val="00E64EB8"/>
    <w:rsid w:val="00E655AE"/>
    <w:rsid w:val="00E65DA1"/>
    <w:rsid w:val="00E660D6"/>
    <w:rsid w:val="00E705B7"/>
    <w:rsid w:val="00E70D8F"/>
    <w:rsid w:val="00E72453"/>
    <w:rsid w:val="00E7332B"/>
    <w:rsid w:val="00E73DF6"/>
    <w:rsid w:val="00E73E2C"/>
    <w:rsid w:val="00E75834"/>
    <w:rsid w:val="00E75CB1"/>
    <w:rsid w:val="00E81044"/>
    <w:rsid w:val="00E82AE2"/>
    <w:rsid w:val="00E82CE6"/>
    <w:rsid w:val="00E8440F"/>
    <w:rsid w:val="00E851D2"/>
    <w:rsid w:val="00E85288"/>
    <w:rsid w:val="00E86009"/>
    <w:rsid w:val="00E86456"/>
    <w:rsid w:val="00E87CE8"/>
    <w:rsid w:val="00E926AF"/>
    <w:rsid w:val="00E93215"/>
    <w:rsid w:val="00E951EB"/>
    <w:rsid w:val="00EA09E3"/>
    <w:rsid w:val="00EA0AEB"/>
    <w:rsid w:val="00EA143C"/>
    <w:rsid w:val="00EA14CF"/>
    <w:rsid w:val="00EA1E20"/>
    <w:rsid w:val="00EA480A"/>
    <w:rsid w:val="00EA61BB"/>
    <w:rsid w:val="00EA7F52"/>
    <w:rsid w:val="00EB0A75"/>
    <w:rsid w:val="00EB0CE8"/>
    <w:rsid w:val="00EB0CED"/>
    <w:rsid w:val="00EB12CF"/>
    <w:rsid w:val="00EB12DB"/>
    <w:rsid w:val="00EB57D5"/>
    <w:rsid w:val="00EB6CDE"/>
    <w:rsid w:val="00EB733F"/>
    <w:rsid w:val="00EC1E46"/>
    <w:rsid w:val="00EC2062"/>
    <w:rsid w:val="00EC248A"/>
    <w:rsid w:val="00EC2CB6"/>
    <w:rsid w:val="00EC2CF5"/>
    <w:rsid w:val="00EC307D"/>
    <w:rsid w:val="00EC4150"/>
    <w:rsid w:val="00EC49D3"/>
    <w:rsid w:val="00EC59C4"/>
    <w:rsid w:val="00EC75E5"/>
    <w:rsid w:val="00ED14DF"/>
    <w:rsid w:val="00ED1EC2"/>
    <w:rsid w:val="00ED38C2"/>
    <w:rsid w:val="00ED50AA"/>
    <w:rsid w:val="00ED5673"/>
    <w:rsid w:val="00ED5CA2"/>
    <w:rsid w:val="00ED5E58"/>
    <w:rsid w:val="00ED6A10"/>
    <w:rsid w:val="00ED6F2F"/>
    <w:rsid w:val="00EE00B8"/>
    <w:rsid w:val="00EE0D3F"/>
    <w:rsid w:val="00EE0E8B"/>
    <w:rsid w:val="00EE102E"/>
    <w:rsid w:val="00EE16E8"/>
    <w:rsid w:val="00EE2426"/>
    <w:rsid w:val="00EE24C1"/>
    <w:rsid w:val="00EE2D40"/>
    <w:rsid w:val="00EE372B"/>
    <w:rsid w:val="00EE40BA"/>
    <w:rsid w:val="00EE518C"/>
    <w:rsid w:val="00EE6559"/>
    <w:rsid w:val="00EF14D4"/>
    <w:rsid w:val="00EF1556"/>
    <w:rsid w:val="00EF18CB"/>
    <w:rsid w:val="00EF2049"/>
    <w:rsid w:val="00EF2364"/>
    <w:rsid w:val="00EF2D08"/>
    <w:rsid w:val="00EF4B9F"/>
    <w:rsid w:val="00EF6836"/>
    <w:rsid w:val="00EF68D3"/>
    <w:rsid w:val="00EF7E62"/>
    <w:rsid w:val="00F00110"/>
    <w:rsid w:val="00F00124"/>
    <w:rsid w:val="00F00C6F"/>
    <w:rsid w:val="00F0172A"/>
    <w:rsid w:val="00F01BD5"/>
    <w:rsid w:val="00F01C2A"/>
    <w:rsid w:val="00F0214A"/>
    <w:rsid w:val="00F025A5"/>
    <w:rsid w:val="00F02E2D"/>
    <w:rsid w:val="00F031EC"/>
    <w:rsid w:val="00F03715"/>
    <w:rsid w:val="00F05C33"/>
    <w:rsid w:val="00F0611E"/>
    <w:rsid w:val="00F070EA"/>
    <w:rsid w:val="00F07B48"/>
    <w:rsid w:val="00F07CCB"/>
    <w:rsid w:val="00F11B0A"/>
    <w:rsid w:val="00F13C5F"/>
    <w:rsid w:val="00F14294"/>
    <w:rsid w:val="00F14D2C"/>
    <w:rsid w:val="00F15161"/>
    <w:rsid w:val="00F1589A"/>
    <w:rsid w:val="00F163A9"/>
    <w:rsid w:val="00F1784B"/>
    <w:rsid w:val="00F20660"/>
    <w:rsid w:val="00F20E08"/>
    <w:rsid w:val="00F20E4D"/>
    <w:rsid w:val="00F22B76"/>
    <w:rsid w:val="00F23D4A"/>
    <w:rsid w:val="00F25805"/>
    <w:rsid w:val="00F25E17"/>
    <w:rsid w:val="00F25F81"/>
    <w:rsid w:val="00F3197C"/>
    <w:rsid w:val="00F31A58"/>
    <w:rsid w:val="00F31FF8"/>
    <w:rsid w:val="00F325DB"/>
    <w:rsid w:val="00F32EBF"/>
    <w:rsid w:val="00F34491"/>
    <w:rsid w:val="00F35DDB"/>
    <w:rsid w:val="00F37705"/>
    <w:rsid w:val="00F403F2"/>
    <w:rsid w:val="00F40B59"/>
    <w:rsid w:val="00F429A3"/>
    <w:rsid w:val="00F43CB3"/>
    <w:rsid w:val="00F451F2"/>
    <w:rsid w:val="00F45A86"/>
    <w:rsid w:val="00F471AC"/>
    <w:rsid w:val="00F47FA7"/>
    <w:rsid w:val="00F50803"/>
    <w:rsid w:val="00F52C62"/>
    <w:rsid w:val="00F53C65"/>
    <w:rsid w:val="00F54EB2"/>
    <w:rsid w:val="00F54EDA"/>
    <w:rsid w:val="00F55299"/>
    <w:rsid w:val="00F56009"/>
    <w:rsid w:val="00F560A1"/>
    <w:rsid w:val="00F56238"/>
    <w:rsid w:val="00F56391"/>
    <w:rsid w:val="00F5683E"/>
    <w:rsid w:val="00F56AD3"/>
    <w:rsid w:val="00F616A4"/>
    <w:rsid w:val="00F61988"/>
    <w:rsid w:val="00F625AF"/>
    <w:rsid w:val="00F63243"/>
    <w:rsid w:val="00F635EA"/>
    <w:rsid w:val="00F65893"/>
    <w:rsid w:val="00F66290"/>
    <w:rsid w:val="00F663E7"/>
    <w:rsid w:val="00F66984"/>
    <w:rsid w:val="00F706EF"/>
    <w:rsid w:val="00F727D1"/>
    <w:rsid w:val="00F729FD"/>
    <w:rsid w:val="00F72F97"/>
    <w:rsid w:val="00F7387B"/>
    <w:rsid w:val="00F739D2"/>
    <w:rsid w:val="00F744DF"/>
    <w:rsid w:val="00F75030"/>
    <w:rsid w:val="00F7757C"/>
    <w:rsid w:val="00F81901"/>
    <w:rsid w:val="00F81C83"/>
    <w:rsid w:val="00F82782"/>
    <w:rsid w:val="00F832D0"/>
    <w:rsid w:val="00F835CB"/>
    <w:rsid w:val="00F83AD1"/>
    <w:rsid w:val="00F84AC3"/>
    <w:rsid w:val="00F85052"/>
    <w:rsid w:val="00F853F5"/>
    <w:rsid w:val="00F87B8A"/>
    <w:rsid w:val="00F90A0C"/>
    <w:rsid w:val="00F9337C"/>
    <w:rsid w:val="00F9492D"/>
    <w:rsid w:val="00F94C57"/>
    <w:rsid w:val="00F94E25"/>
    <w:rsid w:val="00F94E38"/>
    <w:rsid w:val="00F96771"/>
    <w:rsid w:val="00F97A8E"/>
    <w:rsid w:val="00FA1677"/>
    <w:rsid w:val="00FA167B"/>
    <w:rsid w:val="00FA1CBB"/>
    <w:rsid w:val="00FA223E"/>
    <w:rsid w:val="00FA2C5A"/>
    <w:rsid w:val="00FA34EA"/>
    <w:rsid w:val="00FA4903"/>
    <w:rsid w:val="00FA6231"/>
    <w:rsid w:val="00FA626A"/>
    <w:rsid w:val="00FA657A"/>
    <w:rsid w:val="00FA67A7"/>
    <w:rsid w:val="00FB021A"/>
    <w:rsid w:val="00FB0258"/>
    <w:rsid w:val="00FB0B4C"/>
    <w:rsid w:val="00FB1BAB"/>
    <w:rsid w:val="00FB1FC7"/>
    <w:rsid w:val="00FB20AD"/>
    <w:rsid w:val="00FB51FE"/>
    <w:rsid w:val="00FB563A"/>
    <w:rsid w:val="00FB6D96"/>
    <w:rsid w:val="00FB7DDE"/>
    <w:rsid w:val="00FC03F3"/>
    <w:rsid w:val="00FC11C6"/>
    <w:rsid w:val="00FC1FB2"/>
    <w:rsid w:val="00FC3A16"/>
    <w:rsid w:val="00FC47F0"/>
    <w:rsid w:val="00FC4BB6"/>
    <w:rsid w:val="00FC4BC3"/>
    <w:rsid w:val="00FC5A17"/>
    <w:rsid w:val="00FC5B55"/>
    <w:rsid w:val="00FC68F6"/>
    <w:rsid w:val="00FC6FBD"/>
    <w:rsid w:val="00FC7240"/>
    <w:rsid w:val="00FC73BB"/>
    <w:rsid w:val="00FC7B77"/>
    <w:rsid w:val="00FD097E"/>
    <w:rsid w:val="00FD150B"/>
    <w:rsid w:val="00FD1D41"/>
    <w:rsid w:val="00FD2555"/>
    <w:rsid w:val="00FD3987"/>
    <w:rsid w:val="00FD3AB8"/>
    <w:rsid w:val="00FD5490"/>
    <w:rsid w:val="00FD6391"/>
    <w:rsid w:val="00FD7680"/>
    <w:rsid w:val="00FD7D4C"/>
    <w:rsid w:val="00FE21DF"/>
    <w:rsid w:val="00FE2A58"/>
    <w:rsid w:val="00FE2D2E"/>
    <w:rsid w:val="00FE3153"/>
    <w:rsid w:val="00FE3A30"/>
    <w:rsid w:val="00FE7543"/>
    <w:rsid w:val="00FF047C"/>
    <w:rsid w:val="00FF047D"/>
    <w:rsid w:val="00FF053B"/>
    <w:rsid w:val="00FF1023"/>
    <w:rsid w:val="00FF1A67"/>
    <w:rsid w:val="00FF2D60"/>
    <w:rsid w:val="00FF32AA"/>
    <w:rsid w:val="00FF3A5D"/>
    <w:rsid w:val="00FF3B71"/>
    <w:rsid w:val="00FF69A2"/>
    <w:rsid w:val="00FF6C38"/>
    <w:rsid w:val="00FF6F24"/>
    <w:rsid w:val="00FF739B"/>
    <w:rsid w:val="00FF7505"/>
    <w:rsid w:val="00FF7539"/>
    <w:rsid w:val="00FF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5D59"/>
  <w15:chartTrackingRefBased/>
  <w15:docId w15:val="{C0C21628-BE79-418F-BB0F-5DA70009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C1"/>
    <w:pPr>
      <w:ind w:left="720"/>
      <w:contextualSpacing/>
    </w:pPr>
  </w:style>
  <w:style w:type="character" w:styleId="Hyperlink">
    <w:name w:val="Hyperlink"/>
    <w:basedOn w:val="DefaultParagraphFont"/>
    <w:uiPriority w:val="99"/>
    <w:unhideWhenUsed/>
    <w:rsid w:val="003D403B"/>
    <w:rPr>
      <w:color w:val="0000FF"/>
      <w:u w:val="single"/>
    </w:rPr>
  </w:style>
  <w:style w:type="table" w:styleId="TableGrid">
    <w:name w:val="Table Grid"/>
    <w:basedOn w:val="TableNormal"/>
    <w:uiPriority w:val="39"/>
    <w:rsid w:val="00F73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87B"/>
    <w:rPr>
      <w:rFonts w:ascii="Segoe UI" w:hAnsi="Segoe UI" w:cs="Segoe UI"/>
      <w:sz w:val="18"/>
      <w:szCs w:val="18"/>
    </w:rPr>
  </w:style>
  <w:style w:type="character" w:styleId="PlaceholderText">
    <w:name w:val="Placeholder Text"/>
    <w:basedOn w:val="DefaultParagraphFont"/>
    <w:uiPriority w:val="99"/>
    <w:semiHidden/>
    <w:rsid w:val="00490C1E"/>
    <w:rPr>
      <w:color w:val="808080"/>
    </w:rPr>
  </w:style>
  <w:style w:type="paragraph" w:styleId="Bibliography">
    <w:name w:val="Bibliography"/>
    <w:basedOn w:val="Normal"/>
    <w:next w:val="Normal"/>
    <w:uiPriority w:val="37"/>
    <w:unhideWhenUsed/>
    <w:rsid w:val="00A513F4"/>
    <w:pPr>
      <w:tabs>
        <w:tab w:val="left" w:pos="384"/>
      </w:tabs>
      <w:spacing w:after="0" w:line="480" w:lineRule="auto"/>
      <w:ind w:left="384" w:hanging="384"/>
    </w:pPr>
  </w:style>
  <w:style w:type="character" w:styleId="CommentReference">
    <w:name w:val="annotation reference"/>
    <w:basedOn w:val="DefaultParagraphFont"/>
    <w:uiPriority w:val="99"/>
    <w:semiHidden/>
    <w:unhideWhenUsed/>
    <w:rsid w:val="007475BB"/>
    <w:rPr>
      <w:sz w:val="16"/>
      <w:szCs w:val="16"/>
    </w:rPr>
  </w:style>
  <w:style w:type="paragraph" w:styleId="CommentText">
    <w:name w:val="annotation text"/>
    <w:basedOn w:val="Normal"/>
    <w:link w:val="CommentTextChar"/>
    <w:uiPriority w:val="99"/>
    <w:semiHidden/>
    <w:unhideWhenUsed/>
    <w:rsid w:val="007475BB"/>
    <w:pPr>
      <w:spacing w:line="240" w:lineRule="auto"/>
    </w:pPr>
    <w:rPr>
      <w:sz w:val="20"/>
      <w:szCs w:val="20"/>
    </w:rPr>
  </w:style>
  <w:style w:type="character" w:customStyle="1" w:styleId="CommentTextChar">
    <w:name w:val="Comment Text Char"/>
    <w:basedOn w:val="DefaultParagraphFont"/>
    <w:link w:val="CommentText"/>
    <w:uiPriority w:val="99"/>
    <w:semiHidden/>
    <w:rsid w:val="007475BB"/>
    <w:rPr>
      <w:sz w:val="20"/>
      <w:szCs w:val="20"/>
    </w:rPr>
  </w:style>
  <w:style w:type="paragraph" w:styleId="CommentSubject">
    <w:name w:val="annotation subject"/>
    <w:basedOn w:val="CommentText"/>
    <w:next w:val="CommentText"/>
    <w:link w:val="CommentSubjectChar"/>
    <w:uiPriority w:val="99"/>
    <w:semiHidden/>
    <w:unhideWhenUsed/>
    <w:rsid w:val="007475BB"/>
    <w:rPr>
      <w:b/>
      <w:bCs/>
    </w:rPr>
  </w:style>
  <w:style w:type="character" w:customStyle="1" w:styleId="CommentSubjectChar">
    <w:name w:val="Comment Subject Char"/>
    <w:basedOn w:val="CommentTextChar"/>
    <w:link w:val="CommentSubject"/>
    <w:uiPriority w:val="99"/>
    <w:semiHidden/>
    <w:rsid w:val="007475BB"/>
    <w:rPr>
      <w:b/>
      <w:bCs/>
      <w:sz w:val="20"/>
      <w:szCs w:val="20"/>
    </w:rPr>
  </w:style>
  <w:style w:type="paragraph" w:styleId="Revision">
    <w:name w:val="Revision"/>
    <w:hidden/>
    <w:uiPriority w:val="99"/>
    <w:semiHidden/>
    <w:rsid w:val="00747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69029">
      <w:bodyDiv w:val="1"/>
      <w:marLeft w:val="0"/>
      <w:marRight w:val="0"/>
      <w:marTop w:val="0"/>
      <w:marBottom w:val="0"/>
      <w:divBdr>
        <w:top w:val="none" w:sz="0" w:space="0" w:color="auto"/>
        <w:left w:val="none" w:sz="0" w:space="0" w:color="auto"/>
        <w:bottom w:val="none" w:sz="0" w:space="0" w:color="auto"/>
        <w:right w:val="none" w:sz="0" w:space="0" w:color="auto"/>
      </w:divBdr>
      <w:divsChild>
        <w:div w:id="1994068029">
          <w:marLeft w:val="0"/>
          <w:marRight w:val="0"/>
          <w:marTop w:val="0"/>
          <w:marBottom w:val="0"/>
          <w:divBdr>
            <w:top w:val="none" w:sz="0" w:space="0" w:color="auto"/>
            <w:left w:val="none" w:sz="0" w:space="0" w:color="auto"/>
            <w:bottom w:val="none" w:sz="0" w:space="0" w:color="auto"/>
            <w:right w:val="none" w:sz="0" w:space="0" w:color="auto"/>
          </w:divBdr>
          <w:divsChild>
            <w:div w:id="1256524260">
              <w:marLeft w:val="0"/>
              <w:marRight w:val="0"/>
              <w:marTop w:val="0"/>
              <w:marBottom w:val="0"/>
              <w:divBdr>
                <w:top w:val="none" w:sz="0" w:space="0" w:color="auto"/>
                <w:left w:val="none" w:sz="0" w:space="0" w:color="auto"/>
                <w:bottom w:val="none" w:sz="0" w:space="0" w:color="auto"/>
                <w:right w:val="none" w:sz="0" w:space="0" w:color="auto"/>
              </w:divBdr>
              <w:divsChild>
                <w:div w:id="18143266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635664">
      <w:bodyDiv w:val="1"/>
      <w:marLeft w:val="0"/>
      <w:marRight w:val="0"/>
      <w:marTop w:val="0"/>
      <w:marBottom w:val="0"/>
      <w:divBdr>
        <w:top w:val="none" w:sz="0" w:space="0" w:color="auto"/>
        <w:left w:val="none" w:sz="0" w:space="0" w:color="auto"/>
        <w:bottom w:val="none" w:sz="0" w:space="0" w:color="auto"/>
        <w:right w:val="none" w:sz="0" w:space="0" w:color="auto"/>
      </w:divBdr>
    </w:div>
    <w:div w:id="269508189">
      <w:bodyDiv w:val="1"/>
      <w:marLeft w:val="0"/>
      <w:marRight w:val="0"/>
      <w:marTop w:val="0"/>
      <w:marBottom w:val="0"/>
      <w:divBdr>
        <w:top w:val="none" w:sz="0" w:space="0" w:color="auto"/>
        <w:left w:val="none" w:sz="0" w:space="0" w:color="auto"/>
        <w:bottom w:val="none" w:sz="0" w:space="0" w:color="auto"/>
        <w:right w:val="none" w:sz="0" w:space="0" w:color="auto"/>
      </w:divBdr>
      <w:divsChild>
        <w:div w:id="1200975597">
          <w:marLeft w:val="0"/>
          <w:marRight w:val="0"/>
          <w:marTop w:val="0"/>
          <w:marBottom w:val="0"/>
          <w:divBdr>
            <w:top w:val="none" w:sz="0" w:space="0" w:color="auto"/>
            <w:left w:val="none" w:sz="0" w:space="0" w:color="auto"/>
            <w:bottom w:val="none" w:sz="0" w:space="0" w:color="auto"/>
            <w:right w:val="none" w:sz="0" w:space="0" w:color="auto"/>
          </w:divBdr>
          <w:divsChild>
            <w:div w:id="1231038158">
              <w:marLeft w:val="0"/>
              <w:marRight w:val="0"/>
              <w:marTop w:val="0"/>
              <w:marBottom w:val="0"/>
              <w:divBdr>
                <w:top w:val="none" w:sz="0" w:space="0" w:color="auto"/>
                <w:left w:val="none" w:sz="0" w:space="0" w:color="auto"/>
                <w:bottom w:val="none" w:sz="0" w:space="0" w:color="auto"/>
                <w:right w:val="none" w:sz="0" w:space="0" w:color="auto"/>
              </w:divBdr>
              <w:divsChild>
                <w:div w:id="32129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0626125">
      <w:bodyDiv w:val="1"/>
      <w:marLeft w:val="0"/>
      <w:marRight w:val="0"/>
      <w:marTop w:val="0"/>
      <w:marBottom w:val="0"/>
      <w:divBdr>
        <w:top w:val="none" w:sz="0" w:space="0" w:color="auto"/>
        <w:left w:val="none" w:sz="0" w:space="0" w:color="auto"/>
        <w:bottom w:val="none" w:sz="0" w:space="0" w:color="auto"/>
        <w:right w:val="none" w:sz="0" w:space="0" w:color="auto"/>
      </w:divBdr>
      <w:divsChild>
        <w:div w:id="263152934">
          <w:marLeft w:val="0"/>
          <w:marRight w:val="0"/>
          <w:marTop w:val="0"/>
          <w:marBottom w:val="0"/>
          <w:divBdr>
            <w:top w:val="none" w:sz="0" w:space="0" w:color="auto"/>
            <w:left w:val="none" w:sz="0" w:space="0" w:color="auto"/>
            <w:bottom w:val="none" w:sz="0" w:space="0" w:color="auto"/>
            <w:right w:val="none" w:sz="0" w:space="0" w:color="auto"/>
          </w:divBdr>
          <w:divsChild>
            <w:div w:id="494957009">
              <w:marLeft w:val="0"/>
              <w:marRight w:val="0"/>
              <w:marTop w:val="0"/>
              <w:marBottom w:val="0"/>
              <w:divBdr>
                <w:top w:val="none" w:sz="0" w:space="0" w:color="auto"/>
                <w:left w:val="none" w:sz="0" w:space="0" w:color="auto"/>
                <w:bottom w:val="none" w:sz="0" w:space="0" w:color="auto"/>
                <w:right w:val="none" w:sz="0" w:space="0" w:color="auto"/>
              </w:divBdr>
              <w:divsChild>
                <w:div w:id="7781830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1808317">
      <w:bodyDiv w:val="1"/>
      <w:marLeft w:val="0"/>
      <w:marRight w:val="0"/>
      <w:marTop w:val="0"/>
      <w:marBottom w:val="0"/>
      <w:divBdr>
        <w:top w:val="none" w:sz="0" w:space="0" w:color="auto"/>
        <w:left w:val="none" w:sz="0" w:space="0" w:color="auto"/>
        <w:bottom w:val="none" w:sz="0" w:space="0" w:color="auto"/>
        <w:right w:val="none" w:sz="0" w:space="0" w:color="auto"/>
      </w:divBdr>
      <w:divsChild>
        <w:div w:id="660696539">
          <w:marLeft w:val="0"/>
          <w:marRight w:val="0"/>
          <w:marTop w:val="0"/>
          <w:marBottom w:val="0"/>
          <w:divBdr>
            <w:top w:val="none" w:sz="0" w:space="0" w:color="auto"/>
            <w:left w:val="none" w:sz="0" w:space="0" w:color="auto"/>
            <w:bottom w:val="none" w:sz="0" w:space="0" w:color="auto"/>
            <w:right w:val="none" w:sz="0" w:space="0" w:color="auto"/>
          </w:divBdr>
          <w:divsChild>
            <w:div w:id="426778660">
              <w:marLeft w:val="0"/>
              <w:marRight w:val="0"/>
              <w:marTop w:val="0"/>
              <w:marBottom w:val="0"/>
              <w:divBdr>
                <w:top w:val="none" w:sz="0" w:space="0" w:color="auto"/>
                <w:left w:val="none" w:sz="0" w:space="0" w:color="auto"/>
                <w:bottom w:val="none" w:sz="0" w:space="0" w:color="auto"/>
                <w:right w:val="none" w:sz="0" w:space="0" w:color="auto"/>
              </w:divBdr>
              <w:divsChild>
                <w:div w:id="19543604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58120756">
      <w:bodyDiv w:val="1"/>
      <w:marLeft w:val="0"/>
      <w:marRight w:val="0"/>
      <w:marTop w:val="0"/>
      <w:marBottom w:val="0"/>
      <w:divBdr>
        <w:top w:val="none" w:sz="0" w:space="0" w:color="auto"/>
        <w:left w:val="none" w:sz="0" w:space="0" w:color="auto"/>
        <w:bottom w:val="none" w:sz="0" w:space="0" w:color="auto"/>
        <w:right w:val="none" w:sz="0" w:space="0" w:color="auto"/>
      </w:divBdr>
      <w:divsChild>
        <w:div w:id="1726368124">
          <w:marLeft w:val="0"/>
          <w:marRight w:val="0"/>
          <w:marTop w:val="0"/>
          <w:marBottom w:val="0"/>
          <w:divBdr>
            <w:top w:val="none" w:sz="0" w:space="0" w:color="auto"/>
            <w:left w:val="none" w:sz="0" w:space="0" w:color="auto"/>
            <w:bottom w:val="none" w:sz="0" w:space="0" w:color="auto"/>
            <w:right w:val="none" w:sz="0" w:space="0" w:color="auto"/>
          </w:divBdr>
          <w:divsChild>
            <w:div w:id="547568039">
              <w:marLeft w:val="0"/>
              <w:marRight w:val="0"/>
              <w:marTop w:val="0"/>
              <w:marBottom w:val="0"/>
              <w:divBdr>
                <w:top w:val="none" w:sz="0" w:space="0" w:color="auto"/>
                <w:left w:val="none" w:sz="0" w:space="0" w:color="auto"/>
                <w:bottom w:val="none" w:sz="0" w:space="0" w:color="auto"/>
                <w:right w:val="none" w:sz="0" w:space="0" w:color="auto"/>
              </w:divBdr>
              <w:divsChild>
                <w:div w:id="27536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5959180">
      <w:bodyDiv w:val="1"/>
      <w:marLeft w:val="0"/>
      <w:marRight w:val="0"/>
      <w:marTop w:val="0"/>
      <w:marBottom w:val="0"/>
      <w:divBdr>
        <w:top w:val="none" w:sz="0" w:space="0" w:color="auto"/>
        <w:left w:val="none" w:sz="0" w:space="0" w:color="auto"/>
        <w:bottom w:val="none" w:sz="0" w:space="0" w:color="auto"/>
        <w:right w:val="none" w:sz="0" w:space="0" w:color="auto"/>
      </w:divBdr>
      <w:divsChild>
        <w:div w:id="776559380">
          <w:marLeft w:val="0"/>
          <w:marRight w:val="0"/>
          <w:marTop w:val="0"/>
          <w:marBottom w:val="0"/>
          <w:divBdr>
            <w:top w:val="none" w:sz="0" w:space="0" w:color="auto"/>
            <w:left w:val="none" w:sz="0" w:space="0" w:color="auto"/>
            <w:bottom w:val="none" w:sz="0" w:space="0" w:color="auto"/>
            <w:right w:val="none" w:sz="0" w:space="0" w:color="auto"/>
          </w:divBdr>
          <w:divsChild>
            <w:div w:id="941455159">
              <w:marLeft w:val="0"/>
              <w:marRight w:val="0"/>
              <w:marTop w:val="0"/>
              <w:marBottom w:val="0"/>
              <w:divBdr>
                <w:top w:val="none" w:sz="0" w:space="0" w:color="auto"/>
                <w:left w:val="none" w:sz="0" w:space="0" w:color="auto"/>
                <w:bottom w:val="none" w:sz="0" w:space="0" w:color="auto"/>
                <w:right w:val="none" w:sz="0" w:space="0" w:color="auto"/>
              </w:divBdr>
              <w:divsChild>
                <w:div w:id="12109932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7674248">
      <w:bodyDiv w:val="1"/>
      <w:marLeft w:val="0"/>
      <w:marRight w:val="0"/>
      <w:marTop w:val="0"/>
      <w:marBottom w:val="0"/>
      <w:divBdr>
        <w:top w:val="none" w:sz="0" w:space="0" w:color="auto"/>
        <w:left w:val="none" w:sz="0" w:space="0" w:color="auto"/>
        <w:bottom w:val="none" w:sz="0" w:space="0" w:color="auto"/>
        <w:right w:val="none" w:sz="0" w:space="0" w:color="auto"/>
      </w:divBdr>
      <w:divsChild>
        <w:div w:id="88358814">
          <w:marLeft w:val="0"/>
          <w:marRight w:val="0"/>
          <w:marTop w:val="0"/>
          <w:marBottom w:val="0"/>
          <w:divBdr>
            <w:top w:val="none" w:sz="0" w:space="0" w:color="auto"/>
            <w:left w:val="none" w:sz="0" w:space="0" w:color="auto"/>
            <w:bottom w:val="none" w:sz="0" w:space="0" w:color="auto"/>
            <w:right w:val="none" w:sz="0" w:space="0" w:color="auto"/>
          </w:divBdr>
          <w:divsChild>
            <w:div w:id="2089450498">
              <w:marLeft w:val="0"/>
              <w:marRight w:val="0"/>
              <w:marTop w:val="0"/>
              <w:marBottom w:val="0"/>
              <w:divBdr>
                <w:top w:val="none" w:sz="0" w:space="0" w:color="auto"/>
                <w:left w:val="none" w:sz="0" w:space="0" w:color="auto"/>
                <w:bottom w:val="none" w:sz="0" w:space="0" w:color="auto"/>
                <w:right w:val="none" w:sz="0" w:space="0" w:color="auto"/>
              </w:divBdr>
              <w:divsChild>
                <w:div w:id="13937760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6999155">
      <w:bodyDiv w:val="1"/>
      <w:marLeft w:val="0"/>
      <w:marRight w:val="0"/>
      <w:marTop w:val="0"/>
      <w:marBottom w:val="0"/>
      <w:divBdr>
        <w:top w:val="none" w:sz="0" w:space="0" w:color="auto"/>
        <w:left w:val="none" w:sz="0" w:space="0" w:color="auto"/>
        <w:bottom w:val="none" w:sz="0" w:space="0" w:color="auto"/>
        <w:right w:val="none" w:sz="0" w:space="0" w:color="auto"/>
      </w:divBdr>
      <w:divsChild>
        <w:div w:id="1814063076">
          <w:marLeft w:val="0"/>
          <w:marRight w:val="0"/>
          <w:marTop w:val="0"/>
          <w:marBottom w:val="0"/>
          <w:divBdr>
            <w:top w:val="none" w:sz="0" w:space="0" w:color="auto"/>
            <w:left w:val="none" w:sz="0" w:space="0" w:color="auto"/>
            <w:bottom w:val="none" w:sz="0" w:space="0" w:color="auto"/>
            <w:right w:val="none" w:sz="0" w:space="0" w:color="auto"/>
          </w:divBdr>
          <w:divsChild>
            <w:div w:id="1925337767">
              <w:marLeft w:val="0"/>
              <w:marRight w:val="0"/>
              <w:marTop w:val="0"/>
              <w:marBottom w:val="0"/>
              <w:divBdr>
                <w:top w:val="none" w:sz="0" w:space="0" w:color="auto"/>
                <w:left w:val="none" w:sz="0" w:space="0" w:color="auto"/>
                <w:bottom w:val="none" w:sz="0" w:space="0" w:color="auto"/>
                <w:right w:val="none" w:sz="0" w:space="0" w:color="auto"/>
              </w:divBdr>
              <w:divsChild>
                <w:div w:id="1845509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0095986">
      <w:bodyDiv w:val="1"/>
      <w:marLeft w:val="0"/>
      <w:marRight w:val="0"/>
      <w:marTop w:val="0"/>
      <w:marBottom w:val="0"/>
      <w:divBdr>
        <w:top w:val="none" w:sz="0" w:space="0" w:color="auto"/>
        <w:left w:val="none" w:sz="0" w:space="0" w:color="auto"/>
        <w:bottom w:val="none" w:sz="0" w:space="0" w:color="auto"/>
        <w:right w:val="none" w:sz="0" w:space="0" w:color="auto"/>
      </w:divBdr>
    </w:div>
    <w:div w:id="1270427645">
      <w:bodyDiv w:val="1"/>
      <w:marLeft w:val="0"/>
      <w:marRight w:val="0"/>
      <w:marTop w:val="0"/>
      <w:marBottom w:val="0"/>
      <w:divBdr>
        <w:top w:val="none" w:sz="0" w:space="0" w:color="auto"/>
        <w:left w:val="none" w:sz="0" w:space="0" w:color="auto"/>
        <w:bottom w:val="none" w:sz="0" w:space="0" w:color="auto"/>
        <w:right w:val="none" w:sz="0" w:space="0" w:color="auto"/>
      </w:divBdr>
    </w:div>
    <w:div w:id="1441757316">
      <w:bodyDiv w:val="1"/>
      <w:marLeft w:val="0"/>
      <w:marRight w:val="0"/>
      <w:marTop w:val="0"/>
      <w:marBottom w:val="0"/>
      <w:divBdr>
        <w:top w:val="none" w:sz="0" w:space="0" w:color="auto"/>
        <w:left w:val="none" w:sz="0" w:space="0" w:color="auto"/>
        <w:bottom w:val="none" w:sz="0" w:space="0" w:color="auto"/>
        <w:right w:val="none" w:sz="0" w:space="0" w:color="auto"/>
      </w:divBdr>
      <w:divsChild>
        <w:div w:id="1180896502">
          <w:marLeft w:val="0"/>
          <w:marRight w:val="0"/>
          <w:marTop w:val="0"/>
          <w:marBottom w:val="0"/>
          <w:divBdr>
            <w:top w:val="none" w:sz="0" w:space="0" w:color="auto"/>
            <w:left w:val="none" w:sz="0" w:space="0" w:color="auto"/>
            <w:bottom w:val="none" w:sz="0" w:space="0" w:color="auto"/>
            <w:right w:val="none" w:sz="0" w:space="0" w:color="auto"/>
          </w:divBdr>
          <w:divsChild>
            <w:div w:id="1621914747">
              <w:marLeft w:val="0"/>
              <w:marRight w:val="0"/>
              <w:marTop w:val="0"/>
              <w:marBottom w:val="0"/>
              <w:divBdr>
                <w:top w:val="none" w:sz="0" w:space="0" w:color="auto"/>
                <w:left w:val="none" w:sz="0" w:space="0" w:color="auto"/>
                <w:bottom w:val="none" w:sz="0" w:space="0" w:color="auto"/>
                <w:right w:val="none" w:sz="0" w:space="0" w:color="auto"/>
              </w:divBdr>
              <w:divsChild>
                <w:div w:id="10042812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2825318">
      <w:bodyDiv w:val="1"/>
      <w:marLeft w:val="0"/>
      <w:marRight w:val="0"/>
      <w:marTop w:val="0"/>
      <w:marBottom w:val="0"/>
      <w:divBdr>
        <w:top w:val="none" w:sz="0" w:space="0" w:color="auto"/>
        <w:left w:val="none" w:sz="0" w:space="0" w:color="auto"/>
        <w:bottom w:val="none" w:sz="0" w:space="0" w:color="auto"/>
        <w:right w:val="none" w:sz="0" w:space="0" w:color="auto"/>
      </w:divBdr>
      <w:divsChild>
        <w:div w:id="144208526">
          <w:marLeft w:val="0"/>
          <w:marRight w:val="0"/>
          <w:marTop w:val="0"/>
          <w:marBottom w:val="0"/>
          <w:divBdr>
            <w:top w:val="none" w:sz="0" w:space="0" w:color="auto"/>
            <w:left w:val="none" w:sz="0" w:space="0" w:color="auto"/>
            <w:bottom w:val="none" w:sz="0" w:space="0" w:color="auto"/>
            <w:right w:val="none" w:sz="0" w:space="0" w:color="auto"/>
          </w:divBdr>
          <w:divsChild>
            <w:div w:id="665321482">
              <w:marLeft w:val="0"/>
              <w:marRight w:val="0"/>
              <w:marTop w:val="0"/>
              <w:marBottom w:val="0"/>
              <w:divBdr>
                <w:top w:val="none" w:sz="0" w:space="0" w:color="auto"/>
                <w:left w:val="none" w:sz="0" w:space="0" w:color="auto"/>
                <w:bottom w:val="none" w:sz="0" w:space="0" w:color="auto"/>
                <w:right w:val="none" w:sz="0" w:space="0" w:color="auto"/>
              </w:divBdr>
              <w:divsChild>
                <w:div w:id="6955428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95562185">
      <w:bodyDiv w:val="1"/>
      <w:marLeft w:val="0"/>
      <w:marRight w:val="0"/>
      <w:marTop w:val="0"/>
      <w:marBottom w:val="0"/>
      <w:divBdr>
        <w:top w:val="none" w:sz="0" w:space="0" w:color="auto"/>
        <w:left w:val="none" w:sz="0" w:space="0" w:color="auto"/>
        <w:bottom w:val="none" w:sz="0" w:space="0" w:color="auto"/>
        <w:right w:val="none" w:sz="0" w:space="0" w:color="auto"/>
      </w:divBdr>
      <w:divsChild>
        <w:div w:id="1490944266">
          <w:marLeft w:val="0"/>
          <w:marRight w:val="0"/>
          <w:marTop w:val="0"/>
          <w:marBottom w:val="0"/>
          <w:divBdr>
            <w:top w:val="none" w:sz="0" w:space="0" w:color="auto"/>
            <w:left w:val="none" w:sz="0" w:space="0" w:color="auto"/>
            <w:bottom w:val="none" w:sz="0" w:space="0" w:color="auto"/>
            <w:right w:val="none" w:sz="0" w:space="0" w:color="auto"/>
          </w:divBdr>
          <w:divsChild>
            <w:div w:id="2052800439">
              <w:marLeft w:val="0"/>
              <w:marRight w:val="0"/>
              <w:marTop w:val="0"/>
              <w:marBottom w:val="0"/>
              <w:divBdr>
                <w:top w:val="none" w:sz="0" w:space="0" w:color="auto"/>
                <w:left w:val="none" w:sz="0" w:space="0" w:color="auto"/>
                <w:bottom w:val="none" w:sz="0" w:space="0" w:color="auto"/>
                <w:right w:val="none" w:sz="0" w:space="0" w:color="auto"/>
              </w:divBdr>
              <w:divsChild>
                <w:div w:id="1481194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4610500">
      <w:bodyDiv w:val="1"/>
      <w:marLeft w:val="0"/>
      <w:marRight w:val="0"/>
      <w:marTop w:val="0"/>
      <w:marBottom w:val="0"/>
      <w:divBdr>
        <w:top w:val="none" w:sz="0" w:space="0" w:color="auto"/>
        <w:left w:val="none" w:sz="0" w:space="0" w:color="auto"/>
        <w:bottom w:val="none" w:sz="0" w:space="0" w:color="auto"/>
        <w:right w:val="none" w:sz="0" w:space="0" w:color="auto"/>
      </w:divBdr>
      <w:divsChild>
        <w:div w:id="252007596">
          <w:marLeft w:val="0"/>
          <w:marRight w:val="0"/>
          <w:marTop w:val="0"/>
          <w:marBottom w:val="0"/>
          <w:divBdr>
            <w:top w:val="none" w:sz="0" w:space="0" w:color="auto"/>
            <w:left w:val="none" w:sz="0" w:space="0" w:color="auto"/>
            <w:bottom w:val="none" w:sz="0" w:space="0" w:color="auto"/>
            <w:right w:val="none" w:sz="0" w:space="0" w:color="auto"/>
          </w:divBdr>
          <w:divsChild>
            <w:div w:id="822164064">
              <w:marLeft w:val="0"/>
              <w:marRight w:val="0"/>
              <w:marTop w:val="0"/>
              <w:marBottom w:val="0"/>
              <w:divBdr>
                <w:top w:val="none" w:sz="0" w:space="0" w:color="auto"/>
                <w:left w:val="none" w:sz="0" w:space="0" w:color="auto"/>
                <w:bottom w:val="none" w:sz="0" w:space="0" w:color="auto"/>
                <w:right w:val="none" w:sz="0" w:space="0" w:color="auto"/>
              </w:divBdr>
              <w:divsChild>
                <w:div w:id="14343227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9897901">
      <w:bodyDiv w:val="1"/>
      <w:marLeft w:val="0"/>
      <w:marRight w:val="0"/>
      <w:marTop w:val="0"/>
      <w:marBottom w:val="0"/>
      <w:divBdr>
        <w:top w:val="none" w:sz="0" w:space="0" w:color="auto"/>
        <w:left w:val="none" w:sz="0" w:space="0" w:color="auto"/>
        <w:bottom w:val="none" w:sz="0" w:space="0" w:color="auto"/>
        <w:right w:val="none" w:sz="0" w:space="0" w:color="auto"/>
      </w:divBdr>
      <w:divsChild>
        <w:div w:id="897281524">
          <w:marLeft w:val="0"/>
          <w:marRight w:val="0"/>
          <w:marTop w:val="0"/>
          <w:marBottom w:val="0"/>
          <w:divBdr>
            <w:top w:val="none" w:sz="0" w:space="0" w:color="auto"/>
            <w:left w:val="none" w:sz="0" w:space="0" w:color="auto"/>
            <w:bottom w:val="none" w:sz="0" w:space="0" w:color="auto"/>
            <w:right w:val="none" w:sz="0" w:space="0" w:color="auto"/>
          </w:divBdr>
          <w:divsChild>
            <w:div w:id="152069158">
              <w:marLeft w:val="0"/>
              <w:marRight w:val="0"/>
              <w:marTop w:val="0"/>
              <w:marBottom w:val="0"/>
              <w:divBdr>
                <w:top w:val="none" w:sz="0" w:space="0" w:color="auto"/>
                <w:left w:val="none" w:sz="0" w:space="0" w:color="auto"/>
                <w:bottom w:val="none" w:sz="0" w:space="0" w:color="auto"/>
                <w:right w:val="none" w:sz="0" w:space="0" w:color="auto"/>
              </w:divBdr>
              <w:divsChild>
                <w:div w:id="6365723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9594863">
      <w:bodyDiv w:val="1"/>
      <w:marLeft w:val="0"/>
      <w:marRight w:val="0"/>
      <w:marTop w:val="0"/>
      <w:marBottom w:val="0"/>
      <w:divBdr>
        <w:top w:val="none" w:sz="0" w:space="0" w:color="auto"/>
        <w:left w:val="none" w:sz="0" w:space="0" w:color="auto"/>
        <w:bottom w:val="none" w:sz="0" w:space="0" w:color="auto"/>
        <w:right w:val="none" w:sz="0" w:space="0" w:color="auto"/>
      </w:divBdr>
      <w:divsChild>
        <w:div w:id="571041448">
          <w:marLeft w:val="0"/>
          <w:marRight w:val="0"/>
          <w:marTop w:val="0"/>
          <w:marBottom w:val="0"/>
          <w:divBdr>
            <w:top w:val="none" w:sz="0" w:space="0" w:color="auto"/>
            <w:left w:val="none" w:sz="0" w:space="0" w:color="auto"/>
            <w:bottom w:val="none" w:sz="0" w:space="0" w:color="auto"/>
            <w:right w:val="none" w:sz="0" w:space="0" w:color="auto"/>
          </w:divBdr>
          <w:divsChild>
            <w:div w:id="660162843">
              <w:marLeft w:val="0"/>
              <w:marRight w:val="0"/>
              <w:marTop w:val="0"/>
              <w:marBottom w:val="0"/>
              <w:divBdr>
                <w:top w:val="none" w:sz="0" w:space="0" w:color="auto"/>
                <w:left w:val="none" w:sz="0" w:space="0" w:color="auto"/>
                <w:bottom w:val="none" w:sz="0" w:space="0" w:color="auto"/>
                <w:right w:val="none" w:sz="0" w:space="0" w:color="auto"/>
              </w:divBdr>
              <w:divsChild>
                <w:div w:id="798330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1423186">
      <w:bodyDiv w:val="1"/>
      <w:marLeft w:val="0"/>
      <w:marRight w:val="0"/>
      <w:marTop w:val="0"/>
      <w:marBottom w:val="0"/>
      <w:divBdr>
        <w:top w:val="none" w:sz="0" w:space="0" w:color="auto"/>
        <w:left w:val="none" w:sz="0" w:space="0" w:color="auto"/>
        <w:bottom w:val="none" w:sz="0" w:space="0" w:color="auto"/>
        <w:right w:val="none" w:sz="0" w:space="0" w:color="auto"/>
      </w:divBdr>
      <w:divsChild>
        <w:div w:id="1436973885">
          <w:marLeft w:val="0"/>
          <w:marRight w:val="0"/>
          <w:marTop w:val="0"/>
          <w:marBottom w:val="0"/>
          <w:divBdr>
            <w:top w:val="none" w:sz="0" w:space="0" w:color="auto"/>
            <w:left w:val="none" w:sz="0" w:space="0" w:color="auto"/>
            <w:bottom w:val="none" w:sz="0" w:space="0" w:color="auto"/>
            <w:right w:val="none" w:sz="0" w:space="0" w:color="auto"/>
          </w:divBdr>
          <w:divsChild>
            <w:div w:id="1801998277">
              <w:marLeft w:val="0"/>
              <w:marRight w:val="0"/>
              <w:marTop w:val="0"/>
              <w:marBottom w:val="0"/>
              <w:divBdr>
                <w:top w:val="none" w:sz="0" w:space="0" w:color="auto"/>
                <w:left w:val="none" w:sz="0" w:space="0" w:color="auto"/>
                <w:bottom w:val="none" w:sz="0" w:space="0" w:color="auto"/>
                <w:right w:val="none" w:sz="0" w:space="0" w:color="auto"/>
              </w:divBdr>
              <w:divsChild>
                <w:div w:id="12435624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6565774">
      <w:bodyDiv w:val="1"/>
      <w:marLeft w:val="0"/>
      <w:marRight w:val="0"/>
      <w:marTop w:val="0"/>
      <w:marBottom w:val="0"/>
      <w:divBdr>
        <w:top w:val="none" w:sz="0" w:space="0" w:color="auto"/>
        <w:left w:val="none" w:sz="0" w:space="0" w:color="auto"/>
        <w:bottom w:val="none" w:sz="0" w:space="0" w:color="auto"/>
        <w:right w:val="none" w:sz="0" w:space="0" w:color="auto"/>
      </w:divBdr>
      <w:divsChild>
        <w:div w:id="84738728">
          <w:marLeft w:val="0"/>
          <w:marRight w:val="0"/>
          <w:marTop w:val="0"/>
          <w:marBottom w:val="0"/>
          <w:divBdr>
            <w:top w:val="none" w:sz="0" w:space="0" w:color="auto"/>
            <w:left w:val="none" w:sz="0" w:space="0" w:color="auto"/>
            <w:bottom w:val="none" w:sz="0" w:space="0" w:color="auto"/>
            <w:right w:val="none" w:sz="0" w:space="0" w:color="auto"/>
          </w:divBdr>
          <w:divsChild>
            <w:div w:id="676423834">
              <w:marLeft w:val="0"/>
              <w:marRight w:val="0"/>
              <w:marTop w:val="0"/>
              <w:marBottom w:val="0"/>
              <w:divBdr>
                <w:top w:val="none" w:sz="0" w:space="0" w:color="auto"/>
                <w:left w:val="none" w:sz="0" w:space="0" w:color="auto"/>
                <w:bottom w:val="none" w:sz="0" w:space="0" w:color="auto"/>
                <w:right w:val="none" w:sz="0" w:space="0" w:color="auto"/>
              </w:divBdr>
              <w:divsChild>
                <w:div w:id="13653310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56805022">
      <w:bodyDiv w:val="1"/>
      <w:marLeft w:val="0"/>
      <w:marRight w:val="0"/>
      <w:marTop w:val="0"/>
      <w:marBottom w:val="0"/>
      <w:divBdr>
        <w:top w:val="none" w:sz="0" w:space="0" w:color="auto"/>
        <w:left w:val="none" w:sz="0" w:space="0" w:color="auto"/>
        <w:bottom w:val="none" w:sz="0" w:space="0" w:color="auto"/>
        <w:right w:val="none" w:sz="0" w:space="0" w:color="auto"/>
      </w:divBdr>
      <w:divsChild>
        <w:div w:id="1327199450">
          <w:marLeft w:val="0"/>
          <w:marRight w:val="0"/>
          <w:marTop w:val="0"/>
          <w:marBottom w:val="0"/>
          <w:divBdr>
            <w:top w:val="none" w:sz="0" w:space="0" w:color="auto"/>
            <w:left w:val="none" w:sz="0" w:space="0" w:color="auto"/>
            <w:bottom w:val="none" w:sz="0" w:space="0" w:color="auto"/>
            <w:right w:val="none" w:sz="0" w:space="0" w:color="auto"/>
          </w:divBdr>
          <w:divsChild>
            <w:div w:id="550195858">
              <w:marLeft w:val="0"/>
              <w:marRight w:val="0"/>
              <w:marTop w:val="0"/>
              <w:marBottom w:val="0"/>
              <w:divBdr>
                <w:top w:val="none" w:sz="0" w:space="0" w:color="auto"/>
                <w:left w:val="none" w:sz="0" w:space="0" w:color="auto"/>
                <w:bottom w:val="none" w:sz="0" w:space="0" w:color="auto"/>
                <w:right w:val="none" w:sz="0" w:space="0" w:color="auto"/>
              </w:divBdr>
              <w:divsChild>
                <w:div w:id="11581130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22633-8D46-4EA9-BAEF-E81554A58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13</Pages>
  <Words>14330</Words>
  <Characters>81681</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95820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Kevin</dc:creator>
  <cp:keywords/>
  <dc:description/>
  <cp:lastModifiedBy>Surya, Kevin</cp:lastModifiedBy>
  <cp:revision>187</cp:revision>
  <dcterms:created xsi:type="dcterms:W3CDTF">2020-05-21T15:49:00Z</dcterms:created>
  <dcterms:modified xsi:type="dcterms:W3CDTF">2020-05-24T02:15:00Z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id="pZmdalOQ"/&gt;&lt;style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