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7"/>
          <w:szCs w:val="17"/>
          <w:rtl w:val="0"/>
        </w:rPr>
        <w:t xml:space="preserve">CHRISTOPHER PACHULSKI</w: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Times New Roman" w:cs="Times New Roman" w:eastAsia="Times New Roman" w:hAnsi="Times New Roman"/>
          <w:color w:val="103cc0"/>
          <w:sz w:val="17"/>
          <w:szCs w:val="17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Seattle, WA                                                                    (210)-324-3649</w:t>
        <w:tab/>
        <w:t xml:space="preserve">                                       pachun95@gmail.com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17"/>
            <w:szCs w:val="17"/>
            <w:u w:val="single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03cc0"/>
            <w:sz w:val="17"/>
            <w:szCs w:val="17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                          </w:t>
        <w:tab/>
        <w:tab/>
        <w:t xml:space="preserve">                           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17"/>
            <w:szCs w:val="17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03cc0"/>
            <w:sz w:val="17"/>
            <w:szCs w:val="17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17"/>
          <w:szCs w:val="17"/>
          <w:rtl w:val="0"/>
        </w:rPr>
        <w:t xml:space="preserve">        </w:t>
        <w:tab/>
        <w:t xml:space="preserve">                                                         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17"/>
            <w:szCs w:val="17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line="276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Senior Economic Analyst · Analytics Engineer</w:t>
        <w:br w:type="textWrapping"/>
        <w:t xml:space="preserve">Econometric analysis, forecasting, and full-stack data pipelines in R, Python, SQL, Snowflake / BigQuery, Airflow, and Docker. Proven track record in infrastructure automation, predictive modeling, and stakeholder alignment across financial services, digital marketing, CPG, and tech.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0"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EXPERIENCE</w:t>
      </w:r>
    </w:p>
    <w:p w:rsidR="00000000" w:rsidDel="00000000" w:rsidP="00000000" w:rsidRDefault="00000000" w:rsidRPr="00000000" w14:paraId="00000005">
      <w:pPr>
        <w:spacing w:after="180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Senior Economic Analyst | Wizards of the Coast</w:t>
        <w:br w:type="textWrapping"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November 2025 - present  | Remote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Deep-dive profitability analyses around pricing, inventory, and revenue recognition; reconcile revenue figures alongside economists and financial analysts.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Shipped a mass-market vs. core-hobby cannibalization study spanning 28+ identification strategies (TWFE, Bartik IV, distance IV, Oster bounds, synthetic control, causal forest, Bayesian) on a 38-MSA panel and a 200–600 MSA event-tracking panel.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Authored 10 installable internal Python packages — Snowflake with role-based warehouse routing, Sales Rate Index / POS-weighting pipeline, MTGJSON + DuckDB cache, Smartsheet sync, Microsoft 365 auth — that power the long-running analyses.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80" w:lineRule="auto"/>
        <w:ind w:left="720" w:hanging="360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Built a price-elasticity model on an international market with clustered standard errors feeding 2026 planning scenarios.</w:t>
      </w:r>
    </w:p>
    <w:p w:rsidR="00000000" w:rsidDel="00000000" w:rsidP="00000000" w:rsidRDefault="00000000" w:rsidRPr="00000000" w14:paraId="0000000A">
      <w:pPr>
        <w:spacing w:after="18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Senior Data Analyst | The Providencia Group</w:t>
        <w:br w:type="textWrapping"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September 2024 –  November 2025 |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and maintained robust data pipelines supporting high-volume analytics workloads, leveraging SOQL (Salesforce), Python (Pandas), and R (Tidyverse) to drive operational insights.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and maintained end-to-end reporting pipelines for the National Call Center (NCC), automating ingestion, transformation, and delivery of call handling, staffing, and QA metrics across Genesys, Salesforce, and SuccessKPI data sources.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Rebuilt the NCC reporting infrastructure from deprecated and undocumented files into a robust, modular Python-based analytics pipeline—introducing version-controlled data models, reproducible scripts, and automated reporting logic that aligned real-time Genesys and Salesforce data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dynamic staffing models integrating historical occupancy, shrinkage, and contact pacing to recommend shift ratios and staffing by hour, optimized for contractual thresholds</w:t>
      </w:r>
    </w:p>
    <w:p w:rsidR="00000000" w:rsidDel="00000000" w:rsidP="00000000" w:rsidRDefault="00000000" w:rsidRPr="00000000" w14:paraId="0000000F">
      <w:pPr>
        <w:spacing w:after="0" w:line="276" w:lineRule="auto"/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0" w:line="276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Senior Business Intelligence Analyst | Ad.Net</w:t>
        <w:br w:type="textWrapping"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December 2021 – September 2024 | Remote</w:t>
      </w:r>
    </w:p>
    <w:p w:rsidR="00000000" w:rsidDel="00000000" w:rsidP="00000000" w:rsidRDefault="00000000" w:rsidRPr="00000000" w14:paraId="00000011">
      <w:pPr>
        <w:spacing w:after="18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Operated at staff level across engineering and analytics teams to deliver automated, scalable data systems supporting digital marketing operations.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before="24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Designed, deployed, and managed full-stack data pipelines using Python, R, Airflow, Docker, and Bash scripting across GCP and internal environments.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and maintained a centralized Python library for querying, reporting, and exploration of large-scale advertising datasets.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Looker dashboards and semantic models to monitor campaign and ad group performance for internal and external stakeholders.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Integrated Salesforce, SimilarWeb, and third-party APIs into centralized warehouse models using ClickHouse and PostgreSQL.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Implemented predictive modeling using H2O and tidyverse to forecast publisher and advertiser performance.</w:t>
      </w:r>
    </w:p>
    <w:p w:rsidR="00000000" w:rsidDel="00000000" w:rsidP="00000000" w:rsidRDefault="00000000" w:rsidRPr="00000000" w14:paraId="00000017">
      <w:pPr>
        <w:spacing w:after="180" w:line="276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Engineer | SPINS LLC</w:t>
        <w:br w:type="textWrapping"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March 2021 – December 2021 | Remote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before="24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test automation pipelines and QA tooling to ensure data accuracy across client-facing platforms.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Validated data transformation logic, improved ETL throughput, and coordinated with engineering to troubleshoot schema mismatches and optimize joins.</w:t>
      </w:r>
    </w:p>
    <w:p w:rsidR="00000000" w:rsidDel="00000000" w:rsidP="00000000" w:rsidRDefault="00000000" w:rsidRPr="00000000" w14:paraId="0000001A">
      <w:pPr>
        <w:spacing w:after="180" w:line="276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Analyst | Consumer Edge Research</w:t>
        <w:br w:type="textWrapping"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September 2019 – March 2021 | Remote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24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automated brand ingestion pipelines scaling manual entry from 15 to 300+ weekly using Python, Selenium, and BigQuery.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Monitored DTC credit card transaction data and summarized trends for hedge funds, PE, and VC clients.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Constructed Looker dashboards for internal and external reporting across finance, retail, and food verticals.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42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Improved NLP brand tagging model by 20% using fuzzy string matching and trigram logic.</w:t>
      </w:r>
    </w:p>
    <w:p w:rsidR="00000000" w:rsidDel="00000000" w:rsidP="00000000" w:rsidRDefault="00000000" w:rsidRPr="00000000" w14:paraId="0000001F">
      <w:pPr>
        <w:spacing w:after="180" w:line="276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Junior Pricing Analyst | Arizona Beverages</w:t>
        <w:br w:type="textWrapping"/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September 2018 – September 2019 | New York, NY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24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Combined IRI/Nielsen data with internal cost metrics to recommend profitable pricing strategies.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Assessed competitive pricing trends and post-promotion ROI across product categories.</w:t>
      </w:r>
    </w:p>
    <w:p w:rsidR="00000000" w:rsidDel="00000000" w:rsidP="00000000" w:rsidRDefault="00000000" w:rsidRPr="00000000" w14:paraId="00000022">
      <w:pPr>
        <w:spacing w:after="180"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ACTIVITIES</w:t>
      </w:r>
    </w:p>
    <w:p w:rsidR="00000000" w:rsidDel="00000000" w:rsidP="00000000" w:rsidRDefault="00000000" w:rsidRPr="00000000" w14:paraId="00000023">
      <w:pPr>
        <w:spacing w:after="180"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Co-Owner – MTG BAN LLC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before="24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Developed a data platform powering a subscription-based Magic: the Gathering pricing engine used by 500+ paying subscribers ($1.2M annual revenue).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a time-series forecasting platform (H2O AutoML + Prophet) on BigQuery to surface arbitrage opportunities across 20+ card marketplaces; 6 TCGs covered, 8 years in continuous production.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420" w:before="0" w:line="276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Collaborated with industry partners (TCGPlayer, StarCityGames, MKM) to ingest and normalize global pricing feeds.</w:t>
      </w:r>
    </w:p>
    <w:p w:rsidR="00000000" w:rsidDel="00000000" w:rsidP="00000000" w:rsidRDefault="00000000" w:rsidRPr="00000000" w14:paraId="00000027">
      <w:pPr>
        <w:spacing w:after="180"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EDUCATION</w:t>
      </w:r>
    </w:p>
    <w:p w:rsidR="00000000" w:rsidDel="00000000" w:rsidP="00000000" w:rsidRDefault="00000000" w:rsidRPr="00000000" w14:paraId="00000028">
      <w:pPr>
        <w:spacing w:after="180" w:line="276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MBA – Data Analytics</w:t>
      </w:r>
      <w:r w:rsidDel="00000000" w:rsidR="00000000" w:rsidRPr="00000000">
        <w:rPr>
          <w:sz w:val="18"/>
          <w:szCs w:val="18"/>
          <w:rtl w:val="0"/>
        </w:rPr>
        <w:t xml:space="preserve">, Hofstra University, Frank G. Zarb School of Business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BS – Biological Sciences &amp; Classical Studies</w:t>
      </w:r>
      <w:r w:rsidDel="00000000" w:rsidR="00000000" w:rsidRPr="00000000">
        <w:rPr>
          <w:sz w:val="18"/>
          <w:szCs w:val="18"/>
          <w:rtl w:val="0"/>
        </w:rPr>
        <w:t xml:space="preserve">, Creighton University</w:t>
      </w:r>
    </w:p>
    <w:p w:rsidR="00000000" w:rsidDel="00000000" w:rsidP="00000000" w:rsidRDefault="00000000" w:rsidRPr="00000000" w14:paraId="00000029">
      <w:pPr>
        <w:spacing w:after="180"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CERTIFICATIONS</w:t>
      </w:r>
    </w:p>
    <w:p w:rsidR="00000000" w:rsidDel="00000000" w:rsidP="00000000" w:rsidRDefault="00000000" w:rsidRPr="00000000" w14:paraId="0000002A">
      <w:pPr>
        <w:spacing w:after="18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Google Advanced Data Analytics Certification (2025)</w:t>
      </w:r>
    </w:p>
    <w:p w:rsidR="00000000" w:rsidDel="00000000" w:rsidP="00000000" w:rsidRDefault="00000000" w:rsidRPr="00000000" w14:paraId="0000002B">
      <w:pPr>
        <w:spacing w:after="18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Google Data Analytics Certification (2025)</w:t>
      </w:r>
    </w:p>
    <w:p w:rsidR="00000000" w:rsidDel="00000000" w:rsidP="00000000" w:rsidRDefault="00000000" w:rsidRPr="00000000" w14:paraId="0000002C">
      <w:pPr>
        <w:spacing w:after="18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Business Science University – Full R Track (2022)</w:t>
      </w:r>
    </w:p>
    <w:p w:rsidR="00000000" w:rsidDel="00000000" w:rsidP="00000000" w:rsidRDefault="00000000" w:rsidRPr="00000000" w14:paraId="0000002D">
      <w:pPr>
        <w:spacing w:after="180" w:line="276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SKILLS</w:t>
      </w:r>
    </w:p>
    <w:p w:rsidR="00000000" w:rsidDel="00000000" w:rsidP="00000000" w:rsidRDefault="00000000" w:rsidRPr="00000000" w14:paraId="0000002E">
      <w:pPr>
        <w:spacing w:after="180" w:line="276" w:lineRule="auto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Languages &amp; Tools</w:t>
      </w:r>
      <w:r w:rsidDel="00000000" w:rsidR="00000000" w:rsidRPr="00000000">
        <w:rPr>
          <w:sz w:val="18"/>
          <w:szCs w:val="18"/>
          <w:rtl w:val="0"/>
        </w:rPr>
        <w:t xml:space="preserve">: SQL, Python, R, Bash, Airflow, Docker, Genesys, Git, Looker, H2O, GCP, AWS, Azure, BigQuery, ClickHouse, PostgreSQL, Excel, SOQL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Domains</w:t>
      </w:r>
      <w:r w:rsidDel="00000000" w:rsidR="00000000" w:rsidRPr="00000000">
        <w:rPr>
          <w:sz w:val="18"/>
          <w:szCs w:val="18"/>
          <w:rtl w:val="0"/>
        </w:rPr>
        <w:t xml:space="preserve">: Digital Marketing, Affiliate Networks, Consumer Packaged Goods, Financial Services, Predictive Analytics, Call Center Analytics</w:t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Strengths</w:t>
      </w:r>
      <w:r w:rsidDel="00000000" w:rsidR="00000000" w:rsidRPr="00000000">
        <w:rPr>
          <w:sz w:val="18"/>
          <w:szCs w:val="18"/>
          <w:rtl w:val="0"/>
        </w:rPr>
        <w:t xml:space="preserve">: End-to-end system ownership, cross-functional collaboration, automation-first mindset, rapid delivery, stakeholder-focused development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hrispachulski.netlify.app/" TargetMode="External"/><Relationship Id="rId9" Type="http://schemas.openxmlformats.org/officeDocument/2006/relationships/hyperlink" Target="http://github.com/ChrisPachulski" TargetMode="External"/><Relationship Id="rId5" Type="http://schemas.openxmlformats.org/officeDocument/2006/relationships/styles" Target="styles.xml"/><Relationship Id="rId6" Type="http://schemas.openxmlformats.org/officeDocument/2006/relationships/hyperlink" Target="http://linkedin.com/in/chris-pachulski" TargetMode="External"/><Relationship Id="rId7" Type="http://schemas.openxmlformats.org/officeDocument/2006/relationships/hyperlink" Target="http://linkedin.com/in/chris-pachulski" TargetMode="External"/><Relationship Id="rId8" Type="http://schemas.openxmlformats.org/officeDocument/2006/relationships/hyperlink" Target="http://github.com/ChrisPachulsk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