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7"/>
          <w:szCs w:val="17"/>
          <w:rtl w:val="0"/>
        </w:rPr>
        <w:t xml:space="preserve">CHRISTOPHER PACHULSKI</w: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Times New Roman" w:cs="Times New Roman" w:eastAsia="Times New Roman" w:hAnsi="Times New Roman"/>
          <w:color w:val="103cc0"/>
          <w:sz w:val="17"/>
          <w:szCs w:val="1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Easton, PA                                                                    (210)-324-3649</w:t>
        <w:tab/>
        <w:t xml:space="preserve">                                       </w:t>
        <w:tab/>
        <w:t xml:space="preserve">cjpach@icloud.com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17"/>
            <w:szCs w:val="17"/>
            <w:u w:val="single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03cc0"/>
            <w:sz w:val="17"/>
            <w:szCs w:val="17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                          </w:t>
        <w:tab/>
        <w:tab/>
        <w:t xml:space="preserve">                           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17"/>
            <w:szCs w:val="17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03cc0"/>
            <w:sz w:val="17"/>
            <w:szCs w:val="17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</w:t>
        <w:tab/>
        <w:t xml:space="preserve">                                                         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7"/>
            <w:szCs w:val="17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line="276" w:lineRule="auto"/>
        <w:rPr>
          <w:i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Senior Data Analyst</w:t>
        <w:br w:type="textWrapping"/>
      </w:r>
      <w:r w:rsidDel="00000000" w:rsidR="00000000" w:rsidRPr="00000000">
        <w:rPr>
          <w:i w:val="1"/>
          <w:sz w:val="18"/>
          <w:szCs w:val="18"/>
          <w:rtl w:val="0"/>
        </w:rPr>
        <w:t xml:space="preserve">Analytics engineer delivering full-stack data platforms, automating ingestion-to-visualization workflows using R, Python, SQL, Airflow, Docker, and GCP. Proven track record in infrastructure automation, predictive modeling, ingestion architecture, and stakeholder alignment.</w:t>
      </w:r>
    </w:p>
    <w:p w:rsidR="00000000" w:rsidDel="00000000" w:rsidP="00000000" w:rsidRDefault="00000000" w:rsidRPr="00000000" w14:paraId="00000004">
      <w:pPr>
        <w:spacing w:after="180" w:line="276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EXPERIENCE</w:t>
      </w:r>
    </w:p>
    <w:p w:rsidR="00000000" w:rsidDel="00000000" w:rsidP="00000000" w:rsidRDefault="00000000" w:rsidRPr="00000000" w14:paraId="00000005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Senior Data Analyst | The Providencia Group</w:t>
        <w:br w:type="textWrapping"/>
      </w:r>
      <w:r w:rsidDel="00000000" w:rsidR="00000000" w:rsidRPr="00000000">
        <w:rPr>
          <w:i w:val="1"/>
          <w:sz w:val="18"/>
          <w:szCs w:val="18"/>
          <w:rtl w:val="0"/>
        </w:rPr>
        <w:t xml:space="preserve">September 2024 – Present |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and maintained robust data pipelines supporting high-volume analytics workloads, leveraging SOQL (Salesforce), Python (Pandas), and R (Tidyverse) to drive operational insights.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and maintained end-to-end reporting pipelines for the National Call Center (NCC), automating ingestion, transformation, and delivery of call handling, staffing, and QA metrics across Genesys, Salesforce, and SuccessKPI data sources.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Automated ingestion and normalization of Genesys interaction metadata (e.g., talk time, hold time, wrap-up codes), joining with Salesforce case resolutions for performance snapshots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Rebuilt the NCC reporting infrastructure from deprecated and undocumented files into a robust, modular Python-based analytics pipeline—introducing version-controlled data models, reproducible scripts, and automated reporting logic that aligned real-time Genesys and Salesforce data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dynamic staffing models integrating historical occupancy, shrinkage, and contact pacing to recommend shift ratios and staffing by hour, optimized for contractual thresholds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line="276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Introduced layered commenting and changelog tracking in analytical outputs to improve transparency and auditability of key weekly updates.</w:t>
      </w:r>
    </w:p>
    <w:p w:rsidR="00000000" w:rsidDel="00000000" w:rsidP="00000000" w:rsidRDefault="00000000" w:rsidRPr="00000000" w14:paraId="0000000C">
      <w:pPr>
        <w:spacing w:after="0" w:line="276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80" w:line="276" w:lineRule="auto"/>
        <w:rPr>
          <w:i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Senior Business Analyst | Ad.Net</w:t>
        <w:br w:type="textWrapping"/>
      </w:r>
      <w:r w:rsidDel="00000000" w:rsidR="00000000" w:rsidRPr="00000000">
        <w:rPr>
          <w:i w:val="1"/>
          <w:sz w:val="18"/>
          <w:szCs w:val="18"/>
          <w:rtl w:val="0"/>
        </w:rPr>
        <w:t xml:space="preserve">December 2021 – September 2024 | Remote</w:t>
      </w:r>
    </w:p>
    <w:p w:rsidR="00000000" w:rsidDel="00000000" w:rsidP="00000000" w:rsidRDefault="00000000" w:rsidRPr="00000000" w14:paraId="0000000E">
      <w:pPr>
        <w:spacing w:after="18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Operated at staff level across engineering and analytics teams to deliver automated, scalable data systems supporting digital marketing operations.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24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Designed, deployed, and managed full-stack data pipelines using Python, R, Airflow, Docker, and Bash scripting across GCP and internal environments.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and maintained a centralized Python library for querying, reporting, and exploration of large-scale advertising datasets.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Looker dashboards and semantic models to monitor campaign and ad group performance for internal and external stakeholders.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Integrated Salesforce, SimilarWeb, and third-party APIs into centralized warehouse models using ClickHouse and PostgreSQL.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predictive modeling using H2O and tidyverse to forecast publisher and advertiser performance.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Automated environment setup with Bash scripts to manage SSH keys, Docker image refreshes, and configuration templates, enhancing onboarding.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Maintained CI-compliant workflows with Git and containerized development environments across macOS and Linux.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42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Created scripts to automate Jira reporting templates and streamline ad hoc request intake through the Jira API.</w:t>
      </w:r>
    </w:p>
    <w:p w:rsidR="00000000" w:rsidDel="00000000" w:rsidP="00000000" w:rsidRDefault="00000000" w:rsidRPr="00000000" w14:paraId="00000017">
      <w:pPr>
        <w:spacing w:after="180" w:line="276" w:lineRule="auto"/>
        <w:rPr>
          <w:i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Engineer | SPINS LLC</w:t>
        <w:br w:type="textWrapping"/>
      </w:r>
      <w:r w:rsidDel="00000000" w:rsidR="00000000" w:rsidRPr="00000000">
        <w:rPr>
          <w:i w:val="1"/>
          <w:sz w:val="18"/>
          <w:szCs w:val="18"/>
          <w:rtl w:val="0"/>
        </w:rPr>
        <w:t xml:space="preserve">March 2021 – December 2021 | Remote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24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test automation pipelines and QA tooling to ensure data accuracy across client-facing platforms.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Validated data transformation logic and improved ETL throughput through continuous performance tuning.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42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Coordinated with engineering and analytics teams to troubleshoot schema mismatches and optimize joins.</w:t>
      </w:r>
    </w:p>
    <w:p w:rsidR="00000000" w:rsidDel="00000000" w:rsidP="00000000" w:rsidRDefault="00000000" w:rsidRPr="00000000" w14:paraId="0000001B">
      <w:pPr>
        <w:spacing w:after="180" w:line="276" w:lineRule="auto"/>
        <w:rPr>
          <w:i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Analyst | Consumer Edge Research</w:t>
        <w:br w:type="textWrapping"/>
      </w:r>
      <w:r w:rsidDel="00000000" w:rsidR="00000000" w:rsidRPr="00000000">
        <w:rPr>
          <w:i w:val="1"/>
          <w:sz w:val="18"/>
          <w:szCs w:val="18"/>
          <w:rtl w:val="0"/>
        </w:rPr>
        <w:t xml:space="preserve">September 2019 – March 2021 | Remote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24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automated brand ingestion pipelines scaling manual entry from 15 to 300+ weekly using Python, Selenium, and BigQuery.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Monitored DTC credit card transaction data and summarized trends for hedge funds, PE, and VC clients.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Constructed Looker dashboards for internal and external reporting across finance, retail, and food verticals.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42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Improved NLP brand tagging model by 20% using fuzzy string matching and trigram logic.</w:t>
      </w:r>
    </w:p>
    <w:p w:rsidR="00000000" w:rsidDel="00000000" w:rsidP="00000000" w:rsidRDefault="00000000" w:rsidRPr="00000000" w14:paraId="00000020">
      <w:pPr>
        <w:spacing w:after="180" w:line="276" w:lineRule="auto"/>
        <w:rPr>
          <w:i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Junior Pricing Analyst | Arizona Beverages</w:t>
        <w:br w:type="textWrapping"/>
      </w:r>
      <w:r w:rsidDel="00000000" w:rsidR="00000000" w:rsidRPr="00000000">
        <w:rPr>
          <w:i w:val="1"/>
          <w:sz w:val="18"/>
          <w:szCs w:val="18"/>
          <w:rtl w:val="0"/>
        </w:rPr>
        <w:t xml:space="preserve">September 2018 – September 2019 | New York, NY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24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Combined IRI/Nielsen data with internal cost metrics to recommend profitable pricing strategies.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Assessed competitive pricing trends and post-promotion ROI across product categories.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42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Worked with account managers to align pricing decisions with gross margin targets.</w:t>
      </w:r>
    </w:p>
    <w:p w:rsidR="00000000" w:rsidDel="00000000" w:rsidP="00000000" w:rsidRDefault="00000000" w:rsidRPr="00000000" w14:paraId="00000024">
      <w:pPr>
        <w:spacing w:after="180" w:line="276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ACTIVITIES</w:t>
      </w:r>
    </w:p>
    <w:p w:rsidR="00000000" w:rsidDel="00000000" w:rsidP="00000000" w:rsidRDefault="00000000" w:rsidRPr="00000000" w14:paraId="00000025">
      <w:pPr>
        <w:spacing w:after="180" w:line="276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Co-Owner – MTG BAN LLC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before="24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a data platform powering a subscription-based Magic: the Gathering pricing engine used by 350+ paying members.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predictive arbitrage models to auto-purchase undervalued cards in real-time based on price and inventory deltas.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42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Collaborated with industry partners (TCGPlayer, StarCityGames, MKM) to ingest and normalize global pricing feeds.</w:t>
      </w:r>
    </w:p>
    <w:p w:rsidR="00000000" w:rsidDel="00000000" w:rsidP="00000000" w:rsidRDefault="00000000" w:rsidRPr="00000000" w14:paraId="00000029">
      <w:pPr>
        <w:spacing w:after="180" w:line="276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EDUCATION</w:t>
      </w:r>
    </w:p>
    <w:p w:rsidR="00000000" w:rsidDel="00000000" w:rsidP="00000000" w:rsidRDefault="00000000" w:rsidRPr="00000000" w14:paraId="0000002A">
      <w:pPr>
        <w:spacing w:after="180" w:line="276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MBA – Data Analytics</w:t>
      </w:r>
      <w:r w:rsidDel="00000000" w:rsidR="00000000" w:rsidRPr="00000000">
        <w:rPr>
          <w:sz w:val="18"/>
          <w:szCs w:val="18"/>
          <w:rtl w:val="0"/>
        </w:rPr>
        <w:t xml:space="preserve">, Hofstra University, Frank G. Zarb School of Business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BS – Biological Sciences &amp; Classical Studies</w:t>
      </w:r>
      <w:r w:rsidDel="00000000" w:rsidR="00000000" w:rsidRPr="00000000">
        <w:rPr>
          <w:sz w:val="18"/>
          <w:szCs w:val="18"/>
          <w:rtl w:val="0"/>
        </w:rPr>
        <w:t xml:space="preserve">, Creighton University</w:t>
      </w:r>
    </w:p>
    <w:p w:rsidR="00000000" w:rsidDel="00000000" w:rsidP="00000000" w:rsidRDefault="00000000" w:rsidRPr="00000000" w14:paraId="0000002B">
      <w:pPr>
        <w:spacing w:after="180" w:line="276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SKILLS</w:t>
      </w:r>
    </w:p>
    <w:p w:rsidR="00000000" w:rsidDel="00000000" w:rsidP="00000000" w:rsidRDefault="00000000" w:rsidRPr="00000000" w14:paraId="0000002C">
      <w:pPr>
        <w:spacing w:after="180" w:line="276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Languages &amp; Tools</w:t>
      </w:r>
      <w:r w:rsidDel="00000000" w:rsidR="00000000" w:rsidRPr="00000000">
        <w:rPr>
          <w:sz w:val="18"/>
          <w:szCs w:val="18"/>
          <w:rtl w:val="0"/>
        </w:rPr>
        <w:t xml:space="preserve">: SQL, Python, R, Bash, Airflow, Docker, Genesys, Git, Looker, H2O, GCP, AWS, Azure, BigQuery, ClickHouse, PostgreSQL, Excel, SOQL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Domains</w:t>
      </w:r>
      <w:r w:rsidDel="00000000" w:rsidR="00000000" w:rsidRPr="00000000">
        <w:rPr>
          <w:sz w:val="18"/>
          <w:szCs w:val="18"/>
          <w:rtl w:val="0"/>
        </w:rPr>
        <w:t xml:space="preserve">: Digital Marketing, Affiliate Networks, Consumer Packaged Goods, Financial Services, Predictive Analytics, Call Center Analytics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Strengths</w:t>
      </w:r>
      <w:r w:rsidDel="00000000" w:rsidR="00000000" w:rsidRPr="00000000">
        <w:rPr>
          <w:sz w:val="18"/>
          <w:szCs w:val="18"/>
          <w:rtl w:val="0"/>
        </w:rPr>
        <w:t xml:space="preserve">: End-to-end system ownership, cross-functional collaboration, automation-first mindset, rapid delivery, stakeholder-focused development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hrispachulski.netlify.app/" TargetMode="External"/><Relationship Id="rId10" Type="http://schemas.openxmlformats.org/officeDocument/2006/relationships/hyperlink" Target="http://github.com/ChrisPachulski" TargetMode="External"/><Relationship Id="rId9" Type="http://schemas.openxmlformats.org/officeDocument/2006/relationships/hyperlink" Target="http://github.com/ChrisPachulski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chris-pachulski" TargetMode="External"/><Relationship Id="rId8" Type="http://schemas.openxmlformats.org/officeDocument/2006/relationships/hyperlink" Target="http://linkedin.com/in/chris-pachulsk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XIE11YNu8nTeRpbz4J4OAptksg==">CgMxLjA4AHIhMU9XeU9CSHE0Q0NYZkRsSUVIdndyamtuZzF0RDBQSXcz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