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erp, human, memory, visual, auditory, electrophysiological, index, method, mmn, signal, temporal, detection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2261 (2)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1699 (4)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attention, eeg, child, development, sleep, adult, difference, individual, word, age, normal,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2297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1937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cardiovascular, heart rate, autonomic, blood pressure, stress, pattern, behavior, control, cardiac,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1668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2068 (1)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startle, emotion, brain, affect, perception, context, probe, complex, activation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2009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1790 (3)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p300, scene, stimulus, patients, amplitude, anticipation, saccade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1394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1640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2024-10-05T00:23:08Z</dcterms:modified>
  <cp:category/>
</cp:coreProperties>
</file>