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  <w:gridCol w:w="1417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1964-1973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1974-1983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1984-1993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1994-2003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2004-2013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2014-2023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time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ERP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ERP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ERP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ERP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ERP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attention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emotion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 rate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attention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emotion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emotion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conditioning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feedback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electrophysiological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behavior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cardiovascular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autonomic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behavior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human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attention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cardiac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electrodermal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perception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attention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EEG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EEG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autonomic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electrophysiological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behavior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reaction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cardiac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visual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adult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visual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human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conditioning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human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scene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memory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eye movement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habituation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stimulus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auditory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visual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perception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neural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2024-10-04T23:21:31Z</dcterms:modified>
  <cp:category/>
</cp:coreProperties>
</file>