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HAZID Checklist: Steel Smelting and Rolling</w:t>
      </w:r>
    </w:p>
    <w:p>
      <w:r>
        <w:rPr>
          <w:i/>
        </w:rPr>
        <w:t>A generic guideword checklist for hazard identification of steel smelting and rolling facilities. Prepared 5 October 2026.</w:t>
      </w:r>
    </w:p>
    <w:p>
      <w:pPr>
        <w:pStyle w:val="Heading1"/>
      </w:pPr>
      <w:r>
        <w:t>How to use this checklist</w:t>
      </w:r>
    </w:p>
    <w:p>
      <w:r>
        <w:t>Work through each hazard group for every node of the facility. For each hazard, record whether it applies, what could go wrong, the existing safeguards and any actions. The Prompts column suggests steel-specific scenarios; it is not exhaustive, and site-specific hazards should be added.</w:t>
      </w:r>
    </w:p>
    <w:p>
      <w:pPr>
        <w:pStyle w:val="ListNumber"/>
      </w:pPr>
      <w:r>
        <w:t>Define the nodes. Typical nodes: raw material and scrap yard; charge preparation; furnace (electric arc furnace, or blast furnace and basic oxygen furnace); tapping and ladle handling; secondary metallurgy and degassing; continuous casting; reheating furnace; hot and cold rolling; finishing, pickling and coating; process gas, oxygen, nitrogen and water utilities; power distribution; maintenance and shutdown activities.</w:t>
      </w:r>
    </w:p>
    <w:p>
      <w:pPr>
        <w:pStyle w:val="ListNumber"/>
      </w:pPr>
      <w:r>
        <w:t>Assemble the team: operations, maintenance, process, electrical, instrument and control, safety, and a facilitator. Include a lifting and crane specialist for any node with ladles or hot metal transport.</w:t>
      </w:r>
    </w:p>
    <w:p>
      <w:pPr>
        <w:pStyle w:val="ListNumber"/>
      </w:pPr>
      <w:r>
        <w:t>For each node, read down the tables and mark which hazards apply.</w:t>
      </w:r>
    </w:p>
    <w:p>
      <w:pPr>
        <w:pStyle w:val="ListNumber"/>
      </w:pPr>
      <w:r>
        <w:t>Carry forward hazards that need deeper analysis (for example a HAZOP of a gas cleaning system, or a bow-tie of a ladle breakout) as follow-up studies.</w:t>
      </w:r>
    </w:p>
    <w:p>
      <w:r>
        <w:t>This is an original, industry-adapted guideword list. It follows the hazard identification approach described in ISO 17776 but is not a reproduction of that standard's annex, which was written for offshore installations.</w:t>
      </w:r>
    </w:p>
    <w:p>
      <w:pPr>
        <w:pStyle w:val="Heading1"/>
      </w:pPr>
      <w:r>
        <w:t>1. Molten metal and slag</w:t>
      </w:r>
    </w:p>
    <w:tbl>
      <w:tblPr>
        <w:tblStyle w:val="TableGrid"/>
        <w:tblW w:type="auto" w:w="0"/>
        <w:tblLayout w:type="fixed"/>
        <w:tblLook w:firstColumn="1" w:firstRow="1" w:lastColumn="0" w:lastRow="0" w:noHBand="0" w:noVBand="1" w:val="04A0"/>
      </w:tblPr>
      <w:tblGrid>
        <w:gridCol w:w="567"/>
        <w:gridCol w:w="3118"/>
        <w:gridCol w:w="7370"/>
        <w:gridCol w:w="3742"/>
      </w:tblGrid>
      <w:tr>
        <w:trPr>
          <w:tblHeader w:val="true"/>
        </w:trPr>
        <w:tc>
          <w:tcPr>
            <w:tcW w:type="dxa" w:w="567"/>
            <w:shd w:val="clear" w:color="auto" w:fill="1F3A5F"/>
          </w:tcPr>
          <w:p>
            <w:r/>
            <w:r>
              <w:rPr>
                <w:b/>
                <w:color w:val="FFFFFF"/>
              </w:rPr>
              <w:t>No.</w:t>
            </w:r>
          </w:p>
        </w:tc>
        <w:tc>
          <w:tcPr>
            <w:tcW w:type="dxa" w:w="3118"/>
            <w:shd w:val="clear" w:color="auto" w:fill="1F3A5F"/>
          </w:tcPr>
          <w:p>
            <w:r/>
            <w:r>
              <w:rPr>
                <w:b/>
                <w:color w:val="FFFFFF"/>
              </w:rPr>
              <w:t>Hazard</w:t>
            </w:r>
          </w:p>
        </w:tc>
        <w:tc>
          <w:tcPr>
            <w:tcW w:type="dxa" w:w="7370"/>
            <w:shd w:val="clear" w:color="auto" w:fill="1F3A5F"/>
          </w:tcPr>
          <w:p>
            <w:r/>
            <w:r>
              <w:rPr>
                <w:b/>
                <w:color w:val="FFFFFF"/>
              </w:rPr>
              <w:t>Prompts for the team</w:t>
            </w:r>
          </w:p>
        </w:tc>
        <w:tc>
          <w:tcPr>
            <w:tcW w:type="dxa" w:w="3742"/>
            <w:shd w:val="clear" w:color="auto" w:fill="1F3A5F"/>
          </w:tcPr>
          <w:p>
            <w:r/>
            <w:r>
              <w:rPr>
                <w:b/>
                <w:color w:val="FFFFFF"/>
              </w:rPr>
              <w:t>Applies? / existing safeguards / actions</w:t>
            </w:r>
          </w:p>
        </w:tc>
      </w:tr>
      <w:tr>
        <w:tc>
          <w:tcPr>
            <w:tcW w:type="dxa" w:w="567"/>
          </w:tcPr>
          <w:p>
            <w:r>
              <w:t>1</w:t>
            </w:r>
          </w:p>
        </w:tc>
        <w:tc>
          <w:tcPr>
            <w:tcW w:type="dxa" w:w="3118"/>
          </w:tcPr>
          <w:p>
            <w:r/>
            <w:r>
              <w:rPr>
                <w:b/>
              </w:rPr>
              <w:t>Molten metal and water contact (steam explosion)</w:t>
            </w:r>
          </w:p>
        </w:tc>
        <w:tc>
          <w:tcPr>
            <w:tcW w:type="dxa" w:w="7370"/>
          </w:tcPr>
          <w:p>
            <w:r>
              <w:t>Wet scrap or charge; water in ladles, tundishes, pits or runners; leaking cooling panels, hoods, mould or furnace roof; rain or flooding into pits; wet refractory or alloy additions.</w:t>
            </w:r>
          </w:p>
        </w:tc>
        <w:tc>
          <w:tcPr>
            <w:tcW w:type="dxa" w:w="3742"/>
          </w:tcPr>
          <w:p>
            <w:r/>
          </w:p>
        </w:tc>
      </w:tr>
      <w:tr>
        <w:tc>
          <w:tcPr>
            <w:tcW w:type="dxa" w:w="567"/>
          </w:tcPr>
          <w:p>
            <w:r>
              <w:t>2</w:t>
            </w:r>
          </w:p>
        </w:tc>
        <w:tc>
          <w:tcPr>
            <w:tcW w:type="dxa" w:w="3118"/>
          </w:tcPr>
          <w:p>
            <w:r/>
            <w:r>
              <w:rPr>
                <w:b/>
              </w:rPr>
              <w:t>Furnace, ladle or vessel breakout</w:t>
            </w:r>
          </w:p>
        </w:tc>
        <w:tc>
          <w:tcPr>
            <w:tcW w:type="dxa" w:w="7370"/>
          </w:tcPr>
          <w:p>
            <w:r>
              <w:t>Refractory wear monitoring; lining life limits; hot spots; breakout detection on the caster; slag line erosion; ladle shell condition.</w:t>
            </w:r>
          </w:p>
        </w:tc>
        <w:tc>
          <w:tcPr>
            <w:tcW w:type="dxa" w:w="3742"/>
          </w:tcPr>
          <w:p>
            <w:r/>
          </w:p>
        </w:tc>
      </w:tr>
      <w:tr>
        <w:tc>
          <w:tcPr>
            <w:tcW w:type="dxa" w:w="567"/>
          </w:tcPr>
          <w:p>
            <w:r>
              <w:t>3</w:t>
            </w:r>
          </w:p>
        </w:tc>
        <w:tc>
          <w:tcPr>
            <w:tcW w:type="dxa" w:w="3118"/>
          </w:tcPr>
          <w:p>
            <w:r/>
            <w:r>
              <w:rPr>
                <w:b/>
              </w:rPr>
              <w:t>Spillage and overflow of liquid steel or slag</w:t>
            </w:r>
          </w:p>
        </w:tc>
        <w:tc>
          <w:tcPr>
            <w:tcW w:type="dxa" w:w="7370"/>
          </w:tcPr>
          <w:p>
            <w:r>
              <w:t>Overfilling; tapping errors; slide gate or stopper rod failure; ladle tilting; spill containment and dry pits.</w:t>
            </w:r>
          </w:p>
        </w:tc>
        <w:tc>
          <w:tcPr>
            <w:tcW w:type="dxa" w:w="3742"/>
          </w:tcPr>
          <w:p>
            <w:r/>
          </w:p>
        </w:tc>
      </w:tr>
      <w:tr>
        <w:tc>
          <w:tcPr>
            <w:tcW w:type="dxa" w:w="567"/>
          </w:tcPr>
          <w:p>
            <w:r>
              <w:t>4</w:t>
            </w:r>
          </w:p>
        </w:tc>
        <w:tc>
          <w:tcPr>
            <w:tcW w:type="dxa" w:w="3118"/>
          </w:tcPr>
          <w:p>
            <w:r/>
            <w:r>
              <w:rPr>
                <w:b/>
              </w:rPr>
              <w:t>Slag explosions</w:t>
            </w:r>
          </w:p>
        </w:tc>
        <w:tc>
          <w:tcPr>
            <w:tcW w:type="dxa" w:w="7370"/>
          </w:tcPr>
          <w:p>
            <w:r>
              <w:t>Slag dumped in wet pits; granulation systems; trapped moisture in slag pots.</w:t>
            </w:r>
          </w:p>
        </w:tc>
        <w:tc>
          <w:tcPr>
            <w:tcW w:type="dxa" w:w="3742"/>
          </w:tcPr>
          <w:p>
            <w:r/>
          </w:p>
        </w:tc>
      </w:tr>
      <w:tr>
        <w:tc>
          <w:tcPr>
            <w:tcW w:type="dxa" w:w="567"/>
          </w:tcPr>
          <w:p>
            <w:r>
              <w:t>5</w:t>
            </w:r>
          </w:p>
        </w:tc>
        <w:tc>
          <w:tcPr>
            <w:tcW w:type="dxa" w:w="3118"/>
          </w:tcPr>
          <w:p>
            <w:r/>
            <w:r>
              <w:rPr>
                <w:b/>
              </w:rPr>
              <w:t>Splash, ejection and slopping</w:t>
            </w:r>
          </w:p>
        </w:tc>
        <w:tc>
          <w:tcPr>
            <w:tcW w:type="dxa" w:w="7370"/>
          </w:tcPr>
          <w:p>
            <w:r>
              <w:t>Oxygen blowing; carbon boil; foaming slag; electrode breakage; scrap containing sealed containers or closed vessels.</w:t>
            </w:r>
          </w:p>
        </w:tc>
        <w:tc>
          <w:tcPr>
            <w:tcW w:type="dxa" w:w="3742"/>
          </w:tcPr>
          <w:p>
            <w:r/>
          </w:p>
        </w:tc>
      </w:tr>
      <w:tr>
        <w:tc>
          <w:tcPr>
            <w:tcW w:type="dxa" w:w="567"/>
          </w:tcPr>
          <w:p>
            <w:r>
              <w:t>6</w:t>
            </w:r>
          </w:p>
        </w:tc>
        <w:tc>
          <w:tcPr>
            <w:tcW w:type="dxa" w:w="3118"/>
          </w:tcPr>
          <w:p>
            <w:r/>
            <w:r>
              <w:rPr>
                <w:b/>
              </w:rPr>
              <w:t>Molten metal transport</w:t>
            </w:r>
          </w:p>
        </w:tc>
        <w:tc>
          <w:tcPr>
            <w:tcW w:type="dxa" w:w="7370"/>
          </w:tcPr>
          <w:p>
            <w:r>
              <w:t>Ladle crane and transfer cars; hot metal torpedo or ladle routes; rail and road crossings; people in the line of fire.</w:t>
            </w:r>
          </w:p>
        </w:tc>
        <w:tc>
          <w:tcPr>
            <w:tcW w:type="dxa" w:w="3742"/>
          </w:tcPr>
          <w:p>
            <w:r/>
          </w:p>
        </w:tc>
      </w:tr>
      <w:tr>
        <w:tc>
          <w:tcPr>
            <w:tcW w:type="dxa" w:w="567"/>
          </w:tcPr>
          <w:p>
            <w:r>
              <w:t>7</w:t>
            </w:r>
          </w:p>
        </w:tc>
        <w:tc>
          <w:tcPr>
            <w:tcW w:type="dxa" w:w="3118"/>
          </w:tcPr>
          <w:p>
            <w:r/>
            <w:r>
              <w:rPr>
                <w:b/>
              </w:rPr>
              <w:t>Radiant heat and hot surfaces</w:t>
            </w:r>
          </w:p>
        </w:tc>
        <w:tc>
          <w:tcPr>
            <w:tcW w:type="dxa" w:w="7370"/>
          </w:tcPr>
          <w:p>
            <w:r>
              <w:t>Heat stress; burns; hot product on roller tables; hot work in or near furnaces.</w:t>
            </w:r>
          </w:p>
        </w:tc>
        <w:tc>
          <w:tcPr>
            <w:tcW w:type="dxa" w:w="3742"/>
          </w:tcPr>
          <w:p>
            <w:r/>
          </w:p>
        </w:tc>
      </w:tr>
      <w:tr>
        <w:tc>
          <w:tcPr>
            <w:tcW w:type="dxa" w:w="567"/>
          </w:tcPr>
          <w:p>
            <w:r>
              <w:t>8</w:t>
            </w:r>
          </w:p>
        </w:tc>
        <w:tc>
          <w:tcPr>
            <w:tcW w:type="dxa" w:w="3118"/>
          </w:tcPr>
          <w:p>
            <w:r/>
            <w:r>
              <w:rPr>
                <w:b/>
              </w:rPr>
              <w:t>Unplanned solidification</w:t>
            </w:r>
          </w:p>
        </w:tc>
        <w:tc>
          <w:tcPr>
            <w:tcW w:type="dxa" w:w="7370"/>
          </w:tcPr>
          <w:p>
            <w:r>
              <w:t>Cold heats; caster freeze; cleaning and lancing; reopening a frozen taphole.</w:t>
            </w:r>
          </w:p>
        </w:tc>
        <w:tc>
          <w:tcPr>
            <w:tcW w:type="dxa" w:w="3742"/>
          </w:tcPr>
          <w:p>
            <w:r/>
          </w:p>
        </w:tc>
      </w:tr>
    </w:tbl>
    <w:p/>
    <w:p>
      <w:pPr>
        <w:pStyle w:val="Heading1"/>
      </w:pPr>
      <w:r>
        <w:t>2. Fire and explosion</w:t>
      </w:r>
    </w:p>
    <w:tbl>
      <w:tblPr>
        <w:tblStyle w:val="TableGrid"/>
        <w:tblW w:type="auto" w:w="0"/>
        <w:tblLayout w:type="fixed"/>
        <w:tblLook w:firstColumn="1" w:firstRow="1" w:lastColumn="0" w:lastRow="0" w:noHBand="0" w:noVBand="1" w:val="04A0"/>
      </w:tblPr>
      <w:tblGrid>
        <w:gridCol w:w="567"/>
        <w:gridCol w:w="3118"/>
        <w:gridCol w:w="7370"/>
        <w:gridCol w:w="3742"/>
      </w:tblGrid>
      <w:tr>
        <w:trPr>
          <w:tblHeader w:val="true"/>
        </w:trPr>
        <w:tc>
          <w:tcPr>
            <w:tcW w:type="dxa" w:w="567"/>
            <w:shd w:val="clear" w:color="auto" w:fill="1F3A5F"/>
          </w:tcPr>
          <w:p>
            <w:r/>
            <w:r>
              <w:rPr>
                <w:b/>
                <w:color w:val="FFFFFF"/>
              </w:rPr>
              <w:t>No.</w:t>
            </w:r>
          </w:p>
        </w:tc>
        <w:tc>
          <w:tcPr>
            <w:tcW w:type="dxa" w:w="3118"/>
            <w:shd w:val="clear" w:color="auto" w:fill="1F3A5F"/>
          </w:tcPr>
          <w:p>
            <w:r/>
            <w:r>
              <w:rPr>
                <w:b/>
                <w:color w:val="FFFFFF"/>
              </w:rPr>
              <w:t>Hazard</w:t>
            </w:r>
          </w:p>
        </w:tc>
        <w:tc>
          <w:tcPr>
            <w:tcW w:type="dxa" w:w="7370"/>
            <w:shd w:val="clear" w:color="auto" w:fill="1F3A5F"/>
          </w:tcPr>
          <w:p>
            <w:r/>
            <w:r>
              <w:rPr>
                <w:b/>
                <w:color w:val="FFFFFF"/>
              </w:rPr>
              <w:t>Prompts for the team</w:t>
            </w:r>
          </w:p>
        </w:tc>
        <w:tc>
          <w:tcPr>
            <w:tcW w:type="dxa" w:w="3742"/>
            <w:shd w:val="clear" w:color="auto" w:fill="1F3A5F"/>
          </w:tcPr>
          <w:p>
            <w:r/>
            <w:r>
              <w:rPr>
                <w:b/>
                <w:color w:val="FFFFFF"/>
              </w:rPr>
              <w:t>Applies? / existing safeguards / actions</w:t>
            </w:r>
          </w:p>
        </w:tc>
      </w:tr>
      <w:tr>
        <w:tc>
          <w:tcPr>
            <w:tcW w:type="dxa" w:w="567"/>
          </w:tcPr>
          <w:p>
            <w:r>
              <w:t>1</w:t>
            </w:r>
          </w:p>
        </w:tc>
        <w:tc>
          <w:tcPr>
            <w:tcW w:type="dxa" w:w="3118"/>
          </w:tcPr>
          <w:p>
            <w:r/>
            <w:r>
              <w:rPr>
                <w:b/>
              </w:rPr>
              <w:t>Process gas release and explosion</w:t>
            </w:r>
          </w:p>
        </w:tc>
        <w:tc>
          <w:tcPr>
            <w:tcW w:type="dxa" w:w="7370"/>
          </w:tcPr>
          <w:p>
            <w:r>
              <w:t>Carbon monoxide rich gases (blast furnace, converter, coke oven); natural gas to reheating furnaces; hydrogen in direct reduction or annealing; gas holders; gas cleaning; purge and start-up sequences; burner management and flame failure.</w:t>
            </w:r>
          </w:p>
        </w:tc>
        <w:tc>
          <w:tcPr>
            <w:tcW w:type="dxa" w:w="3742"/>
          </w:tcPr>
          <w:p>
            <w:r/>
          </w:p>
        </w:tc>
      </w:tr>
      <w:tr>
        <w:tc>
          <w:tcPr>
            <w:tcW w:type="dxa" w:w="567"/>
          </w:tcPr>
          <w:p>
            <w:r>
              <w:t>2</w:t>
            </w:r>
          </w:p>
        </w:tc>
        <w:tc>
          <w:tcPr>
            <w:tcW w:type="dxa" w:w="3118"/>
          </w:tcPr>
          <w:p>
            <w:r/>
            <w:r>
              <w:rPr>
                <w:b/>
              </w:rPr>
              <w:t>Furnace explosions</w:t>
            </w:r>
          </w:p>
        </w:tc>
        <w:tc>
          <w:tcPr>
            <w:tcW w:type="dxa" w:w="7370"/>
          </w:tcPr>
          <w:p>
            <w:r>
              <w:t>Delayed ignition in reheat furnaces; unburnt gas in EAF or off-gas ducts; combustibles and organics in scrap; closed containers in scrap.</w:t>
            </w:r>
          </w:p>
        </w:tc>
        <w:tc>
          <w:tcPr>
            <w:tcW w:type="dxa" w:w="3742"/>
          </w:tcPr>
          <w:p>
            <w:r/>
          </w:p>
        </w:tc>
      </w:tr>
      <w:tr>
        <w:tc>
          <w:tcPr>
            <w:tcW w:type="dxa" w:w="567"/>
          </w:tcPr>
          <w:p>
            <w:r>
              <w:t>3</w:t>
            </w:r>
          </w:p>
        </w:tc>
        <w:tc>
          <w:tcPr>
            <w:tcW w:type="dxa" w:w="3118"/>
          </w:tcPr>
          <w:p>
            <w:r/>
            <w:r>
              <w:rPr>
                <w:b/>
              </w:rPr>
              <w:t>Oxygen and oxygen-enriched atmospheres</w:t>
            </w:r>
          </w:p>
        </w:tc>
        <w:tc>
          <w:tcPr>
            <w:tcW w:type="dxa" w:w="7370"/>
          </w:tcPr>
          <w:p>
            <w:r>
              <w:t>Oxygen lancing; oxygen piping and valves; oil or grease contamination; clothing saturation; materials of construction and velocity limits.</w:t>
            </w:r>
          </w:p>
        </w:tc>
        <w:tc>
          <w:tcPr>
            <w:tcW w:type="dxa" w:w="3742"/>
          </w:tcPr>
          <w:p>
            <w:r/>
          </w:p>
        </w:tc>
      </w:tr>
      <w:tr>
        <w:tc>
          <w:tcPr>
            <w:tcW w:type="dxa" w:w="567"/>
          </w:tcPr>
          <w:p>
            <w:r>
              <w:t>4</w:t>
            </w:r>
          </w:p>
        </w:tc>
        <w:tc>
          <w:tcPr>
            <w:tcW w:type="dxa" w:w="3118"/>
          </w:tcPr>
          <w:p>
            <w:r/>
            <w:r>
              <w:rPr>
                <w:b/>
              </w:rPr>
              <w:t>Hydraulic oil and lubricant fires</w:t>
            </w:r>
          </w:p>
        </w:tc>
        <w:tc>
          <w:tcPr>
            <w:tcW w:type="dxa" w:w="7370"/>
          </w:tcPr>
          <w:p>
            <w:r>
              <w:t>High-pressure hydraulics near hot metal; flexible hose failure; oil cellars in rolling mills; rolling oil; fire-resistant fluids.</w:t>
            </w:r>
          </w:p>
        </w:tc>
        <w:tc>
          <w:tcPr>
            <w:tcW w:type="dxa" w:w="3742"/>
          </w:tcPr>
          <w:p>
            <w:r/>
          </w:p>
        </w:tc>
      </w:tr>
      <w:tr>
        <w:tc>
          <w:tcPr>
            <w:tcW w:type="dxa" w:w="567"/>
          </w:tcPr>
          <w:p>
            <w:r>
              <w:t>5</w:t>
            </w:r>
          </w:p>
        </w:tc>
        <w:tc>
          <w:tcPr>
            <w:tcW w:type="dxa" w:w="3118"/>
          </w:tcPr>
          <w:p>
            <w:r/>
            <w:r>
              <w:rPr>
                <w:b/>
              </w:rPr>
              <w:t>Cable and electrical room fires</w:t>
            </w:r>
          </w:p>
        </w:tc>
        <w:tc>
          <w:tcPr>
            <w:tcW w:type="dxa" w:w="7370"/>
          </w:tcPr>
          <w:p>
            <w:r>
              <w:t>Cable tunnels and basements; transformer oil; battery rooms; hot dust ingress.</w:t>
            </w:r>
          </w:p>
        </w:tc>
        <w:tc>
          <w:tcPr>
            <w:tcW w:type="dxa" w:w="3742"/>
          </w:tcPr>
          <w:p>
            <w:r/>
          </w:p>
        </w:tc>
      </w:tr>
      <w:tr>
        <w:tc>
          <w:tcPr>
            <w:tcW w:type="dxa" w:w="567"/>
          </w:tcPr>
          <w:p>
            <w:r>
              <w:t>6</w:t>
            </w:r>
          </w:p>
        </w:tc>
        <w:tc>
          <w:tcPr>
            <w:tcW w:type="dxa" w:w="3118"/>
          </w:tcPr>
          <w:p>
            <w:r/>
            <w:r>
              <w:rPr>
                <w:b/>
              </w:rPr>
              <w:t>Combustible dust</w:t>
            </w:r>
          </w:p>
        </w:tc>
        <w:tc>
          <w:tcPr>
            <w:tcW w:type="dxa" w:w="7370"/>
          </w:tcPr>
          <w:p>
            <w:r>
              <w:t>Carbon, coal and coke dust; alloy and fine metal powders; mill scale; dust in filters and ducts; housekeeping.</w:t>
            </w:r>
          </w:p>
        </w:tc>
        <w:tc>
          <w:tcPr>
            <w:tcW w:type="dxa" w:w="3742"/>
          </w:tcPr>
          <w:p>
            <w:r/>
          </w:p>
        </w:tc>
      </w:tr>
      <w:tr>
        <w:tc>
          <w:tcPr>
            <w:tcW w:type="dxa" w:w="567"/>
          </w:tcPr>
          <w:p>
            <w:r>
              <w:t>7</w:t>
            </w:r>
          </w:p>
        </w:tc>
        <w:tc>
          <w:tcPr>
            <w:tcW w:type="dxa" w:w="3118"/>
          </w:tcPr>
          <w:p>
            <w:r/>
            <w:r>
              <w:rPr>
                <w:b/>
              </w:rPr>
              <w:t>Fire detection and fighting</w:t>
            </w:r>
          </w:p>
        </w:tc>
        <w:tc>
          <w:tcPr>
            <w:tcW w:type="dxa" w:w="7370"/>
          </w:tcPr>
          <w:p>
            <w:r>
              <w:t>Water on molten metal; extinguishing agent suitability; fire pump and water supply; fixed systems in oil cellars.</w:t>
            </w:r>
          </w:p>
        </w:tc>
        <w:tc>
          <w:tcPr>
            <w:tcW w:type="dxa" w:w="3742"/>
          </w:tcPr>
          <w:p>
            <w:r/>
          </w:p>
        </w:tc>
      </w:tr>
      <w:tr>
        <w:tc>
          <w:tcPr>
            <w:tcW w:type="dxa" w:w="567"/>
          </w:tcPr>
          <w:p>
            <w:r>
              <w:t>8</w:t>
            </w:r>
          </w:p>
        </w:tc>
        <w:tc>
          <w:tcPr>
            <w:tcW w:type="dxa" w:w="3118"/>
          </w:tcPr>
          <w:p>
            <w:r/>
            <w:r>
              <w:rPr>
                <w:b/>
              </w:rPr>
              <w:t>Ignition sources</w:t>
            </w:r>
          </w:p>
        </w:tc>
        <w:tc>
          <w:tcPr>
            <w:tcW w:type="dxa" w:w="7370"/>
          </w:tcPr>
          <w:p>
            <w:r>
              <w:t>Hot work permits; hot surfaces; static electricity; electrical equipment in classified areas; lightning.</w:t>
            </w:r>
          </w:p>
        </w:tc>
        <w:tc>
          <w:tcPr>
            <w:tcW w:type="dxa" w:w="3742"/>
          </w:tcPr>
          <w:p>
            <w:r/>
          </w:p>
        </w:tc>
      </w:tr>
    </w:tbl>
    <w:p/>
    <w:p>
      <w:pPr>
        <w:pStyle w:val="Heading1"/>
      </w:pPr>
      <w:r>
        <w:t>3. Toxic, asphyxiant and health hazards</w:t>
      </w:r>
    </w:p>
    <w:tbl>
      <w:tblPr>
        <w:tblStyle w:val="TableGrid"/>
        <w:tblW w:type="auto" w:w="0"/>
        <w:tblLayout w:type="fixed"/>
        <w:tblLook w:firstColumn="1" w:firstRow="1" w:lastColumn="0" w:lastRow="0" w:noHBand="0" w:noVBand="1" w:val="04A0"/>
      </w:tblPr>
      <w:tblGrid>
        <w:gridCol w:w="567"/>
        <w:gridCol w:w="3118"/>
        <w:gridCol w:w="7370"/>
        <w:gridCol w:w="3742"/>
      </w:tblGrid>
      <w:tr>
        <w:trPr>
          <w:tblHeader w:val="true"/>
        </w:trPr>
        <w:tc>
          <w:tcPr>
            <w:tcW w:type="dxa" w:w="567"/>
            <w:shd w:val="clear" w:color="auto" w:fill="1F3A5F"/>
          </w:tcPr>
          <w:p>
            <w:r/>
            <w:r>
              <w:rPr>
                <w:b/>
                <w:color w:val="FFFFFF"/>
              </w:rPr>
              <w:t>No.</w:t>
            </w:r>
          </w:p>
        </w:tc>
        <w:tc>
          <w:tcPr>
            <w:tcW w:type="dxa" w:w="3118"/>
            <w:shd w:val="clear" w:color="auto" w:fill="1F3A5F"/>
          </w:tcPr>
          <w:p>
            <w:r/>
            <w:r>
              <w:rPr>
                <w:b/>
                <w:color w:val="FFFFFF"/>
              </w:rPr>
              <w:t>Hazard</w:t>
            </w:r>
          </w:p>
        </w:tc>
        <w:tc>
          <w:tcPr>
            <w:tcW w:type="dxa" w:w="7370"/>
            <w:shd w:val="clear" w:color="auto" w:fill="1F3A5F"/>
          </w:tcPr>
          <w:p>
            <w:r/>
            <w:r>
              <w:rPr>
                <w:b/>
                <w:color w:val="FFFFFF"/>
              </w:rPr>
              <w:t>Prompts for the team</w:t>
            </w:r>
          </w:p>
        </w:tc>
        <w:tc>
          <w:tcPr>
            <w:tcW w:type="dxa" w:w="3742"/>
            <w:shd w:val="clear" w:color="auto" w:fill="1F3A5F"/>
          </w:tcPr>
          <w:p>
            <w:r/>
            <w:r>
              <w:rPr>
                <w:b/>
                <w:color w:val="FFFFFF"/>
              </w:rPr>
              <w:t>Applies? / existing safeguards / actions</w:t>
            </w:r>
          </w:p>
        </w:tc>
      </w:tr>
      <w:tr>
        <w:tc>
          <w:tcPr>
            <w:tcW w:type="dxa" w:w="567"/>
          </w:tcPr>
          <w:p>
            <w:r>
              <w:t>1</w:t>
            </w:r>
          </w:p>
        </w:tc>
        <w:tc>
          <w:tcPr>
            <w:tcW w:type="dxa" w:w="3118"/>
          </w:tcPr>
          <w:p>
            <w:r/>
            <w:r>
              <w:rPr>
                <w:b/>
              </w:rPr>
              <w:t>Carbon monoxide exposure</w:t>
            </w:r>
          </w:p>
        </w:tc>
        <w:tc>
          <w:tcPr>
            <w:tcW w:type="dxa" w:w="7370"/>
          </w:tcPr>
          <w:p>
            <w:r>
              <w:t>Leaks from gas mains, valves and flanges; low-lying areas and pits; confined spaces near gas lines; fixed and personal CO detection; escape routes.</w:t>
            </w:r>
          </w:p>
        </w:tc>
        <w:tc>
          <w:tcPr>
            <w:tcW w:type="dxa" w:w="3742"/>
          </w:tcPr>
          <w:p>
            <w:r/>
          </w:p>
        </w:tc>
      </w:tr>
      <w:tr>
        <w:tc>
          <w:tcPr>
            <w:tcW w:type="dxa" w:w="567"/>
          </w:tcPr>
          <w:p>
            <w:r>
              <w:t>2</w:t>
            </w:r>
          </w:p>
        </w:tc>
        <w:tc>
          <w:tcPr>
            <w:tcW w:type="dxa" w:w="3118"/>
          </w:tcPr>
          <w:p>
            <w:r/>
            <w:r>
              <w:rPr>
                <w:b/>
              </w:rPr>
              <w:t>Asphyxiant gases</w:t>
            </w:r>
          </w:p>
        </w:tc>
        <w:tc>
          <w:tcPr>
            <w:tcW w:type="dxa" w:w="7370"/>
          </w:tcPr>
          <w:p>
            <w:r>
              <w:t>Nitrogen and argon in ladle, degasser and caster areas; oxygen-deficient pits and tanks; inert gas purging.</w:t>
            </w:r>
          </w:p>
        </w:tc>
        <w:tc>
          <w:tcPr>
            <w:tcW w:type="dxa" w:w="3742"/>
          </w:tcPr>
          <w:p>
            <w:r/>
          </w:p>
        </w:tc>
      </w:tr>
      <w:tr>
        <w:tc>
          <w:tcPr>
            <w:tcW w:type="dxa" w:w="567"/>
          </w:tcPr>
          <w:p>
            <w:r>
              <w:t>3</w:t>
            </w:r>
          </w:p>
        </w:tc>
        <w:tc>
          <w:tcPr>
            <w:tcW w:type="dxa" w:w="3118"/>
          </w:tcPr>
          <w:p>
            <w:r/>
            <w:r>
              <w:rPr>
                <w:b/>
              </w:rPr>
              <w:t>Fume, dust and metal exposure</w:t>
            </w:r>
          </w:p>
        </w:tc>
        <w:tc>
          <w:tcPr>
            <w:tcW w:type="dxa" w:w="7370"/>
          </w:tcPr>
          <w:p>
            <w:r>
              <w:t>Furnace fume; zinc, lead, chromium (including hexavalent chromium), manganese; silica and refractory dust; fume extraction failures.</w:t>
            </w:r>
          </w:p>
        </w:tc>
        <w:tc>
          <w:tcPr>
            <w:tcW w:type="dxa" w:w="3742"/>
          </w:tcPr>
          <w:p>
            <w:r/>
          </w:p>
        </w:tc>
      </w:tr>
      <w:tr>
        <w:tc>
          <w:tcPr>
            <w:tcW w:type="dxa" w:w="567"/>
          </w:tcPr>
          <w:p>
            <w:r>
              <w:t>4</w:t>
            </w:r>
          </w:p>
        </w:tc>
        <w:tc>
          <w:tcPr>
            <w:tcW w:type="dxa" w:w="3118"/>
          </w:tcPr>
          <w:p>
            <w:r/>
            <w:r>
              <w:rPr>
                <w:b/>
              </w:rPr>
              <w:t>Acid and chemical hazards</w:t>
            </w:r>
          </w:p>
        </w:tc>
        <w:tc>
          <w:tcPr>
            <w:tcW w:type="dxa" w:w="7370"/>
          </w:tcPr>
          <w:p>
            <w:r>
              <w:t>Pickling acids (hydrochloric, sulphuric); acid fumes; hydrofluoric acid in stainless pickling; chemical storage and transfer; neutralisation.</w:t>
            </w:r>
          </w:p>
        </w:tc>
        <w:tc>
          <w:tcPr>
            <w:tcW w:type="dxa" w:w="3742"/>
          </w:tcPr>
          <w:p>
            <w:r/>
          </w:p>
        </w:tc>
      </w:tr>
      <w:tr>
        <w:tc>
          <w:tcPr>
            <w:tcW w:type="dxa" w:w="567"/>
          </w:tcPr>
          <w:p>
            <w:r>
              <w:t>5</w:t>
            </w:r>
          </w:p>
        </w:tc>
        <w:tc>
          <w:tcPr>
            <w:tcW w:type="dxa" w:w="3118"/>
          </w:tcPr>
          <w:p>
            <w:r/>
            <w:r>
              <w:rPr>
                <w:b/>
              </w:rPr>
              <w:t>Hydrogen sulphide and sulphur compounds</w:t>
            </w:r>
          </w:p>
        </w:tc>
        <w:tc>
          <w:tcPr>
            <w:tcW w:type="dxa" w:w="7370"/>
          </w:tcPr>
          <w:p>
            <w:r>
              <w:t>Coke oven and gas cleaning areas; slag handling.</w:t>
            </w:r>
          </w:p>
        </w:tc>
        <w:tc>
          <w:tcPr>
            <w:tcW w:type="dxa" w:w="3742"/>
          </w:tcPr>
          <w:p>
            <w:r/>
          </w:p>
        </w:tc>
      </w:tr>
      <w:tr>
        <w:tc>
          <w:tcPr>
            <w:tcW w:type="dxa" w:w="567"/>
          </w:tcPr>
          <w:p>
            <w:r>
              <w:t>6</w:t>
            </w:r>
          </w:p>
        </w:tc>
        <w:tc>
          <w:tcPr>
            <w:tcW w:type="dxa" w:w="3118"/>
          </w:tcPr>
          <w:p>
            <w:r/>
            <w:r>
              <w:rPr>
                <w:b/>
              </w:rPr>
              <w:t>Noise and vibration</w:t>
            </w:r>
          </w:p>
        </w:tc>
        <w:tc>
          <w:tcPr>
            <w:tcW w:type="dxa" w:w="7370"/>
          </w:tcPr>
          <w:p>
            <w:r>
              <w:t>Furnace, melting and mill noise; hearing protection; impact and handling.</w:t>
            </w:r>
          </w:p>
        </w:tc>
        <w:tc>
          <w:tcPr>
            <w:tcW w:type="dxa" w:w="3742"/>
          </w:tcPr>
          <w:p>
            <w:r/>
          </w:p>
        </w:tc>
      </w:tr>
      <w:tr>
        <w:tc>
          <w:tcPr>
            <w:tcW w:type="dxa" w:w="567"/>
          </w:tcPr>
          <w:p>
            <w:r>
              <w:t>7</w:t>
            </w:r>
          </w:p>
        </w:tc>
        <w:tc>
          <w:tcPr>
            <w:tcW w:type="dxa" w:w="3118"/>
          </w:tcPr>
          <w:p>
            <w:r/>
            <w:r>
              <w:rPr>
                <w:b/>
              </w:rPr>
              <w:t>Heat stress</w:t>
            </w:r>
          </w:p>
        </w:tc>
        <w:tc>
          <w:tcPr>
            <w:tcW w:type="dxa" w:w="7370"/>
          </w:tcPr>
          <w:p>
            <w:r>
              <w:t>Work near furnaces and hot product; hot climates; protective clothing.</w:t>
            </w:r>
          </w:p>
        </w:tc>
        <w:tc>
          <w:tcPr>
            <w:tcW w:type="dxa" w:w="3742"/>
          </w:tcPr>
          <w:p>
            <w:r/>
          </w:p>
        </w:tc>
      </w:tr>
      <w:tr>
        <w:tc>
          <w:tcPr>
            <w:tcW w:type="dxa" w:w="567"/>
          </w:tcPr>
          <w:p>
            <w:r>
              <w:t>8</w:t>
            </w:r>
          </w:p>
        </w:tc>
        <w:tc>
          <w:tcPr>
            <w:tcW w:type="dxa" w:w="3118"/>
          </w:tcPr>
          <w:p>
            <w:r/>
            <w:r>
              <w:rPr>
                <w:b/>
              </w:rPr>
              <w:t>Confined space entry</w:t>
            </w:r>
          </w:p>
        </w:tc>
        <w:tc>
          <w:tcPr>
            <w:tcW w:type="dxa" w:w="7370"/>
          </w:tcPr>
          <w:p>
            <w:r>
              <w:t>Furnace, ladle, vessel, duct, gas holder and pit entry; atmosphere testing; rescue plan.</w:t>
            </w:r>
          </w:p>
        </w:tc>
        <w:tc>
          <w:tcPr>
            <w:tcW w:type="dxa" w:w="3742"/>
          </w:tcPr>
          <w:p>
            <w:r/>
          </w:p>
        </w:tc>
      </w:tr>
    </w:tbl>
    <w:p/>
    <w:p>
      <w:pPr>
        <w:pStyle w:val="Heading1"/>
      </w:pPr>
      <w:r>
        <w:t>4. Mechanical, lifting and stored energy</w:t>
      </w:r>
    </w:p>
    <w:tbl>
      <w:tblPr>
        <w:tblStyle w:val="TableGrid"/>
        <w:tblW w:type="auto" w:w="0"/>
        <w:tblLayout w:type="fixed"/>
        <w:tblLook w:firstColumn="1" w:firstRow="1" w:lastColumn="0" w:lastRow="0" w:noHBand="0" w:noVBand="1" w:val="04A0"/>
      </w:tblPr>
      <w:tblGrid>
        <w:gridCol w:w="567"/>
        <w:gridCol w:w="3118"/>
        <w:gridCol w:w="7370"/>
        <w:gridCol w:w="3742"/>
      </w:tblGrid>
      <w:tr>
        <w:trPr>
          <w:tblHeader w:val="true"/>
        </w:trPr>
        <w:tc>
          <w:tcPr>
            <w:tcW w:type="dxa" w:w="567"/>
            <w:shd w:val="clear" w:color="auto" w:fill="1F3A5F"/>
          </w:tcPr>
          <w:p>
            <w:r/>
            <w:r>
              <w:rPr>
                <w:b/>
                <w:color w:val="FFFFFF"/>
              </w:rPr>
              <w:t>No.</w:t>
            </w:r>
          </w:p>
        </w:tc>
        <w:tc>
          <w:tcPr>
            <w:tcW w:type="dxa" w:w="3118"/>
            <w:shd w:val="clear" w:color="auto" w:fill="1F3A5F"/>
          </w:tcPr>
          <w:p>
            <w:r/>
            <w:r>
              <w:rPr>
                <w:b/>
                <w:color w:val="FFFFFF"/>
              </w:rPr>
              <w:t>Hazard</w:t>
            </w:r>
          </w:p>
        </w:tc>
        <w:tc>
          <w:tcPr>
            <w:tcW w:type="dxa" w:w="7370"/>
            <w:shd w:val="clear" w:color="auto" w:fill="1F3A5F"/>
          </w:tcPr>
          <w:p>
            <w:r/>
            <w:r>
              <w:rPr>
                <w:b/>
                <w:color w:val="FFFFFF"/>
              </w:rPr>
              <w:t>Prompts for the team</w:t>
            </w:r>
          </w:p>
        </w:tc>
        <w:tc>
          <w:tcPr>
            <w:tcW w:type="dxa" w:w="3742"/>
            <w:shd w:val="clear" w:color="auto" w:fill="1F3A5F"/>
          </w:tcPr>
          <w:p>
            <w:r/>
            <w:r>
              <w:rPr>
                <w:b/>
                <w:color w:val="FFFFFF"/>
              </w:rPr>
              <w:t>Applies? / existing safeguards / actions</w:t>
            </w:r>
          </w:p>
        </w:tc>
      </w:tr>
      <w:tr>
        <w:tc>
          <w:tcPr>
            <w:tcW w:type="dxa" w:w="567"/>
          </w:tcPr>
          <w:p>
            <w:r>
              <w:t>1</w:t>
            </w:r>
          </w:p>
        </w:tc>
        <w:tc>
          <w:tcPr>
            <w:tcW w:type="dxa" w:w="3118"/>
          </w:tcPr>
          <w:p>
            <w:r/>
            <w:r>
              <w:rPr>
                <w:b/>
              </w:rPr>
              <w:t>Overhead cranes and lifting</w:t>
            </w:r>
          </w:p>
        </w:tc>
        <w:tc>
          <w:tcPr>
            <w:tcW w:type="dxa" w:w="7370"/>
          </w:tcPr>
          <w:p>
            <w:r>
              <w:t>Ladle crane failure or overload; brake, hoist and hook condition; dual-hoist redundancy; load path over people; two-crane operations; pendant and remote controls.</w:t>
            </w:r>
          </w:p>
        </w:tc>
        <w:tc>
          <w:tcPr>
            <w:tcW w:type="dxa" w:w="3742"/>
          </w:tcPr>
          <w:p>
            <w:r/>
          </w:p>
        </w:tc>
      </w:tr>
      <w:tr>
        <w:tc>
          <w:tcPr>
            <w:tcW w:type="dxa" w:w="567"/>
          </w:tcPr>
          <w:p>
            <w:r>
              <w:t>2</w:t>
            </w:r>
          </w:p>
        </w:tc>
        <w:tc>
          <w:tcPr>
            <w:tcW w:type="dxa" w:w="3118"/>
          </w:tcPr>
          <w:p>
            <w:r/>
            <w:r>
              <w:rPr>
                <w:b/>
              </w:rPr>
              <w:t>Mobile equipment and transport</w:t>
            </w:r>
          </w:p>
        </w:tc>
        <w:tc>
          <w:tcPr>
            <w:tcW w:type="dxa" w:w="7370"/>
          </w:tcPr>
          <w:p>
            <w:r>
              <w:t>Pedestrian and vehicle interaction; locomotives, transfer cars, forklifts, scrap trucks; rail crossings; visibility in dust and steam.</w:t>
            </w:r>
          </w:p>
        </w:tc>
        <w:tc>
          <w:tcPr>
            <w:tcW w:type="dxa" w:w="3742"/>
          </w:tcPr>
          <w:p>
            <w:r/>
          </w:p>
        </w:tc>
      </w:tr>
      <w:tr>
        <w:tc>
          <w:tcPr>
            <w:tcW w:type="dxa" w:w="567"/>
          </w:tcPr>
          <w:p>
            <w:r>
              <w:t>3</w:t>
            </w:r>
          </w:p>
        </w:tc>
        <w:tc>
          <w:tcPr>
            <w:tcW w:type="dxa" w:w="3118"/>
          </w:tcPr>
          <w:p>
            <w:r/>
            <w:r>
              <w:rPr>
                <w:b/>
              </w:rPr>
              <w:t>Rolling mill hazards</w:t>
            </w:r>
          </w:p>
        </w:tc>
        <w:tc>
          <w:tcPr>
            <w:tcW w:type="dxa" w:w="7370"/>
          </w:tcPr>
          <w:p>
            <w:r>
              <w:t>Cobbles (hot product leaving the line); strip breaks; entanglement in coilers and rollers; pinch points; roll changes; guarding and light curtains.</w:t>
            </w:r>
          </w:p>
        </w:tc>
        <w:tc>
          <w:tcPr>
            <w:tcW w:type="dxa" w:w="3742"/>
          </w:tcPr>
          <w:p>
            <w:r/>
          </w:p>
        </w:tc>
      </w:tr>
      <w:tr>
        <w:tc>
          <w:tcPr>
            <w:tcW w:type="dxa" w:w="567"/>
          </w:tcPr>
          <w:p>
            <w:r>
              <w:t>4</w:t>
            </w:r>
          </w:p>
        </w:tc>
        <w:tc>
          <w:tcPr>
            <w:tcW w:type="dxa" w:w="3118"/>
          </w:tcPr>
          <w:p>
            <w:r/>
            <w:r>
              <w:rPr>
                <w:b/>
              </w:rPr>
              <w:t>High-pressure fluids</w:t>
            </w:r>
          </w:p>
        </w:tc>
        <w:tc>
          <w:tcPr>
            <w:tcW w:type="dxa" w:w="7370"/>
          </w:tcPr>
          <w:p>
            <w:r>
              <w:t>Hydraulic accumulators; descaling water at high pressure; pressurised steam and compressed air; hose whip.</w:t>
            </w:r>
          </w:p>
        </w:tc>
        <w:tc>
          <w:tcPr>
            <w:tcW w:type="dxa" w:w="3742"/>
          </w:tcPr>
          <w:p>
            <w:r/>
          </w:p>
        </w:tc>
      </w:tr>
      <w:tr>
        <w:tc>
          <w:tcPr>
            <w:tcW w:type="dxa" w:w="567"/>
          </w:tcPr>
          <w:p>
            <w:r>
              <w:t>5</w:t>
            </w:r>
          </w:p>
        </w:tc>
        <w:tc>
          <w:tcPr>
            <w:tcW w:type="dxa" w:w="3118"/>
          </w:tcPr>
          <w:p>
            <w:r/>
            <w:r>
              <w:rPr>
                <w:b/>
              </w:rPr>
              <w:t>Stored and residual energy</w:t>
            </w:r>
          </w:p>
        </w:tc>
        <w:tc>
          <w:tcPr>
            <w:tcW w:type="dxa" w:w="7370"/>
          </w:tcPr>
          <w:p>
            <w:r>
              <w:t>Springs; gravity loads; hydraulic and pneumatic pressure; hot product; failures of isolation and lock-out/tag-out.</w:t>
            </w:r>
          </w:p>
        </w:tc>
        <w:tc>
          <w:tcPr>
            <w:tcW w:type="dxa" w:w="3742"/>
          </w:tcPr>
          <w:p>
            <w:r/>
          </w:p>
        </w:tc>
      </w:tr>
      <w:tr>
        <w:tc>
          <w:tcPr>
            <w:tcW w:type="dxa" w:w="567"/>
          </w:tcPr>
          <w:p>
            <w:r>
              <w:t>6</w:t>
            </w:r>
          </w:p>
        </w:tc>
        <w:tc>
          <w:tcPr>
            <w:tcW w:type="dxa" w:w="3118"/>
          </w:tcPr>
          <w:p>
            <w:r/>
            <w:r>
              <w:rPr>
                <w:b/>
              </w:rPr>
              <w:t>Falling and dropped objects</w:t>
            </w:r>
          </w:p>
        </w:tc>
        <w:tc>
          <w:tcPr>
            <w:tcW w:type="dxa" w:w="7370"/>
          </w:tcPr>
          <w:p>
            <w:r>
              <w:t>Falling scrap and skulls; dropped tools; slag and refractory fall; work at height; platforms and edge protection.</w:t>
            </w:r>
          </w:p>
        </w:tc>
        <w:tc>
          <w:tcPr>
            <w:tcW w:type="dxa" w:w="3742"/>
          </w:tcPr>
          <w:p>
            <w:r/>
          </w:p>
        </w:tc>
      </w:tr>
      <w:tr>
        <w:tc>
          <w:tcPr>
            <w:tcW w:type="dxa" w:w="567"/>
          </w:tcPr>
          <w:p>
            <w:r>
              <w:t>7</w:t>
            </w:r>
          </w:p>
        </w:tc>
        <w:tc>
          <w:tcPr>
            <w:tcW w:type="dxa" w:w="3118"/>
          </w:tcPr>
          <w:p>
            <w:r/>
            <w:r>
              <w:rPr>
                <w:b/>
              </w:rPr>
              <w:t>Struck-by and caught-in</w:t>
            </w:r>
          </w:p>
        </w:tc>
        <w:tc>
          <w:tcPr>
            <w:tcW w:type="dxa" w:w="7370"/>
          </w:tcPr>
          <w:p>
            <w:r>
              <w:t>Moving machinery; charging and tapping operations; manual cleaning and sampling in the line of fire.</w:t>
            </w:r>
          </w:p>
        </w:tc>
        <w:tc>
          <w:tcPr>
            <w:tcW w:type="dxa" w:w="3742"/>
          </w:tcPr>
          <w:p>
            <w:r/>
          </w:p>
        </w:tc>
      </w:tr>
    </w:tbl>
    <w:p/>
    <w:p>
      <w:pPr>
        <w:pStyle w:val="Heading1"/>
      </w:pPr>
      <w:r>
        <w:t>5. Utilities, electrical and radiation</w:t>
      </w:r>
    </w:p>
    <w:tbl>
      <w:tblPr>
        <w:tblStyle w:val="TableGrid"/>
        <w:tblW w:type="auto" w:w="0"/>
        <w:tblLayout w:type="fixed"/>
        <w:tblLook w:firstColumn="1" w:firstRow="1" w:lastColumn="0" w:lastRow="0" w:noHBand="0" w:noVBand="1" w:val="04A0"/>
      </w:tblPr>
      <w:tblGrid>
        <w:gridCol w:w="567"/>
        <w:gridCol w:w="3118"/>
        <w:gridCol w:w="7370"/>
        <w:gridCol w:w="3742"/>
      </w:tblGrid>
      <w:tr>
        <w:trPr>
          <w:tblHeader w:val="true"/>
        </w:trPr>
        <w:tc>
          <w:tcPr>
            <w:tcW w:type="dxa" w:w="567"/>
            <w:shd w:val="clear" w:color="auto" w:fill="1F3A5F"/>
          </w:tcPr>
          <w:p>
            <w:r/>
            <w:r>
              <w:rPr>
                <w:b/>
                <w:color w:val="FFFFFF"/>
              </w:rPr>
              <w:t>No.</w:t>
            </w:r>
          </w:p>
        </w:tc>
        <w:tc>
          <w:tcPr>
            <w:tcW w:type="dxa" w:w="3118"/>
            <w:shd w:val="clear" w:color="auto" w:fill="1F3A5F"/>
          </w:tcPr>
          <w:p>
            <w:r/>
            <w:r>
              <w:rPr>
                <w:b/>
                <w:color w:val="FFFFFF"/>
              </w:rPr>
              <w:t>Hazard</w:t>
            </w:r>
          </w:p>
        </w:tc>
        <w:tc>
          <w:tcPr>
            <w:tcW w:type="dxa" w:w="7370"/>
            <w:shd w:val="clear" w:color="auto" w:fill="1F3A5F"/>
          </w:tcPr>
          <w:p>
            <w:r/>
            <w:r>
              <w:rPr>
                <w:b/>
                <w:color w:val="FFFFFF"/>
              </w:rPr>
              <w:t>Prompts for the team</w:t>
            </w:r>
          </w:p>
        </w:tc>
        <w:tc>
          <w:tcPr>
            <w:tcW w:type="dxa" w:w="3742"/>
            <w:shd w:val="clear" w:color="auto" w:fill="1F3A5F"/>
          </w:tcPr>
          <w:p>
            <w:r/>
            <w:r>
              <w:rPr>
                <w:b/>
                <w:color w:val="FFFFFF"/>
              </w:rPr>
              <w:t>Applies? / existing safeguards / actions</w:t>
            </w:r>
          </w:p>
        </w:tc>
      </w:tr>
      <w:tr>
        <w:tc>
          <w:tcPr>
            <w:tcW w:type="dxa" w:w="567"/>
          </w:tcPr>
          <w:p>
            <w:r>
              <w:t>1</w:t>
            </w:r>
          </w:p>
        </w:tc>
        <w:tc>
          <w:tcPr>
            <w:tcW w:type="dxa" w:w="3118"/>
          </w:tcPr>
          <w:p>
            <w:r/>
            <w:r>
              <w:rPr>
                <w:b/>
              </w:rPr>
              <w:t>Cooling water failure</w:t>
            </w:r>
          </w:p>
        </w:tc>
        <w:tc>
          <w:tcPr>
            <w:tcW w:type="dxa" w:w="7370"/>
          </w:tcPr>
          <w:p>
            <w:r>
              <w:t>Loss of furnace, hood, mould and roll cooling; pump and power loss; emergency water supply; leaks into hot zones; water quality.</w:t>
            </w:r>
          </w:p>
        </w:tc>
        <w:tc>
          <w:tcPr>
            <w:tcW w:type="dxa" w:w="3742"/>
          </w:tcPr>
          <w:p>
            <w:r/>
          </w:p>
        </w:tc>
      </w:tr>
      <w:tr>
        <w:tc>
          <w:tcPr>
            <w:tcW w:type="dxa" w:w="567"/>
          </w:tcPr>
          <w:p>
            <w:r>
              <w:t>2</w:t>
            </w:r>
          </w:p>
        </w:tc>
        <w:tc>
          <w:tcPr>
            <w:tcW w:type="dxa" w:w="3118"/>
          </w:tcPr>
          <w:p>
            <w:r/>
            <w:r>
              <w:rPr>
                <w:b/>
              </w:rPr>
              <w:t>Loss of utilities</w:t>
            </w:r>
          </w:p>
        </w:tc>
        <w:tc>
          <w:tcPr>
            <w:tcW w:type="dxa" w:w="7370"/>
          </w:tcPr>
          <w:p>
            <w:r>
              <w:t>Power, compressed air, instrument air, nitrogen, oxygen, hydraulics; fail-safe states of valves and drives; emergency power.</w:t>
            </w:r>
          </w:p>
        </w:tc>
        <w:tc>
          <w:tcPr>
            <w:tcW w:type="dxa" w:w="3742"/>
          </w:tcPr>
          <w:p>
            <w:r/>
          </w:p>
        </w:tc>
      </w:tr>
      <w:tr>
        <w:tc>
          <w:tcPr>
            <w:tcW w:type="dxa" w:w="567"/>
          </w:tcPr>
          <w:p>
            <w:r>
              <w:t>3</w:t>
            </w:r>
          </w:p>
        </w:tc>
        <w:tc>
          <w:tcPr>
            <w:tcW w:type="dxa" w:w="3118"/>
          </w:tcPr>
          <w:p>
            <w:r/>
            <w:r>
              <w:rPr>
                <w:b/>
              </w:rPr>
              <w:t>High-voltage and high-current systems</w:t>
            </w:r>
          </w:p>
        </w:tc>
        <w:tc>
          <w:tcPr>
            <w:tcW w:type="dxa" w:w="7370"/>
          </w:tcPr>
          <w:p>
            <w:r>
              <w:t>Arc furnace transformers, electrodes and cables; arc flash; switchgear; induced currents; inadvertent energisation.</w:t>
            </w:r>
          </w:p>
        </w:tc>
        <w:tc>
          <w:tcPr>
            <w:tcW w:type="dxa" w:w="3742"/>
          </w:tcPr>
          <w:p>
            <w:r/>
          </w:p>
        </w:tc>
      </w:tr>
      <w:tr>
        <w:tc>
          <w:tcPr>
            <w:tcW w:type="dxa" w:w="567"/>
          </w:tcPr>
          <w:p>
            <w:r>
              <w:t>4</w:t>
            </w:r>
          </w:p>
        </w:tc>
        <w:tc>
          <w:tcPr>
            <w:tcW w:type="dxa" w:w="3118"/>
          </w:tcPr>
          <w:p>
            <w:r/>
            <w:r>
              <w:rPr>
                <w:b/>
              </w:rPr>
              <w:t>Electromagnetic fields</w:t>
            </w:r>
          </w:p>
        </w:tc>
        <w:tc>
          <w:tcPr>
            <w:tcW w:type="dxa" w:w="7370"/>
          </w:tcPr>
          <w:p>
            <w:r>
              <w:t>Furnaces, induction heating and lifting magnets; implanted medical devices; interference with control systems.</w:t>
            </w:r>
          </w:p>
        </w:tc>
        <w:tc>
          <w:tcPr>
            <w:tcW w:type="dxa" w:w="3742"/>
          </w:tcPr>
          <w:p>
            <w:r/>
          </w:p>
        </w:tc>
      </w:tr>
      <w:tr>
        <w:tc>
          <w:tcPr>
            <w:tcW w:type="dxa" w:w="567"/>
          </w:tcPr>
          <w:p>
            <w:r>
              <w:t>5</w:t>
            </w:r>
          </w:p>
        </w:tc>
        <w:tc>
          <w:tcPr>
            <w:tcW w:type="dxa" w:w="3118"/>
          </w:tcPr>
          <w:p>
            <w:r/>
            <w:r>
              <w:rPr>
                <w:b/>
              </w:rPr>
              <w:t>Control and safety system failure</w:t>
            </w:r>
          </w:p>
        </w:tc>
        <w:tc>
          <w:tcPr>
            <w:tcW w:type="dxa" w:w="7370"/>
          </w:tcPr>
          <w:p>
            <w:r>
              <w:t>Burner management and interlocks; gas detection; emergency shutdown; bypassed trips; alarm floods; cyber security.</w:t>
            </w:r>
          </w:p>
        </w:tc>
        <w:tc>
          <w:tcPr>
            <w:tcW w:type="dxa" w:w="3742"/>
          </w:tcPr>
          <w:p>
            <w:r/>
          </w:p>
        </w:tc>
      </w:tr>
      <w:tr>
        <w:tc>
          <w:tcPr>
            <w:tcW w:type="dxa" w:w="567"/>
          </w:tcPr>
          <w:p>
            <w:r>
              <w:t>6</w:t>
            </w:r>
          </w:p>
        </w:tc>
        <w:tc>
          <w:tcPr>
            <w:tcW w:type="dxa" w:w="3118"/>
          </w:tcPr>
          <w:p>
            <w:r/>
            <w:r>
              <w:rPr>
                <w:b/>
              </w:rPr>
              <w:t>Ionising radiation sources</w:t>
            </w:r>
          </w:p>
        </w:tc>
        <w:tc>
          <w:tcPr>
            <w:tcW w:type="dxa" w:w="7370"/>
          </w:tcPr>
          <w:p>
            <w:r>
              <w:t>Level and thickness gauges; density gauges; X-ray inspection; source storage, shielding and handling; scrap contaminated by orphan sources.</w:t>
            </w:r>
          </w:p>
        </w:tc>
        <w:tc>
          <w:tcPr>
            <w:tcW w:type="dxa" w:w="3742"/>
          </w:tcPr>
          <w:p>
            <w:r/>
          </w:p>
        </w:tc>
      </w:tr>
      <w:tr>
        <w:tc>
          <w:tcPr>
            <w:tcW w:type="dxa" w:w="567"/>
          </w:tcPr>
          <w:p>
            <w:r>
              <w:t>7</w:t>
            </w:r>
          </w:p>
        </w:tc>
        <w:tc>
          <w:tcPr>
            <w:tcW w:type="dxa" w:w="3118"/>
          </w:tcPr>
          <w:p>
            <w:r/>
            <w:r>
              <w:rPr>
                <w:b/>
              </w:rPr>
              <w:t>Compressed and cryogenic gases</w:t>
            </w:r>
          </w:p>
        </w:tc>
        <w:tc>
          <w:tcPr>
            <w:tcW w:type="dxa" w:w="7370"/>
          </w:tcPr>
          <w:p>
            <w:r>
              <w:t>Liquid oxygen and nitrogen storage, vaporisers and transfer; cylinder handling.</w:t>
            </w:r>
          </w:p>
        </w:tc>
        <w:tc>
          <w:tcPr>
            <w:tcW w:type="dxa" w:w="3742"/>
          </w:tcPr>
          <w:p>
            <w:r/>
          </w:p>
        </w:tc>
      </w:tr>
    </w:tbl>
    <w:p/>
    <w:p>
      <w:pPr>
        <w:pStyle w:val="Heading1"/>
      </w:pPr>
      <w:r>
        <w:t>6. Structural, external and environmental</w:t>
      </w:r>
    </w:p>
    <w:tbl>
      <w:tblPr>
        <w:tblStyle w:val="TableGrid"/>
        <w:tblW w:type="auto" w:w="0"/>
        <w:tblLayout w:type="fixed"/>
        <w:tblLook w:firstColumn="1" w:firstRow="1" w:lastColumn="0" w:lastRow="0" w:noHBand="0" w:noVBand="1" w:val="04A0"/>
      </w:tblPr>
      <w:tblGrid>
        <w:gridCol w:w="567"/>
        <w:gridCol w:w="3118"/>
        <w:gridCol w:w="7370"/>
        <w:gridCol w:w="3742"/>
      </w:tblGrid>
      <w:tr>
        <w:trPr>
          <w:tblHeader w:val="true"/>
        </w:trPr>
        <w:tc>
          <w:tcPr>
            <w:tcW w:type="dxa" w:w="567"/>
            <w:shd w:val="clear" w:color="auto" w:fill="1F3A5F"/>
          </w:tcPr>
          <w:p>
            <w:r/>
            <w:r>
              <w:rPr>
                <w:b/>
                <w:color w:val="FFFFFF"/>
              </w:rPr>
              <w:t>No.</w:t>
            </w:r>
          </w:p>
        </w:tc>
        <w:tc>
          <w:tcPr>
            <w:tcW w:type="dxa" w:w="3118"/>
            <w:shd w:val="clear" w:color="auto" w:fill="1F3A5F"/>
          </w:tcPr>
          <w:p>
            <w:r/>
            <w:r>
              <w:rPr>
                <w:b/>
                <w:color w:val="FFFFFF"/>
              </w:rPr>
              <w:t>Hazard</w:t>
            </w:r>
          </w:p>
        </w:tc>
        <w:tc>
          <w:tcPr>
            <w:tcW w:type="dxa" w:w="7370"/>
            <w:shd w:val="clear" w:color="auto" w:fill="1F3A5F"/>
          </w:tcPr>
          <w:p>
            <w:r/>
            <w:r>
              <w:rPr>
                <w:b/>
                <w:color w:val="FFFFFF"/>
              </w:rPr>
              <w:t>Prompts for the team</w:t>
            </w:r>
          </w:p>
        </w:tc>
        <w:tc>
          <w:tcPr>
            <w:tcW w:type="dxa" w:w="3742"/>
            <w:shd w:val="clear" w:color="auto" w:fill="1F3A5F"/>
          </w:tcPr>
          <w:p>
            <w:r/>
            <w:r>
              <w:rPr>
                <w:b/>
                <w:color w:val="FFFFFF"/>
              </w:rPr>
              <w:t>Applies? / existing safeguards / actions</w:t>
            </w:r>
          </w:p>
        </w:tc>
      </w:tr>
      <w:tr>
        <w:tc>
          <w:tcPr>
            <w:tcW w:type="dxa" w:w="567"/>
          </w:tcPr>
          <w:p>
            <w:r>
              <w:t>1</w:t>
            </w:r>
          </w:p>
        </w:tc>
        <w:tc>
          <w:tcPr>
            <w:tcW w:type="dxa" w:w="3118"/>
          </w:tcPr>
          <w:p>
            <w:r/>
            <w:r>
              <w:rPr>
                <w:b/>
              </w:rPr>
              <w:t>Structural and mechanical integrity</w:t>
            </w:r>
          </w:p>
        </w:tc>
        <w:tc>
          <w:tcPr>
            <w:tcW w:type="dxa" w:w="7370"/>
          </w:tcPr>
          <w:p>
            <w:r>
              <w:t>Crane runways and building steelwork under heat and fatigue; furnace shell and supports; pressure vessels and piping; refractory; corrosion under insulation; dust loading on roofs.</w:t>
            </w:r>
          </w:p>
        </w:tc>
        <w:tc>
          <w:tcPr>
            <w:tcW w:type="dxa" w:w="3742"/>
          </w:tcPr>
          <w:p>
            <w:r/>
          </w:p>
        </w:tc>
      </w:tr>
      <w:tr>
        <w:tc>
          <w:tcPr>
            <w:tcW w:type="dxa" w:w="567"/>
          </w:tcPr>
          <w:p>
            <w:r>
              <w:t>2</w:t>
            </w:r>
          </w:p>
        </w:tc>
        <w:tc>
          <w:tcPr>
            <w:tcW w:type="dxa" w:w="3118"/>
          </w:tcPr>
          <w:p>
            <w:r/>
            <w:r>
              <w:rPr>
                <w:b/>
              </w:rPr>
              <w:t>Extreme weather and natural hazards</w:t>
            </w:r>
          </w:p>
        </w:tc>
        <w:tc>
          <w:tcPr>
            <w:tcW w:type="dxa" w:w="7370"/>
          </w:tcPr>
          <w:p>
            <w:r>
              <w:t>High wind; heavy rain and flooding of pits and cellars; extreme heat; lightning; earthquake and dust storms where relevant.</w:t>
            </w:r>
          </w:p>
        </w:tc>
        <w:tc>
          <w:tcPr>
            <w:tcW w:type="dxa" w:w="3742"/>
          </w:tcPr>
          <w:p>
            <w:r/>
          </w:p>
        </w:tc>
      </w:tr>
      <w:tr>
        <w:tc>
          <w:tcPr>
            <w:tcW w:type="dxa" w:w="567"/>
          </w:tcPr>
          <w:p>
            <w:r>
              <w:t>3</w:t>
            </w:r>
          </w:p>
        </w:tc>
        <w:tc>
          <w:tcPr>
            <w:tcW w:type="dxa" w:w="3118"/>
          </w:tcPr>
          <w:p>
            <w:r/>
            <w:r>
              <w:rPr>
                <w:b/>
              </w:rPr>
              <w:t>Site and neighbours</w:t>
            </w:r>
          </w:p>
        </w:tc>
        <w:tc>
          <w:tcPr>
            <w:tcW w:type="dxa" w:w="7370"/>
          </w:tcPr>
          <w:p>
            <w:r>
              <w:t>Domino effects between plants (gas holder, oxygen plant, fuel storage); public roads and rail; adjacent communities.</w:t>
            </w:r>
          </w:p>
        </w:tc>
        <w:tc>
          <w:tcPr>
            <w:tcW w:type="dxa" w:w="3742"/>
          </w:tcPr>
          <w:p>
            <w:r/>
          </w:p>
        </w:tc>
      </w:tr>
      <w:tr>
        <w:tc>
          <w:tcPr>
            <w:tcW w:type="dxa" w:w="567"/>
          </w:tcPr>
          <w:p>
            <w:r>
              <w:t>4</w:t>
            </w:r>
          </w:p>
        </w:tc>
        <w:tc>
          <w:tcPr>
            <w:tcW w:type="dxa" w:w="3118"/>
          </w:tcPr>
          <w:p>
            <w:r/>
            <w:r>
              <w:rPr>
                <w:b/>
              </w:rPr>
              <w:t>Environmental releases</w:t>
            </w:r>
          </w:p>
        </w:tc>
        <w:tc>
          <w:tcPr>
            <w:tcW w:type="dxa" w:w="7370"/>
          </w:tcPr>
          <w:p>
            <w:r>
              <w:t>Emissions to air from stacks and fugitive sources; contaminated cooling or process water; oil spills; slag and dust disposal; firewater run-off.</w:t>
            </w:r>
          </w:p>
        </w:tc>
        <w:tc>
          <w:tcPr>
            <w:tcW w:type="dxa" w:w="3742"/>
          </w:tcPr>
          <w:p>
            <w:r/>
          </w:p>
        </w:tc>
      </w:tr>
      <w:tr>
        <w:tc>
          <w:tcPr>
            <w:tcW w:type="dxa" w:w="567"/>
          </w:tcPr>
          <w:p>
            <w:r>
              <w:t>5</w:t>
            </w:r>
          </w:p>
        </w:tc>
        <w:tc>
          <w:tcPr>
            <w:tcW w:type="dxa" w:w="3118"/>
          </w:tcPr>
          <w:p>
            <w:r/>
            <w:r>
              <w:rPr>
                <w:b/>
              </w:rPr>
              <w:t>Security and intrusion</w:t>
            </w:r>
          </w:p>
        </w:tc>
        <w:tc>
          <w:tcPr>
            <w:tcW w:type="dxa" w:w="7370"/>
          </w:tcPr>
          <w:p>
            <w:r>
              <w:t>Site access; sabotage; theft of materials; hazardous material storage.</w:t>
            </w:r>
          </w:p>
        </w:tc>
        <w:tc>
          <w:tcPr>
            <w:tcW w:type="dxa" w:w="3742"/>
          </w:tcPr>
          <w:p>
            <w:r/>
          </w:p>
        </w:tc>
      </w:tr>
      <w:tr>
        <w:tc>
          <w:tcPr>
            <w:tcW w:type="dxa" w:w="567"/>
          </w:tcPr>
          <w:p>
            <w:r>
              <w:t>6</w:t>
            </w:r>
          </w:p>
        </w:tc>
        <w:tc>
          <w:tcPr>
            <w:tcW w:type="dxa" w:w="3118"/>
          </w:tcPr>
          <w:p>
            <w:r/>
            <w:r>
              <w:rPr>
                <w:b/>
              </w:rPr>
              <w:t>Emergency response</w:t>
            </w:r>
          </w:p>
        </w:tc>
        <w:tc>
          <w:tcPr>
            <w:tcW w:type="dxa" w:w="7370"/>
          </w:tcPr>
          <w:p>
            <w:r>
              <w:t>Muster points and escape routes in smoke or heat; rescue from pits and confined spaces; fire brigade access; mass casualty arrangements; communication.</w:t>
            </w:r>
          </w:p>
        </w:tc>
        <w:tc>
          <w:tcPr>
            <w:tcW w:type="dxa" w:w="3742"/>
          </w:tcPr>
          <w:p>
            <w:r/>
          </w:p>
        </w:tc>
      </w:tr>
    </w:tbl>
    <w:p/>
    <w:p>
      <w:pPr>
        <w:pStyle w:val="Heading1"/>
      </w:pPr>
      <w:r>
        <w:t>7. Operational, human and organisational</w:t>
      </w:r>
    </w:p>
    <w:tbl>
      <w:tblPr>
        <w:tblStyle w:val="TableGrid"/>
        <w:tblW w:type="auto" w:w="0"/>
        <w:tblLayout w:type="fixed"/>
        <w:tblLook w:firstColumn="1" w:firstRow="1" w:lastColumn="0" w:lastRow="0" w:noHBand="0" w:noVBand="1" w:val="04A0"/>
      </w:tblPr>
      <w:tblGrid>
        <w:gridCol w:w="567"/>
        <w:gridCol w:w="3118"/>
        <w:gridCol w:w="7370"/>
        <w:gridCol w:w="3742"/>
      </w:tblGrid>
      <w:tr>
        <w:trPr>
          <w:tblHeader w:val="true"/>
        </w:trPr>
        <w:tc>
          <w:tcPr>
            <w:tcW w:type="dxa" w:w="567"/>
            <w:shd w:val="clear" w:color="auto" w:fill="1F3A5F"/>
          </w:tcPr>
          <w:p>
            <w:r/>
            <w:r>
              <w:rPr>
                <w:b/>
                <w:color w:val="FFFFFF"/>
              </w:rPr>
              <w:t>No.</w:t>
            </w:r>
          </w:p>
        </w:tc>
        <w:tc>
          <w:tcPr>
            <w:tcW w:type="dxa" w:w="3118"/>
            <w:shd w:val="clear" w:color="auto" w:fill="1F3A5F"/>
          </w:tcPr>
          <w:p>
            <w:r/>
            <w:r>
              <w:rPr>
                <w:b/>
                <w:color w:val="FFFFFF"/>
              </w:rPr>
              <w:t>Hazard</w:t>
            </w:r>
          </w:p>
        </w:tc>
        <w:tc>
          <w:tcPr>
            <w:tcW w:type="dxa" w:w="7370"/>
            <w:shd w:val="clear" w:color="auto" w:fill="1F3A5F"/>
          </w:tcPr>
          <w:p>
            <w:r/>
            <w:r>
              <w:rPr>
                <w:b/>
                <w:color w:val="FFFFFF"/>
              </w:rPr>
              <w:t>Prompts for the team</w:t>
            </w:r>
          </w:p>
        </w:tc>
        <w:tc>
          <w:tcPr>
            <w:tcW w:type="dxa" w:w="3742"/>
            <w:shd w:val="clear" w:color="auto" w:fill="1F3A5F"/>
          </w:tcPr>
          <w:p>
            <w:r/>
            <w:r>
              <w:rPr>
                <w:b/>
                <w:color w:val="FFFFFF"/>
              </w:rPr>
              <w:t>Applies? / existing safeguards / actions</w:t>
            </w:r>
          </w:p>
        </w:tc>
      </w:tr>
      <w:tr>
        <w:tc>
          <w:tcPr>
            <w:tcW w:type="dxa" w:w="567"/>
          </w:tcPr>
          <w:p>
            <w:r>
              <w:t>1</w:t>
            </w:r>
          </w:p>
        </w:tc>
        <w:tc>
          <w:tcPr>
            <w:tcW w:type="dxa" w:w="3118"/>
          </w:tcPr>
          <w:p>
            <w:r/>
            <w:r>
              <w:rPr>
                <w:b/>
              </w:rPr>
              <w:t>Start-up, shutdown and abnormal operation</w:t>
            </w:r>
          </w:p>
        </w:tc>
        <w:tc>
          <w:tcPr>
            <w:tcW w:type="dxa" w:w="7370"/>
          </w:tcPr>
          <w:p>
            <w:r>
              <w:t>Gas purge and light-up; furnace re-line and hot restart; trips and restarts; emergency stops; bypassed protections.</w:t>
            </w:r>
          </w:p>
        </w:tc>
        <w:tc>
          <w:tcPr>
            <w:tcW w:type="dxa" w:w="3742"/>
          </w:tcPr>
          <w:p>
            <w:r/>
          </w:p>
        </w:tc>
      </w:tr>
      <w:tr>
        <w:tc>
          <w:tcPr>
            <w:tcW w:type="dxa" w:w="567"/>
          </w:tcPr>
          <w:p>
            <w:r>
              <w:t>2</w:t>
            </w:r>
          </w:p>
        </w:tc>
        <w:tc>
          <w:tcPr>
            <w:tcW w:type="dxa" w:w="3118"/>
          </w:tcPr>
          <w:p>
            <w:r/>
            <w:r>
              <w:rPr>
                <w:b/>
              </w:rPr>
              <w:t>Maintenance and shutdown work</w:t>
            </w:r>
          </w:p>
        </w:tc>
        <w:tc>
          <w:tcPr>
            <w:tcW w:type="dxa" w:w="7370"/>
          </w:tcPr>
          <w:p>
            <w:r>
              <w:t>Permit to work; isolation and lock-out/tag-out; hot work near gas and oil; work inside furnaces and ducts; contractor control.</w:t>
            </w:r>
          </w:p>
        </w:tc>
        <w:tc>
          <w:tcPr>
            <w:tcW w:type="dxa" w:w="3742"/>
          </w:tcPr>
          <w:p>
            <w:r/>
          </w:p>
        </w:tc>
      </w:tr>
      <w:tr>
        <w:tc>
          <w:tcPr>
            <w:tcW w:type="dxa" w:w="567"/>
          </w:tcPr>
          <w:p>
            <w:r>
              <w:t>3</w:t>
            </w:r>
          </w:p>
        </w:tc>
        <w:tc>
          <w:tcPr>
            <w:tcW w:type="dxa" w:w="3118"/>
          </w:tcPr>
          <w:p>
            <w:r/>
            <w:r>
              <w:rPr>
                <w:b/>
              </w:rPr>
              <w:t>Simultaneous operations</w:t>
            </w:r>
          </w:p>
        </w:tc>
        <w:tc>
          <w:tcPr>
            <w:tcW w:type="dxa" w:w="7370"/>
          </w:tcPr>
          <w:p>
            <w:r>
              <w:t>Maintenance next to operating lines; crane use during repair; cutting and welding near hydraulic oil or gas.</w:t>
            </w:r>
          </w:p>
        </w:tc>
        <w:tc>
          <w:tcPr>
            <w:tcW w:type="dxa" w:w="3742"/>
          </w:tcPr>
          <w:p>
            <w:r/>
          </w:p>
        </w:tc>
      </w:tr>
      <w:tr>
        <w:tc>
          <w:tcPr>
            <w:tcW w:type="dxa" w:w="567"/>
          </w:tcPr>
          <w:p>
            <w:r>
              <w:t>4</w:t>
            </w:r>
          </w:p>
        </w:tc>
        <w:tc>
          <w:tcPr>
            <w:tcW w:type="dxa" w:w="3118"/>
          </w:tcPr>
          <w:p>
            <w:r/>
            <w:r>
              <w:rPr>
                <w:b/>
              </w:rPr>
              <w:t>Management of change</w:t>
            </w:r>
          </w:p>
        </w:tc>
        <w:tc>
          <w:tcPr>
            <w:tcW w:type="dxa" w:w="7370"/>
          </w:tcPr>
          <w:p>
            <w:r>
              <w:t>Raw material or scrap changes; process or equipment changes; temporary bypasses; refractory or cooling changes.</w:t>
            </w:r>
          </w:p>
        </w:tc>
        <w:tc>
          <w:tcPr>
            <w:tcW w:type="dxa" w:w="3742"/>
          </w:tcPr>
          <w:p>
            <w:r/>
          </w:p>
        </w:tc>
      </w:tr>
      <w:tr>
        <w:tc>
          <w:tcPr>
            <w:tcW w:type="dxa" w:w="567"/>
          </w:tcPr>
          <w:p>
            <w:r>
              <w:t>5</w:t>
            </w:r>
          </w:p>
        </w:tc>
        <w:tc>
          <w:tcPr>
            <w:tcW w:type="dxa" w:w="3118"/>
          </w:tcPr>
          <w:p>
            <w:r/>
            <w:r>
              <w:rPr>
                <w:b/>
              </w:rPr>
              <w:t>Human factors</w:t>
            </w:r>
          </w:p>
        </w:tc>
        <w:tc>
          <w:tcPr>
            <w:tcW w:type="dxa" w:w="7370"/>
          </w:tcPr>
          <w:p>
            <w:r>
              <w:t>Fatigue and shift work; procedural complexity; manual tapping and sampling; communication between crane drivers and floor crews; training and competence.</w:t>
            </w:r>
          </w:p>
        </w:tc>
        <w:tc>
          <w:tcPr>
            <w:tcW w:type="dxa" w:w="3742"/>
          </w:tcPr>
          <w:p>
            <w:r/>
          </w:p>
        </w:tc>
      </w:tr>
      <w:tr>
        <w:tc>
          <w:tcPr>
            <w:tcW w:type="dxa" w:w="567"/>
          </w:tcPr>
          <w:p>
            <w:r>
              <w:t>6</w:t>
            </w:r>
          </w:p>
        </w:tc>
        <w:tc>
          <w:tcPr>
            <w:tcW w:type="dxa" w:w="3118"/>
          </w:tcPr>
          <w:p>
            <w:r/>
            <w:r>
              <w:rPr>
                <w:b/>
              </w:rPr>
              <w:t>Operating procedures and permits</w:t>
            </w:r>
          </w:p>
        </w:tc>
        <w:tc>
          <w:tcPr>
            <w:tcW w:type="dxa" w:w="7370"/>
          </w:tcPr>
          <w:p>
            <w:r>
              <w:t>Missing or out-of-date procedures; deviations; pre-job briefings; stop-work authority.</w:t>
            </w:r>
          </w:p>
        </w:tc>
        <w:tc>
          <w:tcPr>
            <w:tcW w:type="dxa" w:w="3742"/>
          </w:tcPr>
          <w:p>
            <w:r/>
          </w:p>
        </w:tc>
      </w:tr>
      <w:tr>
        <w:tc>
          <w:tcPr>
            <w:tcW w:type="dxa" w:w="567"/>
          </w:tcPr>
          <w:p>
            <w:r>
              <w:t>7</w:t>
            </w:r>
          </w:p>
        </w:tc>
        <w:tc>
          <w:tcPr>
            <w:tcW w:type="dxa" w:w="3118"/>
          </w:tcPr>
          <w:p>
            <w:r/>
            <w:r>
              <w:rPr>
                <w:b/>
              </w:rPr>
              <w:t>Contractors and visitors</w:t>
            </w:r>
          </w:p>
        </w:tc>
        <w:tc>
          <w:tcPr>
            <w:tcW w:type="dxa" w:w="7370"/>
          </w:tcPr>
          <w:p>
            <w:r>
              <w:t>Competence; site induction; supervision in hot areas.</w:t>
            </w:r>
          </w:p>
        </w:tc>
        <w:tc>
          <w:tcPr>
            <w:tcW w:type="dxa" w:w="3742"/>
          </w:tcPr>
          <w:p>
            <w:r/>
          </w:p>
        </w:tc>
      </w:tr>
      <w:tr>
        <w:tc>
          <w:tcPr>
            <w:tcW w:type="dxa" w:w="567"/>
          </w:tcPr>
          <w:p>
            <w:r>
              <w:t>8</w:t>
            </w:r>
          </w:p>
        </w:tc>
        <w:tc>
          <w:tcPr>
            <w:tcW w:type="dxa" w:w="3118"/>
          </w:tcPr>
          <w:p>
            <w:r/>
            <w:r>
              <w:rPr>
                <w:b/>
              </w:rPr>
              <w:t>Incident learning</w:t>
            </w:r>
          </w:p>
        </w:tc>
        <w:tc>
          <w:tcPr>
            <w:tcW w:type="dxa" w:w="7370"/>
          </w:tcPr>
          <w:p>
            <w:r>
              <w:t>Near-miss reporting; recurring failures; lessons from similar industry incidents.</w:t>
            </w:r>
          </w:p>
        </w:tc>
        <w:tc>
          <w:tcPr>
            <w:tcW w:type="dxa" w:w="3742"/>
          </w:tcPr>
          <w:p>
            <w:r/>
          </w:p>
        </w:tc>
      </w:tr>
    </w:tbl>
    <w:p/>
    <w:p>
      <w:pPr>
        <w:pStyle w:val="Heading1"/>
      </w:pPr>
      <w:r>
        <w:t>References</w:t>
      </w:r>
    </w:p>
    <w:p>
      <w:r>
        <w:rPr>
          <w:i/>
        </w:rPr>
        <w:t>Listed from the author's knowledge and not opened while drafting. Verify edition and details before use in a learner manual.</w:t>
      </w:r>
    </w:p>
    <w:p>
      <w:pPr>
        <w:pStyle w:val="ListBullet"/>
      </w:pPr>
      <w:r>
        <w:t>ISO 17776:2000. Petroleum and natural gas industries: Offshore production installations: Guidelines on tools and techniques for hazard identification and risk assessment. International Organization for Standardization.</w:t>
      </w:r>
    </w:p>
    <w:p>
      <w:pPr>
        <w:pStyle w:val="ListBullet"/>
      </w:pPr>
      <w:r>
        <w:t>IEC/ISO 31010:2019. Risk management: Risk assessment techniques. International Organization for Standardization.</w:t>
      </w:r>
    </w:p>
    <w:p>
      <w:pPr>
        <w:pStyle w:val="ListBullet"/>
      </w:pPr>
      <w:r>
        <w:t>Center for Chemical Process Safety (2008). Guidelines for Hazard Evaluation Procedures, 3rd edition. Wiley/AIChE.</w:t>
      </w:r>
    </w:p>
    <w:p>
      <w:pPr>
        <w:pStyle w:val="ListBullet"/>
      </w:pPr>
      <w:r>
        <w:t>International Labour Office (2005). Safety and health in the iron and steel industry. Code of practice. Geneva: ILO.</w:t>
      </w:r>
    </w:p>
    <w:p>
      <w:pPr>
        <w:pStyle w:val="ListBullet"/>
      </w:pPr>
      <w:r>
        <w:t>European Industrial Gases Association. IGC Doc 04: Fire hazards of oxygen and oxygen enriched atmospheres.</w:t>
      </w:r>
    </w:p>
    <w:p>
      <w:pPr>
        <w:pStyle w:val="ListBullet"/>
      </w:pPr>
      <w:r>
        <w:t>US Occupational Safety and Health Administration. 29 CFR 1910.119, Process safety management of highly hazardous chemicals.</w:t>
      </w:r>
    </w:p>
    <w:sectPr w:rsidR="00FC693F" w:rsidRPr="0006063C" w:rsidSect="00034616">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