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b w:val="1"/>
          <w:sz w:val="2"/>
          <w:szCs w:val="2"/>
          <w:rtl w:val="0"/>
        </w:rPr>
        <w:t xml:space="preserve">=</w:t>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rHeight w:val="257.5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Glossary</w:t>
            </w:r>
          </w:p>
        </w:tc>
        <w:tc>
          <w:tcPr>
            <w:vMerge w:val="restart"/>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p w:rsidR="00000000" w:rsidDel="00000000" w:rsidP="00000000" w:rsidRDefault="00000000" w:rsidRPr="00000000" w14:paraId="00000004">
            <w:pPr>
              <w:widowControl w:val="0"/>
              <w:spacing w:line="240" w:lineRule="auto"/>
              <w:jc w:val="right"/>
              <w:rPr>
                <w:sz w:val="20"/>
                <w:szCs w:val="20"/>
              </w:rPr>
            </w:pPr>
            <w:r w:rsidDel="00000000" w:rsidR="00000000" w:rsidRPr="00000000">
              <w:rPr>
                <w:sz w:val="20"/>
                <w:szCs w:val="20"/>
                <w:rtl w:val="0"/>
              </w:rPr>
              <w:t xml:space="preserve">February 7, 2022</w:t>
            </w:r>
          </w:p>
        </w:tc>
      </w:tr>
      <w:tr>
        <w:trPr>
          <w:cantSplit w:val="0"/>
          <w:trHeight w:val="257.76"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i w:val="1"/>
                <w:sz w:val="20"/>
                <w:szCs w:val="20"/>
                <w:rtl w:val="0"/>
              </w:rPr>
              <w:t xml:space="preserve">Project - Ensemble; Team - G6 Devs; Advisors - Dr. Chang, Dr. </w:t>
            </w:r>
            <w:r w:rsidDel="00000000" w:rsidR="00000000" w:rsidRPr="00000000">
              <w:rPr>
                <w:i w:val="1"/>
                <w:sz w:val="20"/>
                <w:szCs w:val="20"/>
                <w:highlight w:val="white"/>
                <w:rtl w:val="0"/>
              </w:rPr>
              <w:t xml:space="preserve">Khezrimotlagh</w:t>
            </w:r>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6">
            <w:pPr>
              <w:widowControl w:val="0"/>
              <w:spacing w:line="240" w:lineRule="auto"/>
              <w:jc w:val="right"/>
              <w:rPr>
                <w:b w:val="1"/>
                <w:sz w:val="32"/>
                <w:szCs w:val="32"/>
              </w:rPr>
            </w:pPr>
            <w:r w:rsidDel="00000000" w:rsidR="00000000" w:rsidRPr="00000000">
              <w:rPr>
                <w:rtl w:val="0"/>
              </w:rPr>
            </w:r>
          </w:p>
        </w:tc>
      </w:tr>
      <w:tr>
        <w:trPr>
          <w:cantSplit w:val="0"/>
          <w:trHeight w:val="257.76" w:hRule="atLeast"/>
          <w:tblHeader w:val="0"/>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widowControl w:val="0"/>
              <w:spacing w:line="240" w:lineRule="auto"/>
              <w:rPr>
                <w:i w:val="1"/>
                <w:sz w:val="20"/>
                <w:szCs w:val="20"/>
              </w:rPr>
            </w:pPr>
            <w:r w:rsidDel="00000000" w:rsidR="00000000" w:rsidRPr="00000000">
              <w:rPr>
                <w:i w:val="1"/>
                <w:sz w:val="20"/>
                <w:szCs w:val="20"/>
                <w:rtl w:val="0"/>
              </w:rPr>
              <w:t xml:space="preserve">Members - Kody Backenstoes, Sabriya Fathima, Josip Kapular, Christopher Roberts, Ryan Ward</w:t>
            </w:r>
          </w:p>
        </w:tc>
      </w:tr>
    </w:tbl>
    <w:p w:rsidR="00000000" w:rsidDel="00000000" w:rsidP="00000000" w:rsidRDefault="00000000" w:rsidRPr="00000000" w14:paraId="00000009">
      <w:pPr>
        <w:spacing w:after="160" w:lineRule="auto"/>
        <w:rPr>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glossary of terms used to describe aspects of the Capstone Project completed as required by the CMPSC 488 curriculum. Please be aware that the Project Glossary may redefine terms already used in the English language. In the use of these terms, please refer to this glossary for their meaning if present.</w:t>
        <w:br w:type="textWrapping"/>
        <w:br w:type="textWrapping"/>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B">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Glossary</w:t>
            </w:r>
          </w:p>
          <w:p w:rsidR="00000000" w:rsidDel="00000000" w:rsidP="00000000" w:rsidRDefault="00000000" w:rsidRPr="00000000" w14:paraId="0000000C">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Benchmark Timeline - A timeline containing a series of dated milestones/benchmarks for a Project.</w:t>
            </w:r>
          </w:p>
          <w:p w:rsidR="00000000" w:rsidDel="00000000" w:rsidP="00000000" w:rsidRDefault="00000000" w:rsidRPr="00000000" w14:paraId="0000000D">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Timeline - A Gantt chart timeline containing the Project Timeline for all Projects in the system.</w:t>
            </w:r>
          </w:p>
          <w:p w:rsidR="00000000" w:rsidDel="00000000" w:rsidP="00000000" w:rsidRDefault="00000000" w:rsidRPr="00000000" w14:paraId="0000000E">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Component - A piece that holds topic-specific information regarding a specific Project.</w:t>
            </w:r>
          </w:p>
          <w:p w:rsidR="00000000" w:rsidDel="00000000" w:rsidP="00000000" w:rsidRDefault="00000000" w:rsidRPr="00000000" w14:paraId="0000000F">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Component Creator Screen - A screen used to create a new Component for a Project</w:t>
            </w:r>
          </w:p>
          <w:p w:rsidR="00000000" w:rsidDel="00000000" w:rsidP="00000000" w:rsidRDefault="00000000" w:rsidRPr="00000000" w14:paraId="00000010">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 Component - A Component whose template is created and defined by the Project Manager. </w:t>
            </w:r>
          </w:p>
          <w:p w:rsidR="00000000" w:rsidDel="00000000" w:rsidP="00000000" w:rsidRDefault="00000000" w:rsidRPr="00000000" w14:paraId="00000011">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Default Component - A Component whose template has been predefined by the development team (G6 Devs).</w:t>
            </w:r>
          </w:p>
          <w:p w:rsidR="00000000" w:rsidDel="00000000" w:rsidP="00000000" w:rsidRDefault="00000000" w:rsidRPr="00000000" w14:paraId="00000012">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File - A set of data that holds information relative to a Project and is acceptable by the system.</w:t>
            </w:r>
          </w:p>
          <w:p w:rsidR="00000000" w:rsidDel="00000000" w:rsidP="00000000" w:rsidRDefault="00000000" w:rsidRPr="00000000" w14:paraId="00000013">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Investment Cost - The total expenses incurred for a Project.</w:t>
            </w:r>
          </w:p>
          <w:p w:rsidR="00000000" w:rsidDel="00000000" w:rsidP="00000000" w:rsidRDefault="00000000" w:rsidRPr="00000000" w14:paraId="00000014">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Issue Score - A score given to a Project that uses the quantity and Severity Rating of all unmarked Posts. This score is also increased when Investment Cost &gt; Budget and Date &gt; Project Timeline.</w:t>
            </w:r>
          </w:p>
          <w:p w:rsidR="00000000" w:rsidDel="00000000" w:rsidP="00000000" w:rsidRDefault="00000000" w:rsidRPr="00000000" w14:paraId="00000015">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 Attributes - Title, Investment Cost, Budget, Return on Investment, Return Profit, Project Timeline, Issue Score, and Tags.</w:t>
            </w:r>
          </w:p>
          <w:p w:rsidR="00000000" w:rsidDel="00000000" w:rsidP="00000000" w:rsidRDefault="00000000" w:rsidRPr="00000000" w14:paraId="00000016">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Member Status - The current status of a Project Member. Can be set as Available, Away, ???</w:t>
            </w:r>
          </w:p>
          <w:p w:rsidR="00000000" w:rsidDel="00000000" w:rsidP="00000000" w:rsidRDefault="00000000" w:rsidRPr="00000000" w14:paraId="00000017">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Modify Key Attributes Screen - A screen that is displayed to the user to modify the Key Attributes of a Project</w:t>
            </w:r>
          </w:p>
          <w:p w:rsidR="00000000" w:rsidDel="00000000" w:rsidP="00000000" w:rsidRDefault="00000000" w:rsidRPr="00000000" w14:paraId="00000018">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Post - A message from a Project Member that involves a Project’s timeline or budget. A Post is also provided as a notification to a Project Manager upon logging in. A Post can be marked as seen and/or done by the Project Manager who created the Project.</w:t>
            </w:r>
          </w:p>
          <w:p w:rsidR="00000000" w:rsidDel="00000000" w:rsidP="00000000" w:rsidRDefault="00000000" w:rsidRPr="00000000" w14:paraId="00000019">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Post Creator Screen - A screen which allows a Project Member to create a Post for a particular Project.</w:t>
            </w:r>
          </w:p>
          <w:p w:rsidR="00000000" w:rsidDel="00000000" w:rsidP="00000000" w:rsidRDefault="00000000" w:rsidRPr="00000000" w14:paraId="0000001A">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 A collection of Components that is uniquely defined by its Key Attributes.</w:t>
              <w:br w:type="textWrapping"/>
              <w:t xml:space="preserve">Project Creator Screen - A screen that allows a Project Manager user to enter Key Attribute information for a new Project.</w:t>
            </w:r>
          </w:p>
          <w:p w:rsidR="00000000" w:rsidDel="00000000" w:rsidP="00000000" w:rsidRDefault="00000000" w:rsidRPr="00000000" w14:paraId="0000001B">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List Screen - The screen which holds all Projects accessible to the user within the system.</w:t>
            </w:r>
          </w:p>
          <w:p w:rsidR="00000000" w:rsidDel="00000000" w:rsidP="00000000" w:rsidRDefault="00000000" w:rsidRPr="00000000" w14:paraId="0000001C">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 A user that can access, modify, and delete Projects.</w:t>
            </w:r>
          </w:p>
          <w:p w:rsidR="00000000" w:rsidDel="00000000" w:rsidP="00000000" w:rsidRDefault="00000000" w:rsidRPr="00000000" w14:paraId="0000001D">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Member - A user who is assigned as part of one or more Projects.</w:t>
            </w:r>
          </w:p>
          <w:p w:rsidR="00000000" w:rsidDel="00000000" w:rsidP="00000000" w:rsidRDefault="00000000" w:rsidRPr="00000000" w14:paraId="0000001E">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Removal Screen - A screen that is used to confirm the removal of a project from the system.</w:t>
            </w:r>
          </w:p>
          <w:p w:rsidR="00000000" w:rsidDel="00000000" w:rsidP="00000000" w:rsidRDefault="00000000" w:rsidRPr="00000000" w14:paraId="0000001F">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Review Screen - A screen that shows the user a review of all Project Key Attributes submitted, as well as the expected ROI for the Project.</w:t>
            </w:r>
          </w:p>
          <w:p w:rsidR="00000000" w:rsidDel="00000000" w:rsidP="00000000" w:rsidRDefault="00000000" w:rsidRPr="00000000" w14:paraId="00000020">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Screen - A screen that shows Project information and its components</w:t>
            </w:r>
          </w:p>
          <w:p w:rsidR="00000000" w:rsidDel="00000000" w:rsidP="00000000" w:rsidRDefault="00000000" w:rsidRPr="00000000" w14:paraId="00000021">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Status - The working status of a Project based on its Key Attributes and completion.</w:t>
            </w:r>
          </w:p>
          <w:p w:rsidR="00000000" w:rsidDel="00000000" w:rsidP="00000000" w:rsidRDefault="00000000" w:rsidRPr="00000000" w14:paraId="00000022">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Team - A list of Project Members who are working on or are associated with a given Project.</w:t>
            </w:r>
          </w:p>
          <w:p w:rsidR="00000000" w:rsidDel="00000000" w:rsidP="00000000" w:rsidRDefault="00000000" w:rsidRPr="00000000" w14:paraId="00000023">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Team Screen - A screen that displays the Project Team of a Project.</w:t>
            </w:r>
          </w:p>
          <w:p w:rsidR="00000000" w:rsidDel="00000000" w:rsidP="00000000" w:rsidRDefault="00000000" w:rsidRPr="00000000" w14:paraId="00000024">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Timeline - The starting and ending dates for the Project.</w:t>
            </w:r>
          </w:p>
          <w:p w:rsidR="00000000" w:rsidDel="00000000" w:rsidP="00000000" w:rsidRDefault="00000000" w:rsidRPr="00000000" w14:paraId="00000025">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 Type - A categorization based on several Key Attributes of the Project.</w:t>
            </w:r>
          </w:p>
          <w:p w:rsidR="00000000" w:rsidDel="00000000" w:rsidP="00000000" w:rsidRDefault="00000000" w:rsidRPr="00000000" w14:paraId="00000026">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on Investment - The predicted or known Return Profit of a Project ratioed with its Budget. Predicted ROI uses averages of known Return on Investments from existing Projects with similar Tags.</w:t>
            </w:r>
          </w:p>
          <w:p w:rsidR="00000000" w:rsidDel="00000000" w:rsidP="00000000" w:rsidRDefault="00000000" w:rsidRPr="00000000" w14:paraId="00000027">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 Profit - The returned profit for a Project.</w:t>
            </w:r>
          </w:p>
          <w:p w:rsidR="00000000" w:rsidDel="00000000" w:rsidP="00000000" w:rsidRDefault="00000000" w:rsidRPr="00000000" w14:paraId="00000028">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Tag - A word or phrase that represents a Project’s classification</w:t>
            </w:r>
          </w:p>
          <w:p w:rsidR="00000000" w:rsidDel="00000000" w:rsidP="00000000" w:rsidRDefault="00000000" w:rsidRPr="00000000" w14:paraId="00000029">
            <w:pPr>
              <w:numPr>
                <w:ilvl w:val="0"/>
                <w:numId w:val="1"/>
              </w:numPr>
              <w:ind w:left="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Title - The name of the Project.</w:t>
            </w:r>
          </w:p>
          <w:p w:rsidR="00000000" w:rsidDel="00000000" w:rsidP="00000000" w:rsidRDefault="00000000" w:rsidRPr="00000000" w14:paraId="0000002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02C">
      <w:pPr>
        <w:ind w:left="0" w:firstLine="0"/>
        <w:rPr>
          <w:rFonts w:ascii="Georgia" w:cs="Georgia" w:eastAsia="Georgia" w:hAnsi="Georg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