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EA544" w14:textId="4DF0381B" w:rsidR="00213D3A" w:rsidRPr="006D0174" w:rsidRDefault="00726E93">
      <w:pPr>
        <w:rPr>
          <w:rFonts w:ascii="Times New Roman" w:hAnsi="Times New Roman" w:cs="Times New Roman"/>
          <w:sz w:val="24"/>
          <w:szCs w:val="24"/>
        </w:rPr>
      </w:pPr>
      <w:r>
        <w:rPr>
          <w:rFonts w:ascii="Times New Roman" w:hAnsi="Times New Roman" w:cs="Times New Roman"/>
          <w:sz w:val="24"/>
          <w:szCs w:val="24"/>
        </w:rPr>
        <w:t>April 10</w:t>
      </w:r>
      <w:r w:rsidR="00213D3A" w:rsidRPr="006D0174">
        <w:rPr>
          <w:rFonts w:ascii="Times New Roman" w:hAnsi="Times New Roman" w:cs="Times New Roman"/>
          <w:sz w:val="24"/>
          <w:szCs w:val="24"/>
        </w:rPr>
        <w:t>, 201</w:t>
      </w:r>
      <w:r w:rsidR="00BD71BF">
        <w:rPr>
          <w:rFonts w:ascii="Times New Roman" w:hAnsi="Times New Roman" w:cs="Times New Roman"/>
          <w:sz w:val="24"/>
          <w:szCs w:val="24"/>
        </w:rPr>
        <w:t>8</w:t>
      </w:r>
    </w:p>
    <w:p w14:paraId="3236CC43" w14:textId="59CF28A1" w:rsidR="00213D3A" w:rsidRPr="006D0174" w:rsidRDefault="00213D3A">
      <w:pPr>
        <w:rPr>
          <w:rFonts w:ascii="Times New Roman" w:hAnsi="Times New Roman" w:cs="Times New Roman"/>
          <w:sz w:val="24"/>
          <w:szCs w:val="24"/>
        </w:rPr>
      </w:pPr>
      <w:r w:rsidRPr="006D0174">
        <w:rPr>
          <w:rFonts w:ascii="Times New Roman" w:hAnsi="Times New Roman" w:cs="Times New Roman"/>
          <w:sz w:val="24"/>
          <w:szCs w:val="24"/>
        </w:rPr>
        <w:t xml:space="preserve">Dear </w:t>
      </w:r>
      <w:r w:rsidR="0081409E">
        <w:rPr>
          <w:rFonts w:ascii="Times New Roman" w:hAnsi="Times New Roman" w:cs="Times New Roman"/>
          <w:sz w:val="24"/>
          <w:szCs w:val="24"/>
        </w:rPr>
        <w:t>SIAM Scientific Computing</w:t>
      </w:r>
      <w:r w:rsidRPr="006D0174">
        <w:rPr>
          <w:rFonts w:ascii="Times New Roman" w:hAnsi="Times New Roman" w:cs="Times New Roman"/>
          <w:sz w:val="24"/>
          <w:szCs w:val="24"/>
        </w:rPr>
        <w:t xml:space="preserve"> Editor(s),</w:t>
      </w:r>
    </w:p>
    <w:p w14:paraId="102730EE" w14:textId="35E8F811" w:rsidR="0081409E" w:rsidRDefault="00213D3A" w:rsidP="00F234BD">
      <w:pPr>
        <w:jc w:val="both"/>
        <w:rPr>
          <w:rFonts w:ascii="Times New Roman" w:hAnsi="Times New Roman" w:cs="Times New Roman"/>
          <w:sz w:val="24"/>
          <w:szCs w:val="24"/>
        </w:rPr>
      </w:pPr>
      <w:r w:rsidRPr="006D0174">
        <w:rPr>
          <w:rFonts w:ascii="Times New Roman" w:hAnsi="Times New Roman" w:cs="Times New Roman"/>
          <w:sz w:val="24"/>
          <w:szCs w:val="24"/>
        </w:rPr>
        <w:t>On behalf of all authors, we would like to submit the manuscript, “</w:t>
      </w:r>
      <w:r w:rsidR="0081409E">
        <w:rPr>
          <w:rFonts w:ascii="Times New Roman" w:hAnsi="Times New Roman" w:cs="Times New Roman"/>
          <w:sz w:val="24"/>
          <w:szCs w:val="24"/>
        </w:rPr>
        <w:t>Stability-Optimized Runge-Kutta Methods for Pathwise Stiffness in Stochastic Differential Equations</w:t>
      </w:r>
      <w:r w:rsidRPr="006D0174">
        <w:rPr>
          <w:rFonts w:ascii="Times New Roman" w:hAnsi="Times New Roman" w:cs="Times New Roman"/>
          <w:sz w:val="24"/>
          <w:szCs w:val="24"/>
        </w:rPr>
        <w:t>”, for consideration.</w:t>
      </w:r>
      <w:r w:rsidR="0081409E">
        <w:rPr>
          <w:rFonts w:ascii="Times New Roman" w:hAnsi="Times New Roman" w:cs="Times New Roman"/>
          <w:sz w:val="24"/>
          <w:szCs w:val="24"/>
        </w:rPr>
        <w:t xml:space="preserve"> This work </w:t>
      </w:r>
      <w:r w:rsidR="009B7DE1">
        <w:rPr>
          <w:rFonts w:ascii="Times New Roman" w:hAnsi="Times New Roman" w:cs="Times New Roman"/>
          <w:sz w:val="24"/>
          <w:szCs w:val="24"/>
        </w:rPr>
        <w:t xml:space="preserve">identifies a </w:t>
      </w:r>
      <w:r w:rsidR="001E2AE9">
        <w:rPr>
          <w:rFonts w:ascii="Times New Roman" w:hAnsi="Times New Roman" w:cs="Times New Roman"/>
          <w:sz w:val="24"/>
          <w:szCs w:val="24"/>
        </w:rPr>
        <w:t xml:space="preserve">numerical issue for numerical stochastic differential equation solvers </w:t>
      </w:r>
      <w:r w:rsidR="00784B2A">
        <w:rPr>
          <w:rFonts w:ascii="Times New Roman" w:hAnsi="Times New Roman" w:cs="Times New Roman"/>
          <w:sz w:val="24"/>
          <w:szCs w:val="24"/>
        </w:rPr>
        <w:t xml:space="preserve">that </w:t>
      </w:r>
      <w:r w:rsidR="001E2AE9">
        <w:rPr>
          <w:rFonts w:ascii="Times New Roman" w:hAnsi="Times New Roman" w:cs="Times New Roman"/>
          <w:sz w:val="24"/>
          <w:szCs w:val="24"/>
        </w:rPr>
        <w:t>we term pathwise stiffness. This property is characterized as the tendency for stochastic models to have random time points where large transient changes occur, like the switching between two steady states of a deterministically bistable model</w:t>
      </w:r>
      <w:r w:rsidR="00BC5D3E">
        <w:rPr>
          <w:rFonts w:ascii="Times New Roman" w:hAnsi="Times New Roman" w:cs="Times New Roman"/>
          <w:sz w:val="24"/>
          <w:szCs w:val="24"/>
        </w:rPr>
        <w:t xml:space="preserve">, making the model mostly non-stiff except for </w:t>
      </w:r>
      <w:r w:rsidR="000F0DEB">
        <w:rPr>
          <w:rFonts w:ascii="Times New Roman" w:hAnsi="Times New Roman" w:cs="Times New Roman"/>
          <w:sz w:val="24"/>
          <w:szCs w:val="24"/>
        </w:rPr>
        <w:t xml:space="preserve">these </w:t>
      </w:r>
      <w:r w:rsidR="00BC5D3E">
        <w:rPr>
          <w:rFonts w:ascii="Times New Roman" w:hAnsi="Times New Roman" w:cs="Times New Roman"/>
          <w:sz w:val="24"/>
          <w:szCs w:val="24"/>
        </w:rPr>
        <w:t xml:space="preserve">small bursts of extreme stiffness. This is commonly seen in </w:t>
      </w:r>
      <w:r w:rsidR="00784B2A">
        <w:rPr>
          <w:rFonts w:ascii="Times New Roman" w:hAnsi="Times New Roman" w:cs="Times New Roman"/>
          <w:sz w:val="24"/>
          <w:szCs w:val="24"/>
        </w:rPr>
        <w:t xml:space="preserve">biochemical </w:t>
      </w:r>
      <w:r w:rsidR="00BC5D3E">
        <w:rPr>
          <w:rFonts w:ascii="Times New Roman" w:hAnsi="Times New Roman" w:cs="Times New Roman"/>
          <w:sz w:val="24"/>
          <w:szCs w:val="24"/>
        </w:rPr>
        <w:t>models of biological systems and the resulting difficulty makes both traditional fixed time step explicit and implicit schemes inefficient.</w:t>
      </w:r>
    </w:p>
    <w:p w14:paraId="1729DD56" w14:textId="60A22DF2" w:rsidR="0081409E" w:rsidRDefault="002D093F" w:rsidP="00F234BD">
      <w:pPr>
        <w:jc w:val="both"/>
        <w:rPr>
          <w:rFonts w:ascii="Times New Roman" w:hAnsi="Times New Roman" w:cs="Times New Roman"/>
          <w:sz w:val="24"/>
          <w:szCs w:val="24"/>
        </w:rPr>
      </w:pPr>
      <w:r>
        <w:rPr>
          <w:rFonts w:ascii="Times New Roman" w:hAnsi="Times New Roman" w:cs="Times New Roman"/>
          <w:sz w:val="24"/>
          <w:szCs w:val="24"/>
        </w:rPr>
        <w:t xml:space="preserve">In this manuscript we investigate four different methods to solve this common numerical issue. On one side, we derive adaptive strong order 1.5 explicit stochastic Runge-Kutta methods with enlarged stability regions, allowing as large as 5x the time steps of previous explicit methods while retaining the same efficiency on non-stiff problems. </w:t>
      </w:r>
      <w:r w:rsidR="005A437B">
        <w:rPr>
          <w:rFonts w:ascii="Times New Roman" w:hAnsi="Times New Roman" w:cs="Times New Roman"/>
          <w:sz w:val="24"/>
          <w:szCs w:val="24"/>
        </w:rPr>
        <w:t xml:space="preserve">We show through numerical simulations that these methods can effectively handle the semi-stiff problems </w:t>
      </w:r>
      <w:r w:rsidR="00AA3626">
        <w:rPr>
          <w:rFonts w:ascii="Times New Roman" w:hAnsi="Times New Roman" w:cs="Times New Roman"/>
          <w:sz w:val="24"/>
          <w:szCs w:val="24"/>
        </w:rPr>
        <w:t xml:space="preserve">hundreds of times faster than common methods like Euler-Maruyama and Drift-Implicit Runge-Kutta Milstein schemes. Additionally, we derive adaptive strong order 1.5 L-stable implicit integrators, one a fully-implicit stochastic Runge-Kutta scheme and the other an extension of the Kennedy and Carpenter explicit first-stage singly diagonally implicit Runge-Kutta scheme (ESDIRK). While these implicit integrators are derived only for the case of additive noise, we show how the Lamperti transform can be used to extend the domain of solution to problems including mixed multiplicative and additive noise, which we term affine noise, which is the basis of most phenomenological noise models. Once again we demonstrate the efficiency of these new methods over previous implicit schemes. Additionally, the ESDIRK scheme is a stochastic extension of an additive Runge-Kutta scheme which can split the equation to treat different parts explicitly and implicitly. Our stochastic extension is compatible with the </w:t>
      </w:r>
      <w:r w:rsidR="00601803">
        <w:rPr>
          <w:rFonts w:ascii="Times New Roman" w:hAnsi="Times New Roman" w:cs="Times New Roman"/>
          <w:sz w:val="24"/>
          <w:szCs w:val="24"/>
        </w:rPr>
        <w:t xml:space="preserve">strong </w:t>
      </w:r>
      <w:r w:rsidR="00AA3626">
        <w:rPr>
          <w:rFonts w:ascii="Times New Roman" w:hAnsi="Times New Roman" w:cs="Times New Roman"/>
          <w:sz w:val="24"/>
          <w:szCs w:val="24"/>
        </w:rPr>
        <w:t xml:space="preserve">order </w:t>
      </w:r>
      <w:r w:rsidR="00601803">
        <w:rPr>
          <w:rFonts w:ascii="Times New Roman" w:hAnsi="Times New Roman" w:cs="Times New Roman"/>
          <w:sz w:val="24"/>
          <w:szCs w:val="24"/>
        </w:rPr>
        <w:t xml:space="preserve">1.5 </w:t>
      </w:r>
      <w:r w:rsidR="00AA3626">
        <w:rPr>
          <w:rFonts w:ascii="Times New Roman" w:hAnsi="Times New Roman" w:cs="Times New Roman"/>
          <w:sz w:val="24"/>
          <w:szCs w:val="24"/>
        </w:rPr>
        <w:t xml:space="preserve">conditions </w:t>
      </w:r>
      <w:r w:rsidR="00601803">
        <w:rPr>
          <w:rFonts w:ascii="Times New Roman" w:hAnsi="Times New Roman" w:cs="Times New Roman"/>
          <w:sz w:val="24"/>
          <w:szCs w:val="24"/>
        </w:rPr>
        <w:t xml:space="preserve">on both the explicit and implicit parts. While we do not attempt to prove necessary conditions for strong order 1.5 IMEX schemes, we show a convergence test which demonstrates strong order 1.5 of the stochastic IMEX scheme on a nonlinear test equation. Lastly, we derive methods which allow for automated stiffness detection and demonstrate on a pathwise stiff equation that this method </w:t>
      </w:r>
      <w:r w:rsidR="00EC7D8F">
        <w:rPr>
          <w:rFonts w:ascii="Times New Roman" w:hAnsi="Times New Roman" w:cs="Times New Roman"/>
          <w:sz w:val="24"/>
          <w:szCs w:val="24"/>
        </w:rPr>
        <w:t>can</w:t>
      </w:r>
      <w:r w:rsidR="00601803">
        <w:rPr>
          <w:rFonts w:ascii="Times New Roman" w:hAnsi="Times New Roman" w:cs="Times New Roman"/>
          <w:sz w:val="24"/>
          <w:szCs w:val="24"/>
        </w:rPr>
        <w:t xml:space="preserve"> accurately detect large transitions at a low computational cost.</w:t>
      </w:r>
      <w:r w:rsidR="005D38CB">
        <w:rPr>
          <w:rFonts w:ascii="Times New Roman" w:hAnsi="Times New Roman" w:cs="Times New Roman"/>
          <w:sz w:val="24"/>
          <w:szCs w:val="24"/>
        </w:rPr>
        <w:t xml:space="preserve"> To our knowledge, these are the first high </w:t>
      </w:r>
      <w:r w:rsidR="005E3C3C">
        <w:rPr>
          <w:rFonts w:ascii="Times New Roman" w:hAnsi="Times New Roman" w:cs="Times New Roman"/>
          <w:sz w:val="24"/>
          <w:szCs w:val="24"/>
        </w:rPr>
        <w:t xml:space="preserve">strong </w:t>
      </w:r>
      <w:r w:rsidR="005D38CB">
        <w:rPr>
          <w:rFonts w:ascii="Times New Roman" w:hAnsi="Times New Roman" w:cs="Times New Roman"/>
          <w:sz w:val="24"/>
          <w:szCs w:val="24"/>
        </w:rPr>
        <w:t>order adaptive implicit schemes for SDEs, the first adaptive IMEX scheme for SDEs, and the first demonstration of stiffness detection in SDEs.</w:t>
      </w:r>
    </w:p>
    <w:p w14:paraId="14170D8A" w14:textId="32028C54" w:rsidR="00601803" w:rsidRDefault="00601803" w:rsidP="00F234BD">
      <w:pPr>
        <w:jc w:val="both"/>
        <w:rPr>
          <w:rFonts w:ascii="Times New Roman" w:hAnsi="Times New Roman" w:cs="Times New Roman"/>
          <w:sz w:val="24"/>
          <w:szCs w:val="24"/>
        </w:rPr>
      </w:pPr>
      <w:r>
        <w:rPr>
          <w:rFonts w:ascii="Times New Roman" w:hAnsi="Times New Roman" w:cs="Times New Roman"/>
          <w:sz w:val="24"/>
          <w:szCs w:val="24"/>
        </w:rPr>
        <w:t xml:space="preserve">Together, these four different routes form a strong toolset for tackling this common numerical issue for stochastic differential equations. In this manuscript we show biological models from recent literature where the efficiency difference changes the problem from seemingly computationally intractable to something </w:t>
      </w:r>
      <w:r w:rsidR="00784B2A">
        <w:rPr>
          <w:rFonts w:ascii="Times New Roman" w:hAnsi="Times New Roman" w:cs="Times New Roman"/>
          <w:sz w:val="24"/>
          <w:szCs w:val="24"/>
        </w:rPr>
        <w:t xml:space="preserve">that </w:t>
      </w:r>
      <w:r>
        <w:rPr>
          <w:rFonts w:ascii="Times New Roman" w:hAnsi="Times New Roman" w:cs="Times New Roman"/>
          <w:sz w:val="24"/>
          <w:szCs w:val="24"/>
        </w:rPr>
        <w:t xml:space="preserve">a standard desktop computer can solve. </w:t>
      </w:r>
      <w:r w:rsidR="00784B2A">
        <w:rPr>
          <w:rFonts w:ascii="Times New Roman" w:hAnsi="Times New Roman" w:cs="Times New Roman"/>
          <w:sz w:val="24"/>
          <w:szCs w:val="24"/>
        </w:rPr>
        <w:t xml:space="preserve">Through </w:t>
      </w:r>
      <w:r w:rsidR="005D38CB">
        <w:rPr>
          <w:rFonts w:ascii="Times New Roman" w:hAnsi="Times New Roman" w:cs="Times New Roman"/>
          <w:sz w:val="24"/>
          <w:szCs w:val="24"/>
        </w:rPr>
        <w:t xml:space="preserve">this </w:t>
      </w:r>
      <w:r w:rsidR="00784B2A">
        <w:rPr>
          <w:rFonts w:ascii="Times New Roman" w:hAnsi="Times New Roman" w:cs="Times New Roman"/>
          <w:sz w:val="24"/>
          <w:szCs w:val="24"/>
        </w:rPr>
        <w:t xml:space="preserve">work </w:t>
      </w:r>
      <w:r w:rsidR="005D38CB">
        <w:rPr>
          <w:rFonts w:ascii="Times New Roman" w:hAnsi="Times New Roman" w:cs="Times New Roman"/>
          <w:sz w:val="24"/>
          <w:szCs w:val="24"/>
        </w:rPr>
        <w:t>we hope to impact the toolsets of other stochastic modelers so they can see similar improvements.</w:t>
      </w:r>
    </w:p>
    <w:p w14:paraId="597FB2AA" w14:textId="77777777" w:rsidR="00DA7E05" w:rsidRPr="006D0174" w:rsidRDefault="00DA7E05" w:rsidP="00F234BD">
      <w:pPr>
        <w:jc w:val="both"/>
        <w:rPr>
          <w:rFonts w:ascii="Times New Roman" w:hAnsi="Times New Roman" w:cs="Times New Roman"/>
          <w:sz w:val="24"/>
          <w:szCs w:val="24"/>
        </w:rPr>
      </w:pPr>
    </w:p>
    <w:p w14:paraId="26DF7E29" w14:textId="77E739E3" w:rsidR="00E41291" w:rsidRDefault="00E41291">
      <w:pPr>
        <w:rPr>
          <w:rFonts w:ascii="Times New Roman" w:hAnsi="Times New Roman" w:cs="Times New Roman"/>
          <w:b/>
          <w:sz w:val="24"/>
          <w:szCs w:val="24"/>
        </w:rPr>
      </w:pPr>
      <w:r w:rsidRPr="006D0174">
        <w:rPr>
          <w:rFonts w:ascii="Times New Roman" w:hAnsi="Times New Roman" w:cs="Times New Roman"/>
          <w:b/>
          <w:sz w:val="24"/>
          <w:szCs w:val="24"/>
        </w:rPr>
        <w:t>Suggested Reviewers</w:t>
      </w:r>
    </w:p>
    <w:p w14:paraId="7CA4A549" w14:textId="6CD065ED" w:rsidR="00E72D3D" w:rsidRDefault="00E72D3D">
      <w:pPr>
        <w:rPr>
          <w:rFonts w:ascii="Times New Roman" w:hAnsi="Times New Roman" w:cs="Times New Roman"/>
          <w:sz w:val="24"/>
          <w:szCs w:val="24"/>
        </w:rPr>
      </w:pPr>
      <w:r>
        <w:rPr>
          <w:rFonts w:ascii="Times New Roman" w:hAnsi="Times New Roman" w:cs="Times New Roman"/>
          <w:sz w:val="24"/>
          <w:szCs w:val="24"/>
        </w:rPr>
        <w:t>Kevin Burrage (</w:t>
      </w:r>
      <w:hyperlink r:id="rId7" w:history="1">
        <w:r w:rsidRPr="000169BF">
          <w:rPr>
            <w:rStyle w:val="Hyperlink"/>
            <w:rFonts w:ascii="Times New Roman" w:hAnsi="Times New Roman" w:cs="Times New Roman"/>
            <w:sz w:val="24"/>
            <w:szCs w:val="24"/>
          </w:rPr>
          <w:t>kevin.burrage@qut.edu.au</w:t>
        </w:r>
      </w:hyperlink>
      <w:r>
        <w:rPr>
          <w:rFonts w:ascii="Times New Roman" w:hAnsi="Times New Roman" w:cs="Times New Roman"/>
          <w:sz w:val="24"/>
          <w:szCs w:val="24"/>
        </w:rPr>
        <w:t>), Queensland University of Science and Technology, expert in numerical methods for stochastic differential equations and biological modeling.</w:t>
      </w:r>
    </w:p>
    <w:p w14:paraId="3F8573A8" w14:textId="77777777" w:rsidR="00E72D3D" w:rsidRDefault="00E72D3D" w:rsidP="00E72D3D">
      <w:pPr>
        <w:rPr>
          <w:rFonts w:ascii="Times New Roman" w:hAnsi="Times New Roman" w:cs="Times New Roman"/>
          <w:sz w:val="24"/>
          <w:szCs w:val="24"/>
        </w:rPr>
      </w:pPr>
      <w:r>
        <w:rPr>
          <w:rFonts w:ascii="Times New Roman" w:hAnsi="Times New Roman" w:cs="Times New Roman"/>
          <w:sz w:val="24"/>
          <w:szCs w:val="24"/>
        </w:rPr>
        <w:t>Pamela Burrage (</w:t>
      </w:r>
      <w:hyperlink r:id="rId8" w:history="1">
        <w:r w:rsidRPr="000169BF">
          <w:rPr>
            <w:rStyle w:val="Hyperlink"/>
            <w:rFonts w:ascii="Times New Roman" w:hAnsi="Times New Roman" w:cs="Times New Roman"/>
            <w:sz w:val="24"/>
            <w:szCs w:val="24"/>
          </w:rPr>
          <w:t>pamela.burrage@qut.edu.au</w:t>
        </w:r>
      </w:hyperlink>
      <w:r>
        <w:rPr>
          <w:rFonts w:ascii="Times New Roman" w:hAnsi="Times New Roman" w:cs="Times New Roman"/>
          <w:sz w:val="24"/>
          <w:szCs w:val="24"/>
        </w:rPr>
        <w:t>), Queensland University of Science and Technology, expert in numerical methods for stochastic differential equations and biological modeling.</w:t>
      </w:r>
    </w:p>
    <w:p w14:paraId="7D8C9E22" w14:textId="7DB2BAFC" w:rsidR="00E72D3D" w:rsidRPr="00E72D3D" w:rsidRDefault="00E72D3D" w:rsidP="00E72D3D">
      <w:pPr>
        <w:rPr>
          <w:rFonts w:ascii="Times New Roman" w:eastAsia="Times New Roman" w:hAnsi="Times New Roman" w:cs="Times New Roman"/>
          <w:bCs/>
          <w:color w:val="000000"/>
          <w:sz w:val="24"/>
          <w:szCs w:val="24"/>
        </w:rPr>
      </w:pPr>
      <w:r w:rsidRPr="00E72D3D">
        <w:rPr>
          <w:rFonts w:ascii="Times New Roman" w:eastAsia="Times New Roman" w:hAnsi="Times New Roman" w:cs="Times New Roman"/>
          <w:bCs/>
          <w:color w:val="000000"/>
          <w:sz w:val="24"/>
          <w:szCs w:val="24"/>
        </w:rPr>
        <w:t>Andreas Rößler</w:t>
      </w:r>
      <w:r>
        <w:rPr>
          <w:rFonts w:ascii="Times New Roman" w:eastAsia="Times New Roman" w:hAnsi="Times New Roman" w:cs="Times New Roman"/>
          <w:bCs/>
          <w:color w:val="000000"/>
          <w:sz w:val="24"/>
          <w:szCs w:val="24"/>
        </w:rPr>
        <w:t xml:space="preserve"> (</w:t>
      </w:r>
      <w:hyperlink r:id="rId9" w:history="1">
        <w:r w:rsidRPr="000169BF">
          <w:rPr>
            <w:rStyle w:val="Hyperlink"/>
            <w:rFonts w:ascii="Times New Roman" w:eastAsia="Times New Roman" w:hAnsi="Times New Roman" w:cs="Times New Roman"/>
            <w:bCs/>
            <w:sz w:val="24"/>
            <w:szCs w:val="24"/>
          </w:rPr>
          <w:t>roessler@math.uni-luebeck.de</w:t>
        </w:r>
      </w:hyperlink>
      <w:r>
        <w:rPr>
          <w:rFonts w:ascii="Times New Roman" w:eastAsia="Times New Roman" w:hAnsi="Times New Roman" w:cs="Times New Roman"/>
          <w:bCs/>
          <w:color w:val="000000"/>
          <w:sz w:val="24"/>
          <w:szCs w:val="24"/>
        </w:rPr>
        <w:t xml:space="preserve">), </w:t>
      </w:r>
      <w:r w:rsidRPr="00E72D3D">
        <w:rPr>
          <w:rFonts w:ascii="Times New Roman" w:eastAsia="Times New Roman" w:hAnsi="Times New Roman" w:cs="Times New Roman"/>
          <w:bCs/>
          <w:color w:val="000000"/>
          <w:sz w:val="24"/>
          <w:szCs w:val="24"/>
        </w:rPr>
        <w:t>Universität zu Lübeck</w:t>
      </w:r>
      <w:r>
        <w:rPr>
          <w:rFonts w:ascii="Times New Roman" w:eastAsia="Times New Roman" w:hAnsi="Times New Roman" w:cs="Times New Roman"/>
          <w:bCs/>
          <w:color w:val="000000"/>
          <w:sz w:val="24"/>
          <w:szCs w:val="24"/>
        </w:rPr>
        <w:t>, expert in high order stochastic Runge-Kutta methods and adaptive time stepping for stochastic differential equations.</w:t>
      </w:r>
    </w:p>
    <w:p w14:paraId="29CFD6F6" w14:textId="17D245A9" w:rsidR="00BF1D0C" w:rsidRPr="00B633D6" w:rsidRDefault="007C5365">
      <w:pPr>
        <w:rPr>
          <w:rFonts w:ascii="Times New Roman" w:hAnsi="Times New Roman" w:cs="Times New Roman"/>
          <w:sz w:val="24"/>
          <w:szCs w:val="24"/>
        </w:rPr>
      </w:pPr>
      <w:r>
        <w:rPr>
          <w:rFonts w:ascii="Times New Roman" w:hAnsi="Times New Roman" w:cs="Times New Roman"/>
          <w:sz w:val="24"/>
          <w:szCs w:val="24"/>
        </w:rPr>
        <w:t>Peter Kloeden, (</w:t>
      </w:r>
      <w:hyperlink r:id="rId10" w:history="1">
        <w:r w:rsidRPr="000169BF">
          <w:rPr>
            <w:rStyle w:val="Hyperlink"/>
            <w:rFonts w:ascii="Times New Roman" w:hAnsi="Times New Roman" w:cs="Times New Roman"/>
            <w:sz w:val="24"/>
            <w:szCs w:val="24"/>
          </w:rPr>
          <w:t>kloeden@math.uni-frankfurt.de</w:t>
        </w:r>
      </w:hyperlink>
      <w:r>
        <w:rPr>
          <w:rFonts w:ascii="Times New Roman" w:hAnsi="Times New Roman" w:cs="Times New Roman"/>
          <w:sz w:val="24"/>
          <w:szCs w:val="24"/>
        </w:rPr>
        <w:t xml:space="preserve">), </w:t>
      </w:r>
      <w:r w:rsidRPr="007C5365">
        <w:rPr>
          <w:rFonts w:ascii="Times New Roman" w:hAnsi="Times New Roman" w:cs="Times New Roman"/>
          <w:sz w:val="24"/>
          <w:szCs w:val="24"/>
        </w:rPr>
        <w:t>Goethe-Universität</w:t>
      </w:r>
      <w:r>
        <w:rPr>
          <w:rFonts w:ascii="Times New Roman" w:hAnsi="Times New Roman" w:cs="Times New Roman"/>
          <w:sz w:val="24"/>
          <w:szCs w:val="24"/>
        </w:rPr>
        <w:t>, expert in numerical methods for stochastic differential equations</w:t>
      </w:r>
      <w:r w:rsidR="00960D9C">
        <w:rPr>
          <w:rFonts w:ascii="Times New Roman" w:hAnsi="Times New Roman" w:cs="Times New Roman"/>
          <w:sz w:val="24"/>
          <w:szCs w:val="24"/>
        </w:rPr>
        <w:t xml:space="preserve"> and biologic</w:t>
      </w:r>
      <w:bookmarkStart w:id="0" w:name="_GoBack"/>
      <w:bookmarkEnd w:id="0"/>
      <w:r w:rsidR="00960D9C">
        <w:rPr>
          <w:rFonts w:ascii="Times New Roman" w:hAnsi="Times New Roman" w:cs="Times New Roman"/>
          <w:sz w:val="24"/>
          <w:szCs w:val="24"/>
        </w:rPr>
        <w:t>al modeling.</w:t>
      </w:r>
    </w:p>
    <w:p w14:paraId="4785D186" w14:textId="77777777" w:rsidR="00E41291" w:rsidRPr="00B633D6" w:rsidRDefault="00E41291">
      <w:pPr>
        <w:rPr>
          <w:rFonts w:ascii="Times New Roman" w:hAnsi="Times New Roman" w:cs="Times New Roman"/>
          <w:sz w:val="24"/>
          <w:szCs w:val="24"/>
        </w:rPr>
      </w:pPr>
      <w:r w:rsidRPr="00B633D6">
        <w:rPr>
          <w:rFonts w:ascii="Times New Roman" w:hAnsi="Times New Roman" w:cs="Times New Roman"/>
          <w:sz w:val="24"/>
          <w:szCs w:val="24"/>
        </w:rPr>
        <w:t>We look forward to hearing from you!</w:t>
      </w:r>
    </w:p>
    <w:p w14:paraId="73C3E329"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p>
    <w:p w14:paraId="3CEE81CC"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t>Sincerely Yours</w:t>
      </w:r>
    </w:p>
    <w:p w14:paraId="24F64A26"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p>
    <w:p w14:paraId="178761E2"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 xml:space="preserve">                                                 </w:t>
      </w:r>
      <w:r w:rsidRPr="00B633D6">
        <w:rPr>
          <w:rFonts w:ascii="Times New Roman" w:eastAsia="Times New Roman" w:hAnsi="Times New Roman" w:cs="Times New Roman"/>
          <w:noProof/>
          <w:sz w:val="24"/>
          <w:szCs w:val="24"/>
        </w:rPr>
        <w:drawing>
          <wp:inline distT="0" distB="0" distL="0" distR="0" wp14:anchorId="6286AC51" wp14:editId="638D7A50">
            <wp:extent cx="1156335" cy="532158"/>
            <wp:effectExtent l="25400" t="0" r="12065" b="0"/>
            <wp:docPr id="1" name="Picture 1" descr="Qing_Nie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ing_Nie_Signature"/>
                    <pic:cNvPicPr>
                      <a:picLocks noChangeAspect="1" noChangeArrowheads="1"/>
                    </pic:cNvPicPr>
                  </pic:nvPicPr>
                  <pic:blipFill>
                    <a:blip r:embed="rId11"/>
                    <a:srcRect/>
                    <a:stretch>
                      <a:fillRect/>
                    </a:stretch>
                  </pic:blipFill>
                  <pic:spPr bwMode="auto">
                    <a:xfrm>
                      <a:off x="0" y="0"/>
                      <a:ext cx="1156630" cy="532294"/>
                    </a:xfrm>
                    <a:prstGeom prst="rect">
                      <a:avLst/>
                    </a:prstGeom>
                    <a:noFill/>
                    <a:ln w="9525">
                      <a:noFill/>
                      <a:miter lim="800000"/>
                      <a:headEnd/>
                      <a:tailEnd/>
                    </a:ln>
                  </pic:spPr>
                </pic:pic>
              </a:graphicData>
            </a:graphic>
          </wp:inline>
        </w:drawing>
      </w:r>
    </w:p>
    <w:p w14:paraId="3FC2D8EB"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p>
    <w:p w14:paraId="31088397"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t>Qing Nie</w:t>
      </w:r>
    </w:p>
    <w:p w14:paraId="2EAD17FD"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p>
    <w:p w14:paraId="417E2079" w14:textId="60CAEE7D" w:rsidR="00B633D6" w:rsidRPr="00B633D6" w:rsidRDefault="00784B2A" w:rsidP="00F234BD">
      <w:pPr>
        <w:tabs>
          <w:tab w:val="left" w:pos="540"/>
        </w:tabs>
        <w:spacing w:after="0" w:line="24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Chancellor’s </w:t>
      </w:r>
      <w:r w:rsidR="00B633D6" w:rsidRPr="00B633D6">
        <w:rPr>
          <w:rFonts w:ascii="Times New Roman" w:eastAsia="Times New Roman" w:hAnsi="Times New Roman" w:cs="Times New Roman"/>
          <w:sz w:val="24"/>
          <w:szCs w:val="24"/>
        </w:rPr>
        <w:t>Professor of Mathematics</w:t>
      </w:r>
      <w:r w:rsidR="003478FC" w:rsidRPr="00F234BD">
        <w:t xml:space="preserve">, </w:t>
      </w:r>
      <w:r w:rsidR="00B633D6" w:rsidRPr="00B633D6">
        <w:rPr>
          <w:rFonts w:ascii="Times New Roman" w:eastAsia="Times New Roman" w:hAnsi="Times New Roman" w:cs="Times New Roman"/>
          <w:sz w:val="24"/>
          <w:szCs w:val="24"/>
        </w:rPr>
        <w:t>Biomedical Engineering</w:t>
      </w:r>
      <w:r w:rsidR="003478FC">
        <w:rPr>
          <w:rFonts w:ascii="Times New Roman" w:eastAsia="Times New Roman" w:hAnsi="Times New Roman" w:cs="Times New Roman"/>
          <w:sz w:val="24"/>
          <w:szCs w:val="24"/>
        </w:rPr>
        <w:t>, Developmental and Cell Biology</w:t>
      </w:r>
    </w:p>
    <w:p w14:paraId="1EB09A73" w14:textId="24A17136"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p>
    <w:sectPr w:rsidR="00B633D6" w:rsidRPr="00B633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22C17" w14:textId="77777777" w:rsidR="00F33AA1" w:rsidRDefault="00F33AA1" w:rsidP="00F33AA1">
      <w:pPr>
        <w:spacing w:after="0" w:line="240" w:lineRule="auto"/>
      </w:pPr>
      <w:r>
        <w:separator/>
      </w:r>
    </w:p>
  </w:endnote>
  <w:endnote w:type="continuationSeparator" w:id="0">
    <w:p w14:paraId="45FFAC6E" w14:textId="77777777" w:rsidR="00F33AA1" w:rsidRDefault="00F33AA1" w:rsidP="00F33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BAF5E" w14:textId="77777777" w:rsidR="00F33AA1" w:rsidRDefault="00F33AA1" w:rsidP="00F33AA1">
      <w:pPr>
        <w:spacing w:after="0" w:line="240" w:lineRule="auto"/>
      </w:pPr>
      <w:r>
        <w:separator/>
      </w:r>
    </w:p>
  </w:footnote>
  <w:footnote w:type="continuationSeparator" w:id="0">
    <w:p w14:paraId="41C8ECEC" w14:textId="77777777" w:rsidR="00F33AA1" w:rsidRDefault="00F33AA1" w:rsidP="00F33A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3A"/>
    <w:rsid w:val="00036747"/>
    <w:rsid w:val="000A0736"/>
    <w:rsid w:val="000C3C6F"/>
    <w:rsid w:val="000F0DEB"/>
    <w:rsid w:val="00151543"/>
    <w:rsid w:val="001C0B4B"/>
    <w:rsid w:val="001E2AE9"/>
    <w:rsid w:val="00205237"/>
    <w:rsid w:val="00213D3A"/>
    <w:rsid w:val="002D093F"/>
    <w:rsid w:val="00316CBE"/>
    <w:rsid w:val="003478FC"/>
    <w:rsid w:val="004407C4"/>
    <w:rsid w:val="004B6781"/>
    <w:rsid w:val="004F4A4F"/>
    <w:rsid w:val="00590286"/>
    <w:rsid w:val="005A437B"/>
    <w:rsid w:val="005C484B"/>
    <w:rsid w:val="005D38CB"/>
    <w:rsid w:val="005E3C3C"/>
    <w:rsid w:val="005F337E"/>
    <w:rsid w:val="00601803"/>
    <w:rsid w:val="00622176"/>
    <w:rsid w:val="00654649"/>
    <w:rsid w:val="006D0174"/>
    <w:rsid w:val="00726E93"/>
    <w:rsid w:val="0075777D"/>
    <w:rsid w:val="00784B2A"/>
    <w:rsid w:val="0078720E"/>
    <w:rsid w:val="007C5365"/>
    <w:rsid w:val="008121CF"/>
    <w:rsid w:val="0081409E"/>
    <w:rsid w:val="00815F26"/>
    <w:rsid w:val="00845718"/>
    <w:rsid w:val="008C0638"/>
    <w:rsid w:val="009404D0"/>
    <w:rsid w:val="00960D9C"/>
    <w:rsid w:val="00964A31"/>
    <w:rsid w:val="009B7DE1"/>
    <w:rsid w:val="00A0087C"/>
    <w:rsid w:val="00A31434"/>
    <w:rsid w:val="00AA3626"/>
    <w:rsid w:val="00AC1D20"/>
    <w:rsid w:val="00B561BC"/>
    <w:rsid w:val="00B633D6"/>
    <w:rsid w:val="00BC5D3E"/>
    <w:rsid w:val="00BD71BF"/>
    <w:rsid w:val="00BF1D0C"/>
    <w:rsid w:val="00CA5BE0"/>
    <w:rsid w:val="00CB56AB"/>
    <w:rsid w:val="00D9639F"/>
    <w:rsid w:val="00DA7E05"/>
    <w:rsid w:val="00DC45FB"/>
    <w:rsid w:val="00DC6F89"/>
    <w:rsid w:val="00E41291"/>
    <w:rsid w:val="00E564EC"/>
    <w:rsid w:val="00E72D3D"/>
    <w:rsid w:val="00EC7D8F"/>
    <w:rsid w:val="00EF541A"/>
    <w:rsid w:val="00F234BD"/>
    <w:rsid w:val="00F33AA1"/>
    <w:rsid w:val="00FC2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83A08"/>
  <w15:docId w15:val="{A3B2E203-4AC8-478F-B373-A2B85B21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72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2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C6F"/>
    <w:rPr>
      <w:rFonts w:ascii="Lucida Grande" w:hAnsi="Lucida Grande" w:cs="Lucida Grande"/>
      <w:sz w:val="18"/>
      <w:szCs w:val="18"/>
    </w:rPr>
  </w:style>
  <w:style w:type="character" w:styleId="Hyperlink">
    <w:name w:val="Hyperlink"/>
    <w:basedOn w:val="DefaultParagraphFont"/>
    <w:uiPriority w:val="99"/>
    <w:unhideWhenUsed/>
    <w:rsid w:val="00BF1D0C"/>
    <w:rPr>
      <w:color w:val="0563C1" w:themeColor="hyperlink"/>
      <w:u w:val="single"/>
    </w:rPr>
  </w:style>
  <w:style w:type="character" w:styleId="FollowedHyperlink">
    <w:name w:val="FollowedHyperlink"/>
    <w:basedOn w:val="DefaultParagraphFont"/>
    <w:uiPriority w:val="99"/>
    <w:semiHidden/>
    <w:unhideWhenUsed/>
    <w:rsid w:val="003478FC"/>
    <w:rPr>
      <w:color w:val="954F72" w:themeColor="followedHyperlink"/>
      <w:u w:val="single"/>
    </w:rPr>
  </w:style>
  <w:style w:type="character" w:customStyle="1" w:styleId="UnresolvedMention1">
    <w:name w:val="Unresolved Mention1"/>
    <w:basedOn w:val="DefaultParagraphFont"/>
    <w:uiPriority w:val="99"/>
    <w:semiHidden/>
    <w:unhideWhenUsed/>
    <w:rsid w:val="00F234BD"/>
    <w:rPr>
      <w:color w:val="808080"/>
      <w:shd w:val="clear" w:color="auto" w:fill="E6E6E6"/>
    </w:rPr>
  </w:style>
  <w:style w:type="character" w:customStyle="1" w:styleId="Heading2Char">
    <w:name w:val="Heading 2 Char"/>
    <w:basedOn w:val="DefaultParagraphFont"/>
    <w:link w:val="Heading2"/>
    <w:uiPriority w:val="9"/>
    <w:rsid w:val="00E72D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72D3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33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AA1"/>
  </w:style>
  <w:style w:type="paragraph" w:styleId="Footer">
    <w:name w:val="footer"/>
    <w:basedOn w:val="Normal"/>
    <w:link w:val="FooterChar"/>
    <w:uiPriority w:val="99"/>
    <w:unhideWhenUsed/>
    <w:rsid w:val="00F33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288722">
      <w:bodyDiv w:val="1"/>
      <w:marLeft w:val="0"/>
      <w:marRight w:val="0"/>
      <w:marTop w:val="0"/>
      <w:marBottom w:val="0"/>
      <w:divBdr>
        <w:top w:val="none" w:sz="0" w:space="0" w:color="auto"/>
        <w:left w:val="none" w:sz="0" w:space="0" w:color="auto"/>
        <w:bottom w:val="none" w:sz="0" w:space="0" w:color="auto"/>
        <w:right w:val="none" w:sz="0" w:space="0" w:color="auto"/>
      </w:divBdr>
    </w:div>
    <w:div w:id="909655649">
      <w:bodyDiv w:val="1"/>
      <w:marLeft w:val="0"/>
      <w:marRight w:val="0"/>
      <w:marTop w:val="0"/>
      <w:marBottom w:val="0"/>
      <w:divBdr>
        <w:top w:val="none" w:sz="0" w:space="0" w:color="auto"/>
        <w:left w:val="none" w:sz="0" w:space="0" w:color="auto"/>
        <w:bottom w:val="none" w:sz="0" w:space="0" w:color="auto"/>
        <w:right w:val="none" w:sz="0" w:space="0" w:color="auto"/>
      </w:divBdr>
    </w:div>
    <w:div w:id="1133983177">
      <w:bodyDiv w:val="1"/>
      <w:marLeft w:val="0"/>
      <w:marRight w:val="0"/>
      <w:marTop w:val="0"/>
      <w:marBottom w:val="0"/>
      <w:divBdr>
        <w:top w:val="none" w:sz="0" w:space="0" w:color="auto"/>
        <w:left w:val="none" w:sz="0" w:space="0" w:color="auto"/>
        <w:bottom w:val="none" w:sz="0" w:space="0" w:color="auto"/>
        <w:right w:val="none" w:sz="0" w:space="0" w:color="auto"/>
      </w:divBdr>
    </w:div>
    <w:div w:id="1508639056">
      <w:bodyDiv w:val="1"/>
      <w:marLeft w:val="0"/>
      <w:marRight w:val="0"/>
      <w:marTop w:val="0"/>
      <w:marBottom w:val="0"/>
      <w:divBdr>
        <w:top w:val="none" w:sz="0" w:space="0" w:color="auto"/>
        <w:left w:val="none" w:sz="0" w:space="0" w:color="auto"/>
        <w:bottom w:val="none" w:sz="0" w:space="0" w:color="auto"/>
        <w:right w:val="none" w:sz="0" w:space="0" w:color="auto"/>
      </w:divBdr>
    </w:div>
    <w:div w:id="15827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mela.burrage@qut.edu.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evin.burrage@qut.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mailto:kloeden@math.uni-frankfurt.de" TargetMode="External"/><Relationship Id="rId4" Type="http://schemas.openxmlformats.org/officeDocument/2006/relationships/webSettings" Target="webSettings.xml"/><Relationship Id="rId9" Type="http://schemas.openxmlformats.org/officeDocument/2006/relationships/hyperlink" Target="mailto:roessler@math.uni-luebeck.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EB1A4-9E94-4FA8-A51D-51D49C10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3937</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Rackauckas</dc:creator>
  <cp:keywords/>
  <dc:description/>
  <cp:lastModifiedBy>Christopher Rackauckas</cp:lastModifiedBy>
  <cp:revision>2</cp:revision>
  <dcterms:created xsi:type="dcterms:W3CDTF">2018-04-11T23:52:00Z</dcterms:created>
  <dcterms:modified xsi:type="dcterms:W3CDTF">2018-04-11T23:52:00Z</dcterms:modified>
</cp:coreProperties>
</file>