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74CB" w14:textId="77777777" w:rsidR="00FB10B4" w:rsidRDefault="00FB10B4" w:rsidP="00FB10B4">
      <w:pPr>
        <w:jc w:val="center"/>
        <w:rPr>
          <w:rFonts w:cstheme="minorHAnsi"/>
          <w:b/>
          <w:bCs/>
          <w:sz w:val="36"/>
          <w:szCs w:val="36"/>
        </w:rPr>
      </w:pPr>
      <w:r>
        <w:rPr>
          <w:rFonts w:cstheme="minorHAnsi"/>
          <w:b/>
          <w:bCs/>
          <w:noProof/>
          <w:sz w:val="36"/>
          <w:szCs w:val="36"/>
        </w:rPr>
        <w:drawing>
          <wp:anchor distT="0" distB="0" distL="114300" distR="114300" simplePos="0" relativeHeight="251659264" behindDoc="0" locked="0" layoutInCell="1" allowOverlap="1" wp14:anchorId="1B905759" wp14:editId="0B73AB1B">
            <wp:simplePos x="0" y="0"/>
            <wp:positionH relativeFrom="column">
              <wp:posOffset>5982170</wp:posOffset>
            </wp:positionH>
            <wp:positionV relativeFrom="paragraph">
              <wp:posOffset>-329344</wp:posOffset>
            </wp:positionV>
            <wp:extent cx="1171450" cy="1036624"/>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rotWithShape="1">
                    <a:blip r:embed="rId4">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bCs/>
          <w:noProof/>
          <w:sz w:val="36"/>
          <w:szCs w:val="36"/>
        </w:rPr>
        <w:drawing>
          <wp:anchor distT="0" distB="0" distL="114300" distR="114300" simplePos="0" relativeHeight="251660288" behindDoc="0" locked="0" layoutInCell="1" allowOverlap="1" wp14:anchorId="6F77E001" wp14:editId="64D98537">
            <wp:simplePos x="0" y="0"/>
            <wp:positionH relativeFrom="column">
              <wp:posOffset>-297650</wp:posOffset>
            </wp:positionH>
            <wp:positionV relativeFrom="paragraph">
              <wp:posOffset>-272691</wp:posOffset>
            </wp:positionV>
            <wp:extent cx="882595" cy="876703"/>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p>
    <w:p w14:paraId="41C257D4" w14:textId="77777777" w:rsidR="00FB10B4" w:rsidRPr="00F525B4" w:rsidRDefault="00FB10B4" w:rsidP="00FB10B4">
      <w:pPr>
        <w:jc w:val="center"/>
        <w:rPr>
          <w:rFonts w:cstheme="minorHAnsi"/>
          <w:b/>
          <w:bCs/>
          <w:sz w:val="36"/>
          <w:szCs w:val="36"/>
        </w:rPr>
      </w:pPr>
      <w:r w:rsidRPr="00F525B4">
        <w:rPr>
          <w:rFonts w:cstheme="minorHAnsi"/>
          <w:b/>
          <w:bCs/>
          <w:sz w:val="36"/>
          <w:szCs w:val="36"/>
        </w:rPr>
        <w:t>UNIVERSIDAD AUTÓNOMA DE TLAXCALA</w:t>
      </w:r>
    </w:p>
    <w:p w14:paraId="57B02FD0" w14:textId="77777777" w:rsidR="00FB10B4" w:rsidRPr="00F525B4" w:rsidRDefault="00FB10B4" w:rsidP="00FB10B4">
      <w:pPr>
        <w:jc w:val="center"/>
        <w:rPr>
          <w:rFonts w:cstheme="minorHAnsi"/>
          <w:b/>
          <w:bCs/>
          <w:sz w:val="36"/>
          <w:szCs w:val="36"/>
        </w:rPr>
      </w:pPr>
      <w:r w:rsidRPr="00F525B4">
        <w:rPr>
          <w:rFonts w:cstheme="minorHAnsi"/>
          <w:b/>
          <w:bCs/>
          <w:sz w:val="36"/>
          <w:szCs w:val="36"/>
        </w:rPr>
        <w:t>Facultad de Ciencias Básicas Ingeniería y Tecnología</w:t>
      </w:r>
    </w:p>
    <w:p w14:paraId="1D272990" w14:textId="77777777" w:rsidR="00FB10B4" w:rsidRPr="00F525B4" w:rsidRDefault="00FB10B4" w:rsidP="00FB10B4">
      <w:pPr>
        <w:jc w:val="center"/>
        <w:rPr>
          <w:rFonts w:cstheme="minorHAnsi"/>
          <w:b/>
          <w:bCs/>
          <w:sz w:val="36"/>
          <w:szCs w:val="36"/>
        </w:rPr>
      </w:pPr>
    </w:p>
    <w:p w14:paraId="02723B7A" w14:textId="77777777" w:rsidR="00FB10B4" w:rsidRPr="00F525B4" w:rsidRDefault="00FB10B4" w:rsidP="00FB10B4">
      <w:pPr>
        <w:jc w:val="center"/>
        <w:rPr>
          <w:rFonts w:cstheme="minorHAnsi"/>
          <w:b/>
          <w:bCs/>
          <w:sz w:val="36"/>
          <w:szCs w:val="36"/>
        </w:rPr>
      </w:pPr>
      <w:r w:rsidRPr="00F525B4">
        <w:rPr>
          <w:rFonts w:cstheme="minorHAnsi"/>
          <w:b/>
          <w:bCs/>
          <w:sz w:val="36"/>
          <w:szCs w:val="36"/>
        </w:rPr>
        <w:t>INGENIERÍA EN COMPUTACIÓN</w:t>
      </w:r>
    </w:p>
    <w:p w14:paraId="736079B4" w14:textId="77777777" w:rsidR="00FB10B4" w:rsidRPr="00F525B4" w:rsidRDefault="00FB10B4" w:rsidP="00FB10B4">
      <w:pPr>
        <w:jc w:val="center"/>
        <w:rPr>
          <w:rFonts w:cstheme="minorHAnsi"/>
          <w:b/>
          <w:bCs/>
          <w:sz w:val="32"/>
          <w:szCs w:val="32"/>
        </w:rPr>
      </w:pPr>
    </w:p>
    <w:p w14:paraId="5729EC0C" w14:textId="77777777" w:rsidR="00FB10B4" w:rsidRPr="00F525B4" w:rsidRDefault="00FB10B4" w:rsidP="00FB10B4">
      <w:pPr>
        <w:jc w:val="center"/>
        <w:rPr>
          <w:rFonts w:cstheme="minorHAnsi"/>
          <w:b/>
          <w:bCs/>
          <w:sz w:val="32"/>
          <w:szCs w:val="32"/>
        </w:rPr>
      </w:pPr>
      <w:r w:rsidRPr="00F525B4">
        <w:rPr>
          <w:rFonts w:cstheme="minorHAnsi"/>
          <w:b/>
          <w:bCs/>
          <w:sz w:val="32"/>
          <w:szCs w:val="32"/>
        </w:rPr>
        <w:t>ACTIVIDAD:</w:t>
      </w:r>
    </w:p>
    <w:p w14:paraId="1CE2EF99" w14:textId="33893A92" w:rsidR="00FB10B4" w:rsidRPr="00187954" w:rsidRDefault="00187954" w:rsidP="00FB10B4">
      <w:pPr>
        <w:jc w:val="center"/>
        <w:rPr>
          <w:rFonts w:ascii="Arial" w:hAnsi="Arial" w:cs="Arial"/>
          <w:sz w:val="28"/>
          <w:szCs w:val="28"/>
        </w:rPr>
      </w:pPr>
      <w:r w:rsidRPr="00187954">
        <w:rPr>
          <w:rFonts w:ascii="Arial" w:hAnsi="Arial" w:cs="Arial"/>
          <w:sz w:val="28"/>
          <w:szCs w:val="28"/>
        </w:rPr>
        <w:t>Implementación de mitigaciones para mejorar la aceptación social de la movilidad aérea urbana</w:t>
      </w:r>
    </w:p>
    <w:p w14:paraId="3298B580" w14:textId="77777777" w:rsidR="00187954" w:rsidRPr="00FB10B4" w:rsidRDefault="00187954" w:rsidP="00FB10B4">
      <w:pPr>
        <w:jc w:val="center"/>
        <w:rPr>
          <w:rFonts w:cstheme="minorHAnsi"/>
          <w:sz w:val="36"/>
          <w:szCs w:val="36"/>
        </w:rPr>
      </w:pPr>
    </w:p>
    <w:p w14:paraId="4F8FAEF7" w14:textId="490E8657" w:rsidR="00FB10B4" w:rsidRDefault="00FB10B4" w:rsidP="00FB10B4">
      <w:pPr>
        <w:jc w:val="center"/>
        <w:rPr>
          <w:rFonts w:cstheme="minorHAnsi"/>
          <w:b/>
          <w:bCs/>
          <w:sz w:val="32"/>
          <w:szCs w:val="32"/>
        </w:rPr>
      </w:pPr>
      <w:r w:rsidRPr="00F525B4">
        <w:rPr>
          <w:rFonts w:cstheme="minorHAnsi"/>
          <w:b/>
          <w:bCs/>
          <w:sz w:val="32"/>
          <w:szCs w:val="32"/>
        </w:rPr>
        <w:t>PRESENTA:</w:t>
      </w:r>
    </w:p>
    <w:p w14:paraId="56382C85" w14:textId="77777777" w:rsidR="00FB10B4" w:rsidRPr="00F525B4" w:rsidRDefault="00FB10B4" w:rsidP="00FB10B4">
      <w:pPr>
        <w:jc w:val="center"/>
        <w:rPr>
          <w:rFonts w:cstheme="minorHAnsi"/>
          <w:b/>
          <w:bCs/>
          <w:sz w:val="32"/>
          <w:szCs w:val="32"/>
        </w:rPr>
      </w:pPr>
    </w:p>
    <w:p w14:paraId="4410CEA5" w14:textId="77777777" w:rsidR="00FB10B4" w:rsidRPr="00F525B4" w:rsidRDefault="00FB10B4" w:rsidP="00FB10B4">
      <w:pPr>
        <w:spacing w:after="0"/>
        <w:jc w:val="center"/>
        <w:rPr>
          <w:rFonts w:cstheme="minorHAnsi"/>
          <w:b/>
          <w:bCs/>
          <w:sz w:val="32"/>
          <w:szCs w:val="32"/>
        </w:rPr>
      </w:pPr>
      <w:r w:rsidRPr="00F525B4">
        <w:rPr>
          <w:rFonts w:cstheme="minorHAnsi"/>
          <w:b/>
          <w:bCs/>
          <w:sz w:val="32"/>
          <w:szCs w:val="32"/>
        </w:rPr>
        <w:t>DOCENTE:</w:t>
      </w:r>
    </w:p>
    <w:p w14:paraId="182A00FA" w14:textId="14A888A8" w:rsidR="00FB10B4" w:rsidRDefault="00FB10B4" w:rsidP="00FB10B4">
      <w:pPr>
        <w:jc w:val="center"/>
        <w:rPr>
          <w:rFonts w:cstheme="minorHAnsi"/>
          <w:sz w:val="32"/>
          <w:szCs w:val="32"/>
        </w:rPr>
      </w:pPr>
      <w:r w:rsidRPr="00FB10B4">
        <w:rPr>
          <w:rFonts w:cstheme="minorHAnsi"/>
          <w:sz w:val="32"/>
          <w:szCs w:val="32"/>
        </w:rPr>
        <w:t xml:space="preserve">Carlos Santacruz </w:t>
      </w:r>
      <w:r>
        <w:rPr>
          <w:rFonts w:cstheme="minorHAnsi"/>
          <w:sz w:val="32"/>
          <w:szCs w:val="32"/>
        </w:rPr>
        <w:t>O</w:t>
      </w:r>
      <w:r w:rsidRPr="00FB10B4">
        <w:rPr>
          <w:rFonts w:cstheme="minorHAnsi"/>
          <w:sz w:val="32"/>
          <w:szCs w:val="32"/>
        </w:rPr>
        <w:t>lmos</w:t>
      </w:r>
    </w:p>
    <w:p w14:paraId="5B2AACF9" w14:textId="77777777" w:rsidR="00FB10B4" w:rsidRPr="00F525B4" w:rsidRDefault="00FB10B4" w:rsidP="00FB10B4">
      <w:pPr>
        <w:rPr>
          <w:rFonts w:cstheme="minorHAnsi"/>
          <w:b/>
          <w:bCs/>
          <w:sz w:val="32"/>
          <w:szCs w:val="32"/>
        </w:rPr>
      </w:pPr>
    </w:p>
    <w:p w14:paraId="1E742CC5" w14:textId="77777777" w:rsidR="00FB10B4" w:rsidRPr="00F525B4" w:rsidRDefault="00FB10B4" w:rsidP="00FB10B4">
      <w:pPr>
        <w:spacing w:after="0"/>
        <w:jc w:val="center"/>
        <w:rPr>
          <w:rFonts w:cstheme="minorHAnsi"/>
          <w:b/>
          <w:bCs/>
          <w:sz w:val="32"/>
          <w:szCs w:val="32"/>
        </w:rPr>
      </w:pPr>
      <w:r w:rsidRPr="00F525B4">
        <w:rPr>
          <w:rFonts w:cstheme="minorHAnsi"/>
          <w:b/>
          <w:bCs/>
          <w:sz w:val="32"/>
          <w:szCs w:val="32"/>
        </w:rPr>
        <w:t>ALUMNO:</w:t>
      </w:r>
    </w:p>
    <w:p w14:paraId="69E65303" w14:textId="77777777" w:rsidR="00FB10B4" w:rsidRDefault="00FB10B4" w:rsidP="00FB10B4">
      <w:pPr>
        <w:spacing w:after="0"/>
        <w:jc w:val="center"/>
        <w:rPr>
          <w:rFonts w:cstheme="minorHAnsi"/>
          <w:sz w:val="32"/>
          <w:szCs w:val="32"/>
        </w:rPr>
      </w:pPr>
      <w:r w:rsidRPr="00F525B4">
        <w:rPr>
          <w:rFonts w:cstheme="minorHAnsi"/>
          <w:sz w:val="32"/>
          <w:szCs w:val="32"/>
        </w:rPr>
        <w:t>Christopher Rojano Jimenez</w:t>
      </w:r>
    </w:p>
    <w:p w14:paraId="440B84F0" w14:textId="77777777" w:rsidR="00FB10B4" w:rsidRPr="00F525B4" w:rsidRDefault="00FB10B4" w:rsidP="00FB10B4">
      <w:pPr>
        <w:jc w:val="center"/>
        <w:rPr>
          <w:rFonts w:cstheme="minorHAnsi"/>
          <w:sz w:val="32"/>
          <w:szCs w:val="32"/>
        </w:rPr>
      </w:pPr>
    </w:p>
    <w:p w14:paraId="08F7C5C8" w14:textId="77777777" w:rsidR="00FB10B4" w:rsidRPr="0024234C" w:rsidRDefault="00FB10B4" w:rsidP="00FB10B4">
      <w:pPr>
        <w:spacing w:after="0"/>
        <w:jc w:val="center"/>
        <w:rPr>
          <w:rFonts w:cstheme="minorHAnsi"/>
          <w:b/>
          <w:bCs/>
          <w:sz w:val="32"/>
          <w:szCs w:val="32"/>
        </w:rPr>
      </w:pPr>
      <w:r w:rsidRPr="0024234C">
        <w:rPr>
          <w:rFonts w:cstheme="minorHAnsi"/>
          <w:b/>
          <w:bCs/>
          <w:sz w:val="32"/>
          <w:szCs w:val="32"/>
        </w:rPr>
        <w:t>SEMESTRE Y GRUPO:</w:t>
      </w:r>
    </w:p>
    <w:p w14:paraId="246B2DEC" w14:textId="77777777" w:rsidR="00FB10B4" w:rsidRPr="00ED014F" w:rsidRDefault="00FB10B4" w:rsidP="00FB10B4">
      <w:pPr>
        <w:spacing w:after="0"/>
        <w:jc w:val="center"/>
        <w:rPr>
          <w:rFonts w:cstheme="minorHAnsi"/>
          <w:sz w:val="32"/>
          <w:szCs w:val="32"/>
          <w:lang w:val="en-US"/>
        </w:rPr>
      </w:pPr>
      <w:r w:rsidRPr="00ED014F">
        <w:rPr>
          <w:rFonts w:cstheme="minorHAnsi"/>
          <w:sz w:val="32"/>
          <w:szCs w:val="32"/>
          <w:lang w:val="en-US"/>
        </w:rPr>
        <w:t>8 “B”</w:t>
      </w:r>
    </w:p>
    <w:p w14:paraId="3ECD8D47" w14:textId="77777777" w:rsidR="00FB10B4" w:rsidRPr="00ED014F" w:rsidRDefault="00FB10B4" w:rsidP="00FB10B4">
      <w:pPr>
        <w:jc w:val="right"/>
        <w:rPr>
          <w:sz w:val="32"/>
          <w:szCs w:val="32"/>
          <w:lang w:val="en-US"/>
        </w:rPr>
      </w:pPr>
    </w:p>
    <w:p w14:paraId="6EB1AEC3" w14:textId="77777777" w:rsidR="00FB10B4" w:rsidRPr="00ED014F" w:rsidRDefault="00FB10B4" w:rsidP="00FB10B4">
      <w:pPr>
        <w:jc w:val="right"/>
        <w:rPr>
          <w:sz w:val="32"/>
          <w:szCs w:val="32"/>
          <w:lang w:val="en-US"/>
        </w:rPr>
      </w:pPr>
    </w:p>
    <w:p w14:paraId="318A641B" w14:textId="77777777" w:rsidR="00FB10B4" w:rsidRPr="00ED014F" w:rsidRDefault="00FB10B4" w:rsidP="00FB10B4">
      <w:pPr>
        <w:jc w:val="right"/>
        <w:rPr>
          <w:sz w:val="32"/>
          <w:szCs w:val="32"/>
          <w:lang w:val="en-US"/>
        </w:rPr>
      </w:pPr>
    </w:p>
    <w:p w14:paraId="252F1DA0" w14:textId="23F4696B" w:rsidR="00FB10B4" w:rsidRPr="00ED014F" w:rsidRDefault="00FB10B4" w:rsidP="00FB10B4">
      <w:pPr>
        <w:jc w:val="right"/>
        <w:rPr>
          <w:sz w:val="32"/>
          <w:szCs w:val="32"/>
          <w:lang w:val="en-US"/>
        </w:rPr>
      </w:pPr>
      <w:proofErr w:type="spellStart"/>
      <w:r w:rsidRPr="00ED014F">
        <w:rPr>
          <w:sz w:val="32"/>
          <w:szCs w:val="32"/>
          <w:lang w:val="en-US"/>
        </w:rPr>
        <w:t>Apizaco</w:t>
      </w:r>
      <w:proofErr w:type="spellEnd"/>
      <w:r w:rsidRPr="00ED014F">
        <w:rPr>
          <w:sz w:val="32"/>
          <w:szCs w:val="32"/>
          <w:lang w:val="en-US"/>
        </w:rPr>
        <w:t xml:space="preserve">, Tlaxcala, </w:t>
      </w:r>
      <w:proofErr w:type="spellStart"/>
      <w:r w:rsidRPr="00ED014F">
        <w:rPr>
          <w:sz w:val="32"/>
          <w:szCs w:val="32"/>
          <w:lang w:val="en-US"/>
        </w:rPr>
        <w:t>febrero</w:t>
      </w:r>
      <w:proofErr w:type="spellEnd"/>
      <w:r w:rsidRPr="00ED014F">
        <w:rPr>
          <w:sz w:val="32"/>
          <w:szCs w:val="32"/>
          <w:lang w:val="en-US"/>
        </w:rPr>
        <w:t xml:space="preserve"> 2023</w:t>
      </w:r>
    </w:p>
    <w:p w14:paraId="59AB134C" w14:textId="77777777" w:rsidR="00FB10B4" w:rsidRPr="00ED014F" w:rsidRDefault="00FB10B4">
      <w:pPr>
        <w:rPr>
          <w:b/>
          <w:bCs/>
          <w:lang w:val="en-US"/>
        </w:rPr>
      </w:pPr>
      <w:r w:rsidRPr="00ED014F">
        <w:rPr>
          <w:b/>
          <w:bCs/>
          <w:lang w:val="en-US"/>
        </w:rPr>
        <w:br w:type="page"/>
      </w:r>
    </w:p>
    <w:p w14:paraId="5134A4F0" w14:textId="74D3FBD4" w:rsidR="00FE1CDF" w:rsidRPr="00ED014F" w:rsidRDefault="00ED014F" w:rsidP="00ED014F">
      <w:pPr>
        <w:jc w:val="center"/>
        <w:rPr>
          <w:rFonts w:ascii="Arial" w:hAnsi="Arial" w:cs="Arial"/>
          <w:b/>
          <w:bCs/>
          <w:sz w:val="28"/>
          <w:szCs w:val="28"/>
        </w:rPr>
      </w:pPr>
      <w:r w:rsidRPr="00ED014F">
        <w:rPr>
          <w:rFonts w:ascii="Arial" w:hAnsi="Arial" w:cs="Arial"/>
          <w:b/>
          <w:bCs/>
          <w:sz w:val="28"/>
          <w:szCs w:val="28"/>
        </w:rPr>
        <w:lastRenderedPageBreak/>
        <w:t>Implementación de mitigaciones para mejorar la aceptación social de</w:t>
      </w:r>
      <w:r w:rsidRPr="00ED014F">
        <w:rPr>
          <w:rFonts w:ascii="Arial" w:hAnsi="Arial" w:cs="Arial"/>
          <w:b/>
          <w:bCs/>
          <w:sz w:val="28"/>
          <w:szCs w:val="28"/>
        </w:rPr>
        <w:t xml:space="preserve"> </w:t>
      </w:r>
      <w:r w:rsidRPr="00ED014F">
        <w:rPr>
          <w:rFonts w:ascii="Arial" w:hAnsi="Arial" w:cs="Arial"/>
          <w:b/>
          <w:bCs/>
          <w:sz w:val="28"/>
          <w:szCs w:val="28"/>
        </w:rPr>
        <w:t>la movilidad aérea urbana</w:t>
      </w:r>
    </w:p>
    <w:p w14:paraId="0370E65C" w14:textId="1D421218" w:rsidR="00ED014F" w:rsidRPr="00ED014F" w:rsidRDefault="00ED014F" w:rsidP="00ED014F">
      <w:pPr>
        <w:rPr>
          <w:rFonts w:ascii="Arial" w:hAnsi="Arial" w:cs="Arial"/>
          <w:sz w:val="24"/>
          <w:szCs w:val="24"/>
        </w:rPr>
      </w:pPr>
    </w:p>
    <w:p w14:paraId="0E054344" w14:textId="5E2620BB" w:rsidR="00ED014F" w:rsidRPr="00ED014F" w:rsidRDefault="00ED014F" w:rsidP="00ED014F">
      <w:pPr>
        <w:rPr>
          <w:rFonts w:ascii="Arial" w:hAnsi="Arial" w:cs="Arial"/>
          <w:sz w:val="24"/>
          <w:szCs w:val="24"/>
        </w:rPr>
      </w:pPr>
      <w:r w:rsidRPr="00ED014F">
        <w:rPr>
          <w:rFonts w:ascii="Arial" w:hAnsi="Arial" w:cs="Arial"/>
          <w:sz w:val="24"/>
          <w:szCs w:val="24"/>
        </w:rPr>
        <w:t>Los aviones no tripulados serán parte de la vida cotidiana en la mayoría de los sectores económicos, como lo muestra el tamaño de las viñetas en la Figura 1, pero tendrán un mayor impacto en los viajes aéreos, los servicios públicos, el entretenimiento y los medios, la logística y la agricultura.</w:t>
      </w:r>
    </w:p>
    <w:p w14:paraId="39D80541" w14:textId="2B8D1332" w:rsidR="00ED014F" w:rsidRPr="00ED014F" w:rsidRDefault="00ED014F" w:rsidP="00ED014F">
      <w:pPr>
        <w:rPr>
          <w:rFonts w:ascii="Arial" w:hAnsi="Arial" w:cs="Arial"/>
          <w:sz w:val="24"/>
          <w:szCs w:val="24"/>
        </w:rPr>
      </w:pPr>
      <w:r w:rsidRPr="00ED014F">
        <w:rPr>
          <w:rFonts w:ascii="Arial" w:hAnsi="Arial" w:cs="Arial"/>
          <w:sz w:val="24"/>
          <w:szCs w:val="24"/>
        </w:rPr>
        <w:t>Lo mismo ocurre en los campos de los servicios públicos y la seguridad, donde se utilizarán alrededor de 60 000 aviones no tripulados para ayudar en la gestión de desastres naturales.</w:t>
      </w:r>
    </w:p>
    <w:p w14:paraId="6D5D8392" w14:textId="60E0CFB4" w:rsidR="00ED014F" w:rsidRPr="00ED014F" w:rsidRDefault="00ED014F" w:rsidP="00ED014F">
      <w:pPr>
        <w:rPr>
          <w:rFonts w:ascii="Arial" w:hAnsi="Arial" w:cs="Arial"/>
          <w:sz w:val="24"/>
          <w:szCs w:val="24"/>
        </w:rPr>
      </w:pPr>
      <w:r w:rsidRPr="00ED014F">
        <w:rPr>
          <w:rFonts w:ascii="Arial" w:hAnsi="Arial" w:cs="Arial"/>
          <w:sz w:val="24"/>
          <w:szCs w:val="24"/>
        </w:rPr>
        <w:t>Sin embargo, a pesar de los múltiples servicios operativos y los enormes beneficios económicos potenciales de la industria de los drones, esta tecnología relativamente nueva no despegará realmente hasta que se aborden adecuadamente las preocupaciones sociales asociadas con su despliegue generalizado.</w:t>
      </w:r>
    </w:p>
    <w:p w14:paraId="460919C6" w14:textId="498A7CC1" w:rsidR="00ED014F" w:rsidRPr="00ED014F" w:rsidRDefault="00ED014F" w:rsidP="00ED014F">
      <w:pPr>
        <w:rPr>
          <w:rFonts w:ascii="Arial" w:hAnsi="Arial" w:cs="Arial"/>
          <w:sz w:val="24"/>
          <w:szCs w:val="24"/>
        </w:rPr>
      </w:pPr>
      <w:r w:rsidRPr="00ED014F">
        <w:rPr>
          <w:rFonts w:ascii="Arial" w:hAnsi="Arial" w:cs="Arial"/>
          <w:sz w:val="24"/>
          <w:szCs w:val="24"/>
        </w:rPr>
        <w:t>Al igual que en los primeros días de la aviación, la seguridad seguirá siendo el factor principal que influirá en la aceptación pública de los drones, especialmente porque, a diferencia de la aviación comercial y general convencional, los drones a menudo operarán en áreas moderadamente pobladas y en altitudes más bajas.</w:t>
      </w:r>
    </w:p>
    <w:p w14:paraId="26CE93E7" w14:textId="5B7C45B1" w:rsidR="00ED014F" w:rsidRPr="00ED014F" w:rsidRDefault="00ED014F" w:rsidP="00ED014F">
      <w:pPr>
        <w:rPr>
          <w:rFonts w:ascii="Arial" w:hAnsi="Arial" w:cs="Arial"/>
          <w:sz w:val="24"/>
          <w:szCs w:val="24"/>
        </w:rPr>
      </w:pPr>
      <w:r w:rsidRPr="00ED014F">
        <w:rPr>
          <w:rFonts w:ascii="Arial" w:hAnsi="Arial" w:cs="Arial"/>
          <w:sz w:val="24"/>
          <w:szCs w:val="24"/>
        </w:rPr>
        <w:t>Los objetivos de este estudio fueron investigar si el público percibe los riesgos de los drones de manera diferente a los de las aeronaves piloteadas convencionalmente, brindar orientación para establecer los requisitos de seguridad para los drones y comprender cómo la terminología utilizada para describir la tecnología influye en cómo percibe el público el riesgo.</w:t>
      </w:r>
    </w:p>
    <w:p w14:paraId="10F908F3" w14:textId="2523CFEB" w:rsidR="00ED014F" w:rsidRPr="00ED014F" w:rsidRDefault="00ED014F" w:rsidP="00ED014F">
      <w:pPr>
        <w:rPr>
          <w:rFonts w:ascii="Arial" w:hAnsi="Arial" w:cs="Arial"/>
          <w:sz w:val="24"/>
          <w:szCs w:val="24"/>
        </w:rPr>
      </w:pPr>
      <w:r w:rsidRPr="00ED014F">
        <w:rPr>
          <w:rFonts w:ascii="Arial" w:hAnsi="Arial" w:cs="Arial"/>
          <w:sz w:val="24"/>
          <w:szCs w:val="24"/>
        </w:rPr>
        <w:t>Los pilotos activos de drones estaban más preocupados por el riesgo de posibles accidentes, mientras que los legos estaban más preocupados por la violación de su privacidad (las rutas que los drones deberían y no debería En 2018, una encuesta en línea de NATS , el proveedor de servicios del espacio aéreo del Reino Unido, mostró que la aceptación de los drones puede oscilar entre el 45 % cuando se considera una herramienta tecnológica genérica, pero aumenta hasta el 80 % cuando se utilizan en situaciones de emergencia.</w:t>
      </w:r>
      <w:r>
        <w:rPr>
          <w:rFonts w:ascii="Arial" w:hAnsi="Arial" w:cs="Arial"/>
          <w:sz w:val="24"/>
          <w:szCs w:val="24"/>
        </w:rPr>
        <w:t xml:space="preserve"> </w:t>
      </w:r>
      <w:r w:rsidRPr="00ED014F">
        <w:rPr>
          <w:rFonts w:ascii="Arial" w:hAnsi="Arial" w:cs="Arial"/>
          <w:sz w:val="24"/>
          <w:szCs w:val="24"/>
        </w:rPr>
        <w:t>Por lo general, las mujeres, los ancianos y las personas con menos educación tienen una aceptación ligeramente menor de los drones que los otros grupos.</w:t>
      </w:r>
    </w:p>
    <w:p w14:paraId="72A6A94F" w14:textId="379B0329" w:rsidR="00ED014F" w:rsidRPr="00ED014F" w:rsidRDefault="00ED014F" w:rsidP="00ED014F">
      <w:pPr>
        <w:rPr>
          <w:rFonts w:ascii="Arial" w:hAnsi="Arial" w:cs="Arial"/>
          <w:sz w:val="24"/>
          <w:szCs w:val="24"/>
        </w:rPr>
      </w:pPr>
      <w:r w:rsidRPr="00ED014F">
        <w:rPr>
          <w:rFonts w:ascii="Arial" w:hAnsi="Arial" w:cs="Arial"/>
          <w:sz w:val="24"/>
          <w:szCs w:val="24"/>
        </w:rPr>
        <w:t xml:space="preserve">Además, los efectos del ruido de los drones en la vida natural, especialmente en las aves, parecen ser una preocupación social </w:t>
      </w:r>
      <w:r w:rsidRPr="00ED014F">
        <w:rPr>
          <w:rFonts w:ascii="Arial" w:hAnsi="Arial" w:cs="Arial"/>
          <w:sz w:val="24"/>
          <w:szCs w:val="24"/>
        </w:rPr>
        <w:t>creciente,</w:t>
      </w:r>
      <w:r w:rsidRPr="00ED014F">
        <w:rPr>
          <w:rFonts w:ascii="Arial" w:hAnsi="Arial" w:cs="Arial"/>
          <w:sz w:val="24"/>
          <w:szCs w:val="24"/>
        </w:rPr>
        <w:t xml:space="preserve"> pero los estudios científicos muestran que ciertas frecuencias, como el ruido de alta frecuencia de los drones, no son audibles para la mayoría de las aves. Se pueden adoptar varias mitigaciones propuestas en futuras reglamentaciones.</w:t>
      </w:r>
    </w:p>
    <w:p w14:paraId="45D02A53" w14:textId="4DE78A9E" w:rsidR="00ED014F" w:rsidRPr="00ED014F" w:rsidRDefault="00ED014F" w:rsidP="00ED014F">
      <w:pPr>
        <w:rPr>
          <w:rFonts w:ascii="Arial" w:hAnsi="Arial" w:cs="Arial"/>
          <w:sz w:val="24"/>
          <w:szCs w:val="24"/>
        </w:rPr>
      </w:pPr>
      <w:r w:rsidRPr="00ED014F">
        <w:rPr>
          <w:rFonts w:ascii="Arial" w:hAnsi="Arial" w:cs="Arial"/>
          <w:sz w:val="24"/>
          <w:szCs w:val="24"/>
        </w:rPr>
        <w:t>Conclusiones Muchos gobiernos creen que los negocios relacionados con los drones pueden proporcionar una ventaja competitiva para el desarrollo de su país y están tomando medidas políticas y económicas para fomentar el negocio de los drones y la movilidad aérea urbana.</w:t>
      </w:r>
    </w:p>
    <w:p w14:paraId="071BFE6F" w14:textId="624D634E" w:rsidR="00ED014F" w:rsidRPr="00ED014F" w:rsidRDefault="00ED014F" w:rsidP="00ED014F">
      <w:pPr>
        <w:rPr>
          <w:rFonts w:ascii="Arial" w:hAnsi="Arial" w:cs="Arial"/>
          <w:sz w:val="24"/>
          <w:szCs w:val="24"/>
        </w:rPr>
      </w:pPr>
      <w:r w:rsidRPr="00ED014F">
        <w:rPr>
          <w:rFonts w:ascii="Arial" w:hAnsi="Arial" w:cs="Arial"/>
          <w:sz w:val="24"/>
          <w:szCs w:val="24"/>
        </w:rPr>
        <w:t>Los problemas de seguridad se anticipan en gran medida en la aviación tradicional, para reducir los riesgos para los usuarios del espacio aéreo y las personas, los activos y las instalaciones en tierra.</w:t>
      </w:r>
    </w:p>
    <w:p w14:paraId="5BA4A466" w14:textId="0D9C984F" w:rsidR="00ED014F" w:rsidRPr="00ED014F" w:rsidRDefault="00ED014F" w:rsidP="00ED014F">
      <w:pPr>
        <w:rPr>
          <w:rFonts w:ascii="Arial" w:hAnsi="Arial" w:cs="Arial"/>
          <w:sz w:val="24"/>
          <w:szCs w:val="24"/>
        </w:rPr>
      </w:pPr>
      <w:r w:rsidRPr="00ED014F">
        <w:rPr>
          <w:rFonts w:ascii="Arial" w:hAnsi="Arial" w:cs="Arial"/>
          <w:sz w:val="24"/>
          <w:szCs w:val="24"/>
        </w:rPr>
        <w:t>A continuación, se analiza la lista propuesta y se explica su aplicabilidad a vuelos urbanos de demostración individuales y muy grandes, utilizando el marco del proyecto CORUS XUAM. Las medidas de mitigación propuestas no solo afectan a los operadores de drones, sino también a los reguladores, los organismos educativos, otras partes interesadas del espacio aéreo, los proveedores de infraestructura, los desarrolladores de tecnología y software y los centros de investigación.</w:t>
      </w:r>
    </w:p>
    <w:sectPr w:rsidR="00ED014F" w:rsidRPr="00ED014F" w:rsidSect="00FB10B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B3"/>
    <w:rsid w:val="00173C17"/>
    <w:rsid w:val="00187954"/>
    <w:rsid w:val="003F37B3"/>
    <w:rsid w:val="00653E2D"/>
    <w:rsid w:val="00ED014F"/>
    <w:rsid w:val="00FB10B4"/>
    <w:rsid w:val="00FE1C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4694"/>
  <w15:chartTrackingRefBased/>
  <w15:docId w15:val="{D4B0F04D-1605-4AE8-91C2-BF073CB9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95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605</Words>
  <Characters>3330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TOSCUENTO FLORES</dc:creator>
  <cp:keywords/>
  <dc:description/>
  <cp:lastModifiedBy>CHRISTOPHER ROJANO JIMENEZ</cp:lastModifiedBy>
  <cp:revision>5</cp:revision>
  <dcterms:created xsi:type="dcterms:W3CDTF">2023-02-13T05:36:00Z</dcterms:created>
  <dcterms:modified xsi:type="dcterms:W3CDTF">2023-03-09T23:53:00Z</dcterms:modified>
</cp:coreProperties>
</file>