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8AE30" w14:textId="77777777" w:rsidR="00F907F0" w:rsidRDefault="00F907F0" w:rsidP="00F907F0"/>
    <w:p w14:paraId="42AB9413" w14:textId="77777777" w:rsidR="00F907F0" w:rsidRPr="00F907F0" w:rsidRDefault="00F907F0" w:rsidP="00F907F0">
      <w:pPr>
        <w:rPr>
          <w:sz w:val="52"/>
          <w:szCs w:val="52"/>
        </w:rPr>
      </w:pPr>
    </w:p>
    <w:p w14:paraId="33CB99A3" w14:textId="0DB2E616" w:rsidR="00F907F0" w:rsidRPr="00F907F0" w:rsidRDefault="00F907F0" w:rsidP="00F907F0">
      <w:pPr>
        <w:rPr>
          <w:sz w:val="52"/>
          <w:szCs w:val="52"/>
        </w:rPr>
      </w:pPr>
      <w:r w:rsidRPr="00F907F0">
        <w:rPr>
          <w:sz w:val="52"/>
          <w:szCs w:val="52"/>
        </w:rPr>
        <w:t>Texto lamina 4</w:t>
      </w:r>
    </w:p>
    <w:p w14:paraId="4BE753CE" w14:textId="77777777" w:rsidR="00F907F0" w:rsidRPr="00F907F0" w:rsidRDefault="00F907F0" w:rsidP="00F907F0">
      <w:r w:rsidRPr="00F907F0">
        <w:t xml:space="preserve">SISTEMA PASIVO DE VENTILACION E ILUMINACION NATURAL </w:t>
      </w:r>
    </w:p>
    <w:p w14:paraId="224CF2C0" w14:textId="77777777" w:rsidR="00F907F0" w:rsidRDefault="00F907F0" w:rsidP="00F907F0"/>
    <w:p w14:paraId="65F60FC9" w14:textId="24D1DE61" w:rsidR="00F907F0" w:rsidRPr="00F907F0" w:rsidRDefault="00F907F0" w:rsidP="00F907F0">
      <w:r w:rsidRPr="00F907F0">
        <w:t>Proyecto Remodelación Urgencias – Hospital Infantil</w:t>
      </w:r>
      <w:r w:rsidRPr="00F907F0">
        <w:br/>
      </w:r>
      <w:r w:rsidRPr="00F907F0">
        <w:br/>
        <w:t>El proyecto integra estrategias pasivas de ventilación natural cruzada e iluminación natural controlada, orientadas a mejorar la calidad ambiental interior, el confort térmico y visual, y la eficiencia energética del edificio, en cumplimiento de lo establecido en la Resolución 1633 de 2025, específicamente según los lineamientos definidos en el Anexo 2, aplicable a infraestructura hospitalaria.</w:t>
      </w:r>
      <w:r w:rsidRPr="00F907F0">
        <w:br/>
      </w:r>
      <w:r w:rsidRPr="00F907F0">
        <w:br/>
        <w:t xml:space="preserve">La ventilación cruzada se logra mediante la disposición estratégica de fachadas permeables (VENTANAS PERMEABLES), vacíos internos y corredores longitudinales que permiten el ingreso y extracción continua de aire, aprovechando los vientos predominantes con dirección </w:t>
      </w:r>
      <w:proofErr w:type="spellStart"/>
      <w:r w:rsidRPr="00F907F0">
        <w:t>Nor</w:t>
      </w:r>
      <w:proofErr w:type="spellEnd"/>
      <w:r w:rsidRPr="00F907F0">
        <w:t>–Oeste. Los pasillos, áreas de transición y salas de observación funcionan como conductos de circulación de aire, favoreciendo una renovación constante sin generar corrientes molestas, conforme a los criterios de salubridad y confort ambiental exigidos por la normativa.</w:t>
      </w:r>
      <w:r w:rsidRPr="00F907F0">
        <w:br/>
      </w:r>
      <w:r w:rsidRPr="00F907F0">
        <w:br/>
        <w:t>De manera complementaria, el proyecto incorpora iluminación natural lateral y cenital mediante la implementación de ventanas corridas ubicadas en el perímetro superior de los muros, lo que permite el ingreso uniforme de luz diurna profunda, optimizando el confort visual y reduciendo la dependencia de iluminación artificial durante el día, sin afectar la privacidad ni el control térmico de los espacios.</w:t>
      </w:r>
      <w:r w:rsidRPr="00F907F0">
        <w:br/>
      </w:r>
      <w:r w:rsidRPr="00F907F0">
        <w:br/>
        <w:t>Las secciones arquitectónicas evidencian un funcionamiento integrado entre ventilación e iluminación natural, donde el aire fresco ingresa a niveles inferiores y se evacua por niveles superiores, mientras la luz natural se distribuye de forma homogénea, evitando deslumbramientos y contrastes excesivos.</w:t>
      </w:r>
      <w:r w:rsidRPr="00F907F0">
        <w:br/>
      </w:r>
      <w:r w:rsidRPr="00F907F0">
        <w:br/>
        <w:t xml:space="preserve">Estas estrategias pasivas fortalecen una arquitectura hospitalaria sostenible, </w:t>
      </w:r>
      <w:r w:rsidRPr="00F907F0">
        <w:lastRenderedPageBreak/>
        <w:t>eficiente y humanizada, en concordancia con los requerimientos técnicos establecidos en el Anexo 2 de la Resolución 1633 de 2025, contribuyendo al bienestar de pacientes, acompañantes y personal de salud.</w:t>
      </w:r>
    </w:p>
    <w:p w14:paraId="1F77D9F8" w14:textId="77777777" w:rsidR="000C2ED7" w:rsidRDefault="000C2ED7"/>
    <w:sectPr w:rsidR="000C2ED7" w:rsidSect="00F907F0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7F0"/>
    <w:rsid w:val="000C2ED7"/>
    <w:rsid w:val="003111A1"/>
    <w:rsid w:val="003C74E8"/>
    <w:rsid w:val="00925D27"/>
    <w:rsid w:val="00F9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3A639"/>
  <w15:chartTrackingRefBased/>
  <w15:docId w15:val="{26FC9C48-0497-4343-8E4C-568E40997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0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0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0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0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0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0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0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0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0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0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0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0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07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07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07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07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07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07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0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0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0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0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0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07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07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07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0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07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0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317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Santacruz Narvaez</dc:creator>
  <cp:keywords/>
  <dc:description/>
  <cp:lastModifiedBy>Camilo Santacruz Narvaez</cp:lastModifiedBy>
  <cp:revision>1</cp:revision>
  <dcterms:created xsi:type="dcterms:W3CDTF">2025-12-29T03:43:00Z</dcterms:created>
  <dcterms:modified xsi:type="dcterms:W3CDTF">2025-12-29T03:44:00Z</dcterms:modified>
</cp:coreProperties>
</file>