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9D49" w14:textId="38C00416" w:rsidR="00B7728E" w:rsidRPr="00F30991" w:rsidRDefault="00F30991">
      <w:pPr>
        <w:rPr>
          <w:rFonts w:ascii="Times New Roman" w:hAnsi="Times New Roman" w:cs="Times New Roman"/>
          <w:b/>
          <w:bCs/>
          <w:lang w:val="es-PY"/>
        </w:rPr>
      </w:pPr>
      <w:r w:rsidRPr="00F30991">
        <w:rPr>
          <w:rFonts w:ascii="Times New Roman" w:hAnsi="Times New Roman" w:cs="Times New Roman"/>
          <w:b/>
          <w:bCs/>
          <w:lang w:val="es-PY"/>
        </w:rPr>
        <w:t>Documento 1</w:t>
      </w:r>
    </w:p>
    <w:p w14:paraId="39698647" w14:textId="2C977EBB" w:rsidR="00F30991" w:rsidRPr="00256FB7" w:rsidRDefault="00F30991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256FB7">
        <w:rPr>
          <w:rFonts w:ascii="Times New Roman" w:hAnsi="Times New Roman" w:cs="Times New Roman"/>
          <w:lang w:val="es-PY"/>
        </w:rPr>
        <w:t xml:space="preserve">Definición de Clúster: </w:t>
      </w:r>
      <w:r w:rsidRPr="00256FB7">
        <w:rPr>
          <w:rFonts w:ascii="Times New Roman" w:hAnsi="Times New Roman" w:cs="Times New Roman"/>
          <w:color w:val="202124"/>
          <w:shd w:val="clear" w:color="auto" w:fill="FFFFFF"/>
        </w:rPr>
        <w:t>Grupo de empresas interrelacionadas que trabajan en un mismo sector industrial y que colaboran estratégicamente para obtener beneficios comunes</w:t>
      </w:r>
      <w:r w:rsidR="004A3721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0FCFC034" w14:textId="1E39E509" w:rsidR="00F30991" w:rsidRPr="00256FB7" w:rsidRDefault="00F30991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256FB7">
        <w:rPr>
          <w:rFonts w:ascii="Times New Roman" w:hAnsi="Times New Roman" w:cs="Times New Roman"/>
          <w:color w:val="202124"/>
          <w:shd w:val="clear" w:color="auto" w:fill="FFFFFF"/>
        </w:rPr>
        <w:t>El objetivo es describir las actividades generales y el sistema Mbokaja de manera particular (cómo cumple la normativa SEPRELAD 258/20) siendo sujeto obligado</w:t>
      </w:r>
      <w:r w:rsidR="004A3721">
        <w:rPr>
          <w:rFonts w:ascii="Times New Roman" w:hAnsi="Times New Roman" w:cs="Times New Roman"/>
          <w:color w:val="202124"/>
          <w:shd w:val="clear" w:color="auto" w:fill="FFFFFF"/>
        </w:rPr>
        <w:t xml:space="preserve">, reglamento de prevención LA/FT (lavado de activo y financiación </w:t>
      </w:r>
      <w:r w:rsidR="00A85E7F">
        <w:rPr>
          <w:rFonts w:ascii="Times New Roman" w:hAnsi="Times New Roman" w:cs="Times New Roman"/>
          <w:color w:val="202124"/>
          <w:shd w:val="clear" w:color="auto" w:fill="FFFFFF"/>
        </w:rPr>
        <w:t>al</w:t>
      </w:r>
      <w:r w:rsidR="004A3721">
        <w:rPr>
          <w:rFonts w:ascii="Times New Roman" w:hAnsi="Times New Roman" w:cs="Times New Roman"/>
          <w:color w:val="202124"/>
          <w:shd w:val="clear" w:color="auto" w:fill="FFFFFF"/>
        </w:rPr>
        <w:t xml:space="preserve"> terrorismo)</w:t>
      </w:r>
      <w:r w:rsidR="00C034FD">
        <w:rPr>
          <w:rFonts w:ascii="Times New Roman" w:hAnsi="Times New Roman" w:cs="Times New Roman"/>
          <w:color w:val="202124"/>
          <w:shd w:val="clear" w:color="auto" w:fill="FFFFFF"/>
        </w:rPr>
        <w:t xml:space="preserve"> con personas que se dedican a la explotación de juegos de azar.</w:t>
      </w:r>
    </w:p>
    <w:p w14:paraId="7349C49F" w14:textId="7182A2CD" w:rsidR="00F30991" w:rsidRPr="00256FB7" w:rsidRDefault="00F30991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256FB7">
        <w:rPr>
          <w:rFonts w:ascii="Times New Roman" w:hAnsi="Times New Roman" w:cs="Times New Roman"/>
          <w:color w:val="202124"/>
          <w:shd w:val="clear" w:color="auto" w:fill="FFFFFF"/>
        </w:rPr>
        <w:t xml:space="preserve">Cuál es el concepto de </w:t>
      </w:r>
      <w:r w:rsidR="004A4AB4" w:rsidRPr="00256FB7">
        <w:rPr>
          <w:rFonts w:ascii="Times New Roman" w:hAnsi="Times New Roman" w:cs="Times New Roman"/>
          <w:color w:val="202124"/>
          <w:shd w:val="clear" w:color="auto" w:fill="FFFFFF"/>
        </w:rPr>
        <w:t>Proinso (</w:t>
      </w:r>
      <w:r w:rsidRPr="00256FB7">
        <w:rPr>
          <w:rFonts w:ascii="Times New Roman" w:hAnsi="Times New Roman" w:cs="Times New Roman"/>
          <w:color w:val="202124"/>
          <w:shd w:val="clear" w:color="auto" w:fill="FFFFFF"/>
        </w:rPr>
        <w:t xml:space="preserve">entidad con principales valores como el respeto a la libertad y la economía libre de </w:t>
      </w:r>
      <w:r w:rsidR="004A4AB4" w:rsidRPr="00256FB7">
        <w:rPr>
          <w:rFonts w:ascii="Times New Roman" w:hAnsi="Times New Roman" w:cs="Times New Roman"/>
          <w:color w:val="202124"/>
          <w:shd w:val="clear" w:color="auto" w:fill="FFFFFF"/>
        </w:rPr>
        <w:t>mercado [</w:t>
      </w:r>
      <w:r w:rsidR="000F14CE" w:rsidRPr="00256FB7">
        <w:rPr>
          <w:rFonts w:ascii="Times New Roman" w:hAnsi="Times New Roman" w:cs="Times New Roman"/>
          <w:color w:val="202124"/>
          <w:shd w:val="clear" w:color="auto" w:fill="FFFFFF"/>
        </w:rPr>
        <w:t>engloba</w:t>
      </w:r>
      <w:r w:rsidR="000F14C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0F14CE" w:rsidRPr="00256FB7">
        <w:rPr>
          <w:rFonts w:ascii="Times New Roman" w:hAnsi="Times New Roman" w:cs="Times New Roman"/>
          <w:color w:val="202124"/>
          <w:shd w:val="clear" w:color="auto" w:fill="FFFFFF"/>
        </w:rPr>
        <w:t>los</w:t>
      </w:r>
      <w:r w:rsidRPr="00256FB7">
        <w:rPr>
          <w:rFonts w:ascii="Times New Roman" w:hAnsi="Times New Roman" w:cs="Times New Roman"/>
          <w:color w:val="202124"/>
          <w:shd w:val="clear" w:color="auto" w:fill="FFFFFF"/>
        </w:rPr>
        <w:t xml:space="preserve"> conceptos de oferta y demanda entre los protagonistas dando paso a la libre competencia</w:t>
      </w:r>
      <w:r w:rsidR="004A4AB4" w:rsidRPr="00256FB7">
        <w:rPr>
          <w:rFonts w:ascii="Times New Roman" w:hAnsi="Times New Roman" w:cs="Times New Roman"/>
          <w:color w:val="202124"/>
          <w:shd w:val="clear" w:color="auto" w:fill="FFFFFF"/>
        </w:rPr>
        <w:t>])</w:t>
      </w:r>
    </w:p>
    <w:p w14:paraId="55D22DCA" w14:textId="578033E3" w:rsidR="004A4AB4" w:rsidRDefault="004A4AB4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256FB7">
        <w:rPr>
          <w:rFonts w:ascii="Times New Roman" w:hAnsi="Times New Roman" w:cs="Times New Roman"/>
          <w:color w:val="202124"/>
          <w:shd w:val="clear" w:color="auto" w:fill="FFFFFF"/>
        </w:rPr>
        <w:t xml:space="preserve">Pedagogía: ciencia cuyo objeto de estudio es la formación de la personalidad de la </w:t>
      </w:r>
      <w:r w:rsidR="00256FB7" w:rsidRPr="00256FB7">
        <w:rPr>
          <w:rFonts w:ascii="Times New Roman" w:hAnsi="Times New Roman" w:cs="Times New Roman"/>
          <w:color w:val="202124"/>
          <w:shd w:val="clear" w:color="auto" w:fill="FFFFFF"/>
        </w:rPr>
        <w:t>persona</w:t>
      </w:r>
      <w:r w:rsidR="00256FB7">
        <w:rPr>
          <w:rFonts w:ascii="Times New Roman" w:hAnsi="Times New Roman" w:cs="Times New Roman"/>
          <w:color w:val="202124"/>
          <w:shd w:val="clear" w:color="auto" w:fill="FFFFFF"/>
        </w:rPr>
        <w:t xml:space="preserve"> (escolar, laboral, familiar, social y cultural). </w:t>
      </w:r>
    </w:p>
    <w:p w14:paraId="6C536946" w14:textId="6B29FB48" w:rsidR="00256FB7" w:rsidRDefault="00256FB7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Andragogía: mismo concepto, pero orientado a personas adultas.</w:t>
      </w:r>
    </w:p>
    <w:p w14:paraId="4499EC9F" w14:textId="18AE4705" w:rsidR="00256FB7" w:rsidRDefault="00256FB7">
      <w:pPr>
        <w:rPr>
          <w:rFonts w:ascii="Times New Roman" w:hAnsi="Times New Roman" w:cs="Times New Roman"/>
          <w:color w:val="151515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Heutagogía: </w:t>
      </w:r>
      <w:r>
        <w:rPr>
          <w:rFonts w:ascii="Arial" w:hAnsi="Arial" w:cs="Arial"/>
          <w:color w:val="151515"/>
          <w:shd w:val="clear" w:color="auto" w:fill="FFFFFF"/>
        </w:rPr>
        <w:t> </w:t>
      </w:r>
      <w:r w:rsidRPr="00256FB7">
        <w:rPr>
          <w:rFonts w:ascii="Times New Roman" w:hAnsi="Times New Roman" w:cs="Times New Roman"/>
          <w:color w:val="151515"/>
          <w:shd w:val="clear" w:color="auto" w:fill="FFFFFF"/>
        </w:rPr>
        <w:t xml:space="preserve">la forma en que el adulto aprende por su iniciativa y su voluntad, es el propio aprendiz el que establece de manera voluntaria y autónoma, cuáles son sus objetivos, los contenidos que quiere asimilar y la estrategia </w:t>
      </w:r>
      <w:r w:rsidR="001769D3" w:rsidRPr="00256FB7">
        <w:rPr>
          <w:rFonts w:ascii="Times New Roman" w:hAnsi="Times New Roman" w:cs="Times New Roman"/>
          <w:color w:val="151515"/>
          <w:shd w:val="clear" w:color="auto" w:fill="FFFFFF"/>
        </w:rPr>
        <w:t>metodológica a</w:t>
      </w:r>
      <w:r w:rsidRPr="00256FB7">
        <w:rPr>
          <w:rFonts w:ascii="Times New Roman" w:hAnsi="Times New Roman" w:cs="Times New Roman"/>
          <w:color w:val="151515"/>
          <w:shd w:val="clear" w:color="auto" w:fill="FFFFFF"/>
        </w:rPr>
        <w:t xml:space="preserve"> seguir.</w:t>
      </w:r>
    </w:p>
    <w:p w14:paraId="18A73DD8" w14:textId="5E9D1863" w:rsidR="000369EA" w:rsidRDefault="000369EA">
      <w:pPr>
        <w:rPr>
          <w:rFonts w:ascii="Times New Roman" w:hAnsi="Times New Roman" w:cs="Times New Roman"/>
          <w:color w:val="151515"/>
          <w:shd w:val="clear" w:color="auto" w:fill="FFFFFF"/>
        </w:rPr>
      </w:pPr>
      <w:r>
        <w:rPr>
          <w:rFonts w:ascii="Times New Roman" w:hAnsi="Times New Roman" w:cs="Times New Roman"/>
          <w:color w:val="151515"/>
          <w:shd w:val="clear" w:color="auto" w:fill="FFFFFF"/>
        </w:rPr>
        <w:t>Mediante la tecnología en áreas como entretenimiento, alimentación deportes y entre otros, se busca oportunidades de progreso mediante actividades cotidianas</w:t>
      </w:r>
      <w:r w:rsidR="000F14CE">
        <w:rPr>
          <w:rFonts w:ascii="Times New Roman" w:hAnsi="Times New Roman" w:cs="Times New Roman"/>
          <w:color w:val="151515"/>
          <w:shd w:val="clear" w:color="auto" w:fill="FFFFFF"/>
        </w:rPr>
        <w:t>, participando las empresas que conforman el GRUPO PROINSO.</w:t>
      </w:r>
    </w:p>
    <w:p w14:paraId="4BBD8614" w14:textId="53AE6B70" w:rsidR="000F14CE" w:rsidRPr="000F14CE" w:rsidRDefault="000F14CE">
      <w:pPr>
        <w:rPr>
          <w:rFonts w:ascii="Times New Roman" w:hAnsi="Times New Roman" w:cs="Times New Roman"/>
          <w:b/>
          <w:bCs/>
          <w:color w:val="15151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515"/>
          <w:shd w:val="clear" w:color="auto" w:fill="FFFFFF"/>
        </w:rPr>
        <w:t>Pilar 1</w:t>
      </w:r>
    </w:p>
    <w:p w14:paraId="7EECB372" w14:textId="13C7212B" w:rsidR="000F14CE" w:rsidRDefault="000F14CE" w:rsidP="000F14CE">
      <w:pPr>
        <w:shd w:val="clear" w:color="auto" w:fill="FFFFFF" w:themeFill="background1"/>
        <w:rPr>
          <w:rFonts w:ascii="Times New Roman" w:hAnsi="Times New Roman" w:cs="Times New Roman"/>
          <w:color w:val="151515"/>
          <w:shd w:val="clear" w:color="auto" w:fill="FFFFFF"/>
        </w:rPr>
      </w:pPr>
      <w:r>
        <w:rPr>
          <w:rFonts w:ascii="Times New Roman" w:hAnsi="Times New Roman" w:cs="Times New Roman"/>
          <w:color w:val="151515"/>
          <w:shd w:val="clear" w:color="auto" w:fill="FFFFFF"/>
        </w:rPr>
        <w:t>Se cumplen</w:t>
      </w:r>
      <w:r w:rsidR="000369EA">
        <w:rPr>
          <w:rFonts w:ascii="Times New Roman" w:hAnsi="Times New Roman" w:cs="Times New Roman"/>
          <w:color w:val="151515"/>
          <w:shd w:val="clear" w:color="auto" w:fill="FFFFFF"/>
        </w:rPr>
        <w:t xml:space="preserve"> los marcos legales generales y específicos ya sean </w:t>
      </w:r>
      <w:r w:rsidR="0067359D">
        <w:rPr>
          <w:rFonts w:ascii="Times New Roman" w:hAnsi="Times New Roman" w:cs="Times New Roman"/>
          <w:color w:val="151515"/>
          <w:shd w:val="clear" w:color="auto" w:fill="FFFFFF"/>
        </w:rPr>
        <w:t>nacionales,</w:t>
      </w:r>
      <w:r w:rsidR="000369EA">
        <w:rPr>
          <w:rFonts w:ascii="Times New Roman" w:hAnsi="Times New Roman" w:cs="Times New Roman"/>
          <w:color w:val="151515"/>
          <w:shd w:val="clear" w:color="auto" w:fill="FFFFFF"/>
        </w:rPr>
        <w:t xml:space="preserve"> municipales e internacionales</w:t>
      </w:r>
      <w:r>
        <w:rPr>
          <w:rFonts w:ascii="Times New Roman" w:hAnsi="Times New Roman" w:cs="Times New Roman"/>
          <w:color w:val="151515"/>
          <w:shd w:val="clear" w:color="auto" w:fill="FFFFFF"/>
        </w:rPr>
        <w:t xml:space="preserve">, entre ellos La Convención Internacional para la </w:t>
      </w:r>
      <w:r w:rsidRPr="000F14CE">
        <w:rPr>
          <w:rFonts w:ascii="Times New Roman" w:hAnsi="Times New Roman" w:cs="Times New Roman"/>
          <w:color w:val="151515"/>
          <w:shd w:val="clear" w:color="auto" w:fill="FFFFFF"/>
        </w:rPr>
        <w:t>S</w:t>
      </w:r>
      <w:r>
        <w:rPr>
          <w:rFonts w:ascii="Times New Roman" w:hAnsi="Times New Roman" w:cs="Times New Roman"/>
          <w:color w:val="151515"/>
          <w:shd w:val="clear" w:color="auto" w:fill="FFFFFF"/>
        </w:rPr>
        <w:t>upresión del Financiamiento al terrorismo</w:t>
      </w:r>
      <w:r w:rsidR="00816C0F">
        <w:rPr>
          <w:rFonts w:ascii="Times New Roman" w:hAnsi="Times New Roman" w:cs="Times New Roman"/>
          <w:color w:val="151515"/>
          <w:shd w:val="clear" w:color="auto" w:fill="FFFFFF"/>
        </w:rPr>
        <w:t>, Ley N° 1015/97,. Resolución SEPRELAD N°62/08</w:t>
      </w:r>
      <w:r w:rsidR="00FD32B8">
        <w:rPr>
          <w:rFonts w:ascii="Times New Roman" w:hAnsi="Times New Roman" w:cs="Times New Roman"/>
          <w:color w:val="151515"/>
          <w:shd w:val="clear" w:color="auto" w:fill="FFFFFF"/>
        </w:rPr>
        <w:t>, Resolución 1373 del Consejo de Seguridad de la ONU</w:t>
      </w:r>
      <w:r w:rsidR="0038185F">
        <w:rPr>
          <w:rFonts w:ascii="Times New Roman" w:hAnsi="Times New Roman" w:cs="Times New Roman"/>
          <w:color w:val="151515"/>
          <w:shd w:val="clear" w:color="auto" w:fill="FFFFFF"/>
        </w:rPr>
        <w:t>…</w:t>
      </w:r>
    </w:p>
    <w:p w14:paraId="5950185B" w14:textId="1E7675D5" w:rsidR="0038185F" w:rsidRPr="0038185F" w:rsidRDefault="0038185F" w:rsidP="000F14CE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15151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515"/>
          <w:shd w:val="clear" w:color="auto" w:fill="FFFFFF"/>
        </w:rPr>
        <w:t>Pilar2</w:t>
      </w:r>
    </w:p>
    <w:p w14:paraId="72160D36" w14:textId="2A68FCED" w:rsidR="000369EA" w:rsidRDefault="0067359D">
      <w:pPr>
        <w:rPr>
          <w:rFonts w:ascii="Times New Roman" w:hAnsi="Times New Roman" w:cs="Times New Roman"/>
          <w:color w:val="151515"/>
          <w:shd w:val="clear" w:color="auto" w:fill="FFFFFF"/>
        </w:rPr>
      </w:pPr>
      <w:r>
        <w:rPr>
          <w:rFonts w:ascii="Times New Roman" w:hAnsi="Times New Roman" w:cs="Times New Roman"/>
          <w:color w:val="151515"/>
          <w:shd w:val="clear" w:color="auto" w:fill="FFFFFF"/>
        </w:rPr>
        <w:t xml:space="preserve">Ilustración acerca de los conceptos de la pedagogía y andragogía que conlleva a la evolución de la </w:t>
      </w:r>
      <w:r w:rsidR="00081879">
        <w:rPr>
          <w:rFonts w:ascii="Times New Roman" w:hAnsi="Times New Roman" w:cs="Times New Roman"/>
          <w:color w:val="151515"/>
          <w:shd w:val="clear" w:color="auto" w:fill="FFFFFF"/>
        </w:rPr>
        <w:t>Heutagogía</w:t>
      </w:r>
      <w:r>
        <w:rPr>
          <w:rFonts w:ascii="Times New Roman" w:hAnsi="Times New Roman" w:cs="Times New Roman"/>
          <w:color w:val="151515"/>
          <w:shd w:val="clear" w:color="auto" w:fill="FFFFFF"/>
        </w:rPr>
        <w:t>.</w:t>
      </w:r>
      <w:r w:rsidR="0038185F">
        <w:rPr>
          <w:rFonts w:ascii="Times New Roman" w:hAnsi="Times New Roman" w:cs="Times New Roman"/>
          <w:color w:val="151515"/>
          <w:shd w:val="clear" w:color="auto" w:fill="FFFFFF"/>
        </w:rPr>
        <w:t xml:space="preserve"> Etapas del proceso de formación donde la el mediador y aprendiz se encuentran como protagonistas, dado paso al concepto de la evolución natural que se da en la búsqueda del conocimiento y las relaciones necesarias en dicha evolución.</w:t>
      </w:r>
    </w:p>
    <w:p w14:paraId="18BBCAD8" w14:textId="58A810E0" w:rsidR="007C08AB" w:rsidRDefault="007C08AB">
      <w:pPr>
        <w:rPr>
          <w:rFonts w:ascii="Times New Roman" w:hAnsi="Times New Roman" w:cs="Times New Roman"/>
          <w:b/>
          <w:bCs/>
          <w:color w:val="15151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515"/>
          <w:shd w:val="clear" w:color="auto" w:fill="FFFFFF"/>
        </w:rPr>
        <w:t>Pilar3</w:t>
      </w:r>
    </w:p>
    <w:p w14:paraId="429C40C2" w14:textId="117803A1" w:rsidR="00B660F1" w:rsidRPr="001211BA" w:rsidRDefault="00B660F1">
      <w:pPr>
        <w:rPr>
          <w:rFonts w:ascii="Times New Roman" w:hAnsi="Times New Roman" w:cs="Times New Roman"/>
          <w:color w:val="15151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515"/>
          <w:shd w:val="clear" w:color="auto" w:fill="FFFFFF"/>
        </w:rPr>
        <w:t>Código de Ética y Conducta</w:t>
      </w:r>
      <w:r w:rsidR="001211BA">
        <w:rPr>
          <w:rFonts w:ascii="Times New Roman" w:hAnsi="Times New Roman" w:cs="Times New Roman"/>
          <w:b/>
          <w:bCs/>
          <w:color w:val="151515"/>
          <w:shd w:val="clear" w:color="auto" w:fill="FFFFFF"/>
        </w:rPr>
        <w:t xml:space="preserve">: </w:t>
      </w:r>
      <w:r w:rsidR="00A83CE4">
        <w:t>5. Pautas de Comportamiento con el Entorno de Proinso</w:t>
      </w:r>
    </w:p>
    <w:p w14:paraId="37559813" w14:textId="1D51E60B" w:rsidR="00B660F1" w:rsidRDefault="00B660F1">
      <w:pPr>
        <w:rPr>
          <w:rFonts w:ascii="Times New Roman" w:hAnsi="Times New Roman" w:cs="Times New Roman"/>
          <w:b/>
          <w:bCs/>
          <w:color w:val="15151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515"/>
          <w:shd w:val="clear" w:color="auto" w:fill="FFFFFF"/>
        </w:rPr>
        <w:t>Manual de Prevención de Lavado de dinero y Financiación al Terrorismo</w:t>
      </w:r>
    </w:p>
    <w:p w14:paraId="1B9A41F8" w14:textId="1B1D0825" w:rsidR="00B660F1" w:rsidRPr="00B660F1" w:rsidRDefault="00B660F1">
      <w:pPr>
        <w:rPr>
          <w:rFonts w:ascii="Times New Roman" w:hAnsi="Times New Roman" w:cs="Times New Roman"/>
          <w:b/>
          <w:bCs/>
          <w:color w:val="15151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515"/>
          <w:shd w:val="clear" w:color="auto" w:fill="FFFFFF"/>
        </w:rPr>
        <w:t>Pilar4</w:t>
      </w:r>
    </w:p>
    <w:p w14:paraId="436EFC07" w14:textId="091650F6" w:rsidR="00081879" w:rsidRDefault="0008187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La ontología </w:t>
      </w:r>
      <w:r>
        <w:rPr>
          <w:rFonts w:ascii="Times New Roman" w:hAnsi="Times New Roman" w:cs="Times New Roman"/>
          <w:shd w:val="clear" w:color="auto" w:fill="FFFFFF"/>
        </w:rPr>
        <w:t>e</w:t>
      </w:r>
      <w:r w:rsidRPr="00081879">
        <w:rPr>
          <w:rFonts w:ascii="Times New Roman" w:hAnsi="Times New Roman" w:cs="Times New Roman"/>
          <w:shd w:val="clear" w:color="auto" w:fill="FFFFFF"/>
        </w:rPr>
        <w:t>ngloba algunas cuestiones abstractas como la existencia o no de determinadas entidades, lo que se puede decir que existe y lo que no, cuál es el significado del ser, etc.</w:t>
      </w:r>
    </w:p>
    <w:p w14:paraId="382CA44A" w14:textId="0F752CAF" w:rsidR="002430A6" w:rsidRDefault="002430A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Concepto que conlleva a la reflexión de las decisiones que implica un decisor mediante la objetividad y subjetividad, como así también los objetivos, programas, metas, políticas y estrategias. Engloba sesgos, </w:t>
      </w:r>
      <w:r w:rsidR="00FF4773">
        <w:rPr>
          <w:rFonts w:ascii="Times New Roman" w:hAnsi="Times New Roman" w:cs="Times New Roman"/>
          <w:shd w:val="clear" w:color="auto" w:fill="FFFFFF"/>
        </w:rPr>
        <w:t>prejuicios,</w:t>
      </w:r>
      <w:r>
        <w:rPr>
          <w:rFonts w:ascii="Times New Roman" w:hAnsi="Times New Roman" w:cs="Times New Roman"/>
          <w:shd w:val="clear" w:color="auto" w:fill="FFFFFF"/>
        </w:rPr>
        <w:t xml:space="preserve"> mapas mentales de las instituciones responsables para finalmente generar conclusiones propias de uno mismo o información el cual conlleva cierto grado de conocimiento</w:t>
      </w:r>
      <w:r w:rsidR="00965725">
        <w:rPr>
          <w:rFonts w:ascii="Times New Roman" w:hAnsi="Times New Roman" w:cs="Times New Roman"/>
          <w:shd w:val="clear" w:color="auto" w:fill="FFFFFF"/>
        </w:rPr>
        <w:t>.</w:t>
      </w:r>
    </w:p>
    <w:p w14:paraId="64C4789E" w14:textId="6061D109" w:rsidR="008D6502" w:rsidRPr="008D6502" w:rsidRDefault="008D6502" w:rsidP="008D6502">
      <w:pPr>
        <w:shd w:val="clear" w:color="auto" w:fill="FFFFFF" w:themeFill="background1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Pilar5</w:t>
      </w:r>
    </w:p>
    <w:p w14:paraId="2520F0C2" w14:textId="1FF5A113" w:rsidR="00221379" w:rsidRDefault="00FF4773" w:rsidP="008D6502">
      <w:p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8D6502">
        <w:rPr>
          <w:rFonts w:ascii="Times New Roman" w:hAnsi="Times New Roman" w:cs="Times New Roman"/>
          <w:shd w:val="clear" w:color="auto" w:fill="FFFFFF"/>
        </w:rPr>
        <w:t xml:space="preserve">La </w:t>
      </w:r>
      <w:r w:rsidR="00036464">
        <w:rPr>
          <w:rFonts w:ascii="Times New Roman" w:hAnsi="Times New Roman" w:cs="Times New Roman"/>
          <w:shd w:val="clear" w:color="auto" w:fill="FFFFFF"/>
        </w:rPr>
        <w:t>Centralización Normativa y descentralización Operativa</w:t>
      </w:r>
      <w:r w:rsidR="008D6502">
        <w:rPr>
          <w:rFonts w:ascii="Times New Roman" w:hAnsi="Times New Roman" w:cs="Times New Roman"/>
          <w:shd w:val="clear" w:color="auto" w:fill="FFFFFF"/>
        </w:rPr>
        <w:t xml:space="preserve"> refieren a las normas inmutables que son propias del Clúster pero que conlleva a la operativa de las funciones basadas en dichas normas, sin la necesidad de que sea centralizada.</w:t>
      </w:r>
      <w:r w:rsidR="003149B8">
        <w:rPr>
          <w:rFonts w:ascii="Times New Roman" w:hAnsi="Times New Roman" w:cs="Times New Roman"/>
          <w:shd w:val="clear" w:color="auto" w:fill="FFFFFF"/>
        </w:rPr>
        <w:t xml:space="preserve"> </w:t>
      </w:r>
      <w:r w:rsidR="00845E04">
        <w:rPr>
          <w:rFonts w:ascii="Times New Roman" w:hAnsi="Times New Roman" w:cs="Times New Roman"/>
          <w:shd w:val="clear" w:color="auto" w:fill="FFFFFF"/>
        </w:rPr>
        <w:t xml:space="preserve">Es así que la </w:t>
      </w:r>
      <w:r w:rsidR="003149B8">
        <w:rPr>
          <w:rFonts w:ascii="Times New Roman" w:hAnsi="Times New Roman" w:cs="Times New Roman"/>
          <w:shd w:val="clear" w:color="auto" w:fill="FFFFFF"/>
        </w:rPr>
        <w:t>tecnología</w:t>
      </w:r>
      <w:r w:rsidR="00221379">
        <w:rPr>
          <w:rFonts w:ascii="Times New Roman" w:hAnsi="Times New Roman" w:cs="Times New Roman"/>
          <w:shd w:val="clear" w:color="auto" w:fill="FFFFFF"/>
        </w:rPr>
        <w:t xml:space="preserve"> aplicada mediante el hardware que permite a través de sistemas o softwares</w:t>
      </w:r>
      <w:r w:rsidR="003149B8">
        <w:rPr>
          <w:rFonts w:ascii="Times New Roman" w:hAnsi="Times New Roman" w:cs="Times New Roman"/>
          <w:shd w:val="clear" w:color="auto" w:fill="FFFFFF"/>
        </w:rPr>
        <w:t xml:space="preserve">, </w:t>
      </w:r>
      <w:r w:rsidR="00221379">
        <w:rPr>
          <w:rFonts w:ascii="Times New Roman" w:hAnsi="Times New Roman" w:cs="Times New Roman"/>
          <w:shd w:val="clear" w:color="auto" w:fill="FFFFFF"/>
        </w:rPr>
        <w:t xml:space="preserve">la </w:t>
      </w:r>
      <w:r w:rsidR="00036464">
        <w:rPr>
          <w:rFonts w:ascii="Times New Roman" w:hAnsi="Times New Roman" w:cs="Times New Roman"/>
          <w:shd w:val="clear" w:color="auto" w:fill="FFFFFF"/>
        </w:rPr>
        <w:t xml:space="preserve">participación </w:t>
      </w:r>
      <w:r w:rsidR="00E9120E">
        <w:rPr>
          <w:rFonts w:ascii="Times New Roman" w:hAnsi="Times New Roman" w:cs="Times New Roman"/>
          <w:shd w:val="clear" w:color="auto" w:fill="FFFFFF"/>
        </w:rPr>
        <w:t xml:space="preserve">de </w:t>
      </w:r>
      <w:r w:rsidR="00036464">
        <w:rPr>
          <w:rFonts w:ascii="Times New Roman" w:hAnsi="Times New Roman" w:cs="Times New Roman"/>
          <w:shd w:val="clear" w:color="auto" w:fill="FFFFFF"/>
        </w:rPr>
        <w:t>los</w:t>
      </w:r>
      <w:r w:rsidR="00221379">
        <w:rPr>
          <w:rFonts w:ascii="Times New Roman" w:hAnsi="Times New Roman" w:cs="Times New Roman"/>
          <w:shd w:val="clear" w:color="auto" w:fill="FFFFFF"/>
        </w:rPr>
        <w:t xml:space="preserve"> entes estatales, asociados, clientes y proveedores</w:t>
      </w:r>
      <w:r w:rsidR="003149B8">
        <w:rPr>
          <w:rFonts w:ascii="Times New Roman" w:hAnsi="Times New Roman" w:cs="Times New Roman"/>
          <w:shd w:val="clear" w:color="auto" w:fill="FFFFFF"/>
        </w:rPr>
        <w:t xml:space="preserve"> en cada negocio de la incubadora. </w:t>
      </w:r>
    </w:p>
    <w:p w14:paraId="2FE8C815" w14:textId="380019EE" w:rsidR="00886E4E" w:rsidRDefault="00886E4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La metodología de </w:t>
      </w:r>
      <w:r w:rsidR="00036464">
        <w:rPr>
          <w:rFonts w:ascii="Times New Roman" w:hAnsi="Times New Roman" w:cs="Times New Roman"/>
          <w:shd w:val="clear" w:color="auto" w:fill="FFFFFF"/>
        </w:rPr>
        <w:t xml:space="preserve">Proinso es la de establecer etapas </w:t>
      </w:r>
      <w:r w:rsidR="003149B8">
        <w:rPr>
          <w:rFonts w:ascii="Times New Roman" w:hAnsi="Times New Roman" w:cs="Times New Roman"/>
          <w:shd w:val="clear" w:color="auto" w:fill="FFFFFF"/>
        </w:rPr>
        <w:t xml:space="preserve">que </w:t>
      </w:r>
      <w:r w:rsidR="00036464">
        <w:rPr>
          <w:rFonts w:ascii="Times New Roman" w:hAnsi="Times New Roman" w:cs="Times New Roman"/>
          <w:shd w:val="clear" w:color="auto" w:fill="FFFFFF"/>
        </w:rPr>
        <w:t xml:space="preserve">finalmente </w:t>
      </w:r>
      <w:r w:rsidR="003149B8">
        <w:rPr>
          <w:rFonts w:ascii="Times New Roman" w:hAnsi="Times New Roman" w:cs="Times New Roman"/>
          <w:shd w:val="clear" w:color="auto" w:fill="FFFFFF"/>
        </w:rPr>
        <w:t xml:space="preserve">facilita </w:t>
      </w:r>
      <w:r w:rsidR="00036464">
        <w:rPr>
          <w:rFonts w:ascii="Times New Roman" w:hAnsi="Times New Roman" w:cs="Times New Roman"/>
          <w:shd w:val="clear" w:color="auto" w:fill="FFFFFF"/>
        </w:rPr>
        <w:t>la formación de una empresa con un Ruc propio (</w:t>
      </w:r>
      <w:r w:rsidR="00E52D37">
        <w:rPr>
          <w:rFonts w:ascii="Times New Roman" w:hAnsi="Times New Roman" w:cs="Times New Roman"/>
          <w:shd w:val="clear" w:color="auto" w:fill="FFFFFF"/>
        </w:rPr>
        <w:t>Laboratorio (</w:t>
      </w:r>
      <w:r w:rsidR="00036464">
        <w:rPr>
          <w:rFonts w:ascii="Times New Roman" w:hAnsi="Times New Roman" w:cs="Times New Roman"/>
          <w:shd w:val="clear" w:color="auto" w:fill="FFFFFF"/>
        </w:rPr>
        <w:t>van surgiendo las ideas de negocio</w:t>
      </w:r>
      <w:r w:rsidR="00E52D37">
        <w:rPr>
          <w:rFonts w:ascii="Times New Roman" w:hAnsi="Times New Roman" w:cs="Times New Roman"/>
          <w:shd w:val="clear" w:color="auto" w:fill="FFFFFF"/>
        </w:rPr>
        <w:t>),</w:t>
      </w:r>
      <w:r w:rsidR="00036464">
        <w:rPr>
          <w:rFonts w:ascii="Times New Roman" w:hAnsi="Times New Roman" w:cs="Times New Roman"/>
          <w:shd w:val="clear" w:color="auto" w:fill="FFFFFF"/>
        </w:rPr>
        <w:t xml:space="preserve"> </w:t>
      </w:r>
      <w:r w:rsidR="00E52D37">
        <w:rPr>
          <w:rFonts w:ascii="Times New Roman" w:hAnsi="Times New Roman" w:cs="Times New Roman"/>
          <w:shd w:val="clear" w:color="auto" w:fill="FFFFFF"/>
        </w:rPr>
        <w:t>modelado (</w:t>
      </w:r>
      <w:r w:rsidR="00036464">
        <w:rPr>
          <w:rFonts w:ascii="Times New Roman" w:hAnsi="Times New Roman" w:cs="Times New Roman"/>
          <w:shd w:val="clear" w:color="auto" w:fill="FFFFFF"/>
        </w:rPr>
        <w:t xml:space="preserve">el producto se va estructurando y definiendo) y la </w:t>
      </w:r>
      <w:r w:rsidR="00E52D37">
        <w:rPr>
          <w:rFonts w:ascii="Times New Roman" w:hAnsi="Times New Roman" w:cs="Times New Roman"/>
          <w:shd w:val="clear" w:color="auto" w:fill="FFFFFF"/>
        </w:rPr>
        <w:t>implementación (</w:t>
      </w:r>
      <w:r w:rsidR="00036464">
        <w:rPr>
          <w:rFonts w:ascii="Times New Roman" w:hAnsi="Times New Roman" w:cs="Times New Roman"/>
          <w:shd w:val="clear" w:color="auto" w:fill="FFFFFF"/>
        </w:rPr>
        <w:t>finalmente dar de alta el negocio) con una utilidad específica</w:t>
      </w:r>
      <w:r w:rsidR="00CE6117">
        <w:rPr>
          <w:rFonts w:ascii="Times New Roman" w:hAnsi="Times New Roman" w:cs="Times New Roman"/>
          <w:shd w:val="clear" w:color="auto" w:fill="FFFFFF"/>
        </w:rPr>
        <w:t>).</w:t>
      </w:r>
    </w:p>
    <w:p w14:paraId="1A87F15A" w14:textId="6EE93A86" w:rsidR="00A31924" w:rsidRPr="003149B8" w:rsidRDefault="00A3192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3149B8">
        <w:rPr>
          <w:rFonts w:ascii="Times New Roman" w:hAnsi="Times New Roman" w:cs="Times New Roman"/>
          <w:b/>
          <w:bCs/>
          <w:shd w:val="clear" w:color="auto" w:fill="FFFFFF"/>
        </w:rPr>
        <w:t>Objetivo específico</w:t>
      </w:r>
    </w:p>
    <w:p w14:paraId="7AFADFAD" w14:textId="7254C733" w:rsidR="00036464" w:rsidRDefault="0003646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El sistema Mbokaja</w:t>
      </w:r>
      <w:r w:rsidR="00267749">
        <w:rPr>
          <w:rFonts w:ascii="Times New Roman" w:hAnsi="Times New Roman" w:cs="Times New Roman"/>
          <w:shd w:val="clear" w:color="auto" w:fill="FFFFFF"/>
        </w:rPr>
        <w:t>, explotador o potenciador de la CONAJZAR que vende como servicio una aplicación de entretenimiento correspondiente al rubro de juegos de azar.</w:t>
      </w:r>
    </w:p>
    <w:p w14:paraId="1C3FF4D8" w14:textId="77777777" w:rsidR="001769D3" w:rsidRDefault="0026774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Uno de los principales funcionamientos del sistema es </w:t>
      </w:r>
      <w:r w:rsidR="001769D3">
        <w:rPr>
          <w:rFonts w:ascii="Times New Roman" w:hAnsi="Times New Roman" w:cs="Times New Roman"/>
          <w:shd w:val="clear" w:color="auto" w:fill="FFFFFF"/>
        </w:rPr>
        <w:t>la transacción de movimientos mediante dinero electrónico a través de billetera electrónicas gracias al e-commerce el cual forma parte de los bienes y servicios del sistema de Slots Mbokaja.</w:t>
      </w:r>
    </w:p>
    <w:p w14:paraId="285B2E15" w14:textId="77777777" w:rsidR="001769D3" w:rsidRDefault="001769D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La gestión integral de los datos establece el seguimiento a los registros de operaciones con cada movimiento del cliente, cada jugada las cuales generan resultados de saldos y el sistema de alerta incrustada la cual permite dar seguimiento al caso.</w:t>
      </w:r>
    </w:p>
    <w:p w14:paraId="43CF6FC1" w14:textId="17DDE635" w:rsidR="00805EA9" w:rsidRDefault="001769D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De esta manera se logra el cumplimiento </w:t>
      </w:r>
      <w:r w:rsidR="003149B8">
        <w:rPr>
          <w:rFonts w:ascii="Times New Roman" w:hAnsi="Times New Roman" w:cs="Times New Roman"/>
          <w:shd w:val="clear" w:color="auto" w:fill="FFFFFF"/>
        </w:rPr>
        <w:t>de la</w:t>
      </w:r>
      <w:r>
        <w:rPr>
          <w:rFonts w:ascii="Times New Roman" w:hAnsi="Times New Roman" w:cs="Times New Roman"/>
          <w:shd w:val="clear" w:color="auto" w:fill="FFFFFF"/>
        </w:rPr>
        <w:t xml:space="preserve"> normativa SEPRELAD 258/20 y 68/02 con el sistema Gafilat System Compliance, kit que </w:t>
      </w:r>
      <w:r w:rsidR="003149B8">
        <w:rPr>
          <w:rFonts w:ascii="Times New Roman" w:hAnsi="Times New Roman" w:cs="Times New Roman"/>
          <w:shd w:val="clear" w:color="auto" w:fill="FFFFFF"/>
        </w:rPr>
        <w:t>incluye la</w:t>
      </w:r>
      <w:r>
        <w:rPr>
          <w:rFonts w:ascii="Times New Roman" w:hAnsi="Times New Roman" w:cs="Times New Roman"/>
          <w:shd w:val="clear" w:color="auto" w:fill="FFFFFF"/>
        </w:rPr>
        <w:t xml:space="preserve"> identificación de jugadores, control de mayoría de edad, registros de jugadas, registros de operaciones, retenciones y descuentos, restricción de juego (en caso voluntario como el estado de autoexclusión) y alarmas de </w:t>
      </w:r>
      <w:r w:rsidR="003149B8">
        <w:rPr>
          <w:rFonts w:ascii="Times New Roman" w:hAnsi="Times New Roman" w:cs="Times New Roman"/>
          <w:shd w:val="clear" w:color="auto" w:fill="FFFFFF"/>
        </w:rPr>
        <w:t>ludopatía (</w:t>
      </w:r>
      <w:r>
        <w:rPr>
          <w:rFonts w:ascii="Times New Roman" w:hAnsi="Times New Roman" w:cs="Times New Roman"/>
          <w:shd w:val="clear" w:color="auto" w:fill="FFFFFF"/>
        </w:rPr>
        <w:t xml:space="preserve">dependiendo del caso se inicia, modifica o valida </w:t>
      </w:r>
      <w:r w:rsidR="00162527">
        <w:rPr>
          <w:rFonts w:ascii="Times New Roman" w:hAnsi="Times New Roman" w:cs="Times New Roman"/>
          <w:shd w:val="clear" w:color="auto" w:fill="FFFFFF"/>
        </w:rPr>
        <w:t>la investigación necesaria</w:t>
      </w:r>
      <w:r>
        <w:rPr>
          <w:rFonts w:ascii="Times New Roman" w:hAnsi="Times New Roman" w:cs="Times New Roman"/>
          <w:shd w:val="clear" w:color="auto" w:fill="FFFFFF"/>
        </w:rPr>
        <w:t>)</w:t>
      </w:r>
    </w:p>
    <w:p w14:paraId="36D543BD" w14:textId="77777777" w:rsidR="00805EA9" w:rsidRDefault="00805EA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14:paraId="178657AA" w14:textId="5AC49409" w:rsidR="00267749" w:rsidRPr="00636051" w:rsidRDefault="00805EA9" w:rsidP="00636051">
      <w:pPr>
        <w:spacing w:line="276" w:lineRule="auto"/>
        <w:rPr>
          <w:rFonts w:ascii="Times New Roman" w:hAnsi="Times New Roman" w:cs="Times New Roman"/>
          <w:b/>
          <w:bCs/>
          <w:color w:val="151515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b/>
          <w:bCs/>
          <w:color w:val="151515"/>
          <w:sz w:val="24"/>
          <w:szCs w:val="24"/>
          <w:shd w:val="clear" w:color="auto" w:fill="FFFFFF"/>
        </w:rPr>
        <w:lastRenderedPageBreak/>
        <w:t>Código de Ética y Conducta</w:t>
      </w:r>
    </w:p>
    <w:p w14:paraId="0000D452" w14:textId="1D621281" w:rsidR="00805EA9" w:rsidRPr="00636051" w:rsidRDefault="00805EA9" w:rsidP="00636051">
      <w:pPr>
        <w:pStyle w:val="Prrafodelista"/>
        <w:numPr>
          <w:ilvl w:val="0"/>
          <w:numId w:val="1"/>
        </w:numPr>
        <w:spacing w:line="276" w:lineRule="auto"/>
        <w:ind w:left="-142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Introducción</w:t>
      </w:r>
      <w:r w:rsidRPr="006360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636051">
        <w:rPr>
          <w:rFonts w:ascii="Times New Roman" w:hAnsi="Times New Roman" w:cs="Times New Roman"/>
          <w:sz w:val="24"/>
          <w:szCs w:val="24"/>
        </w:rPr>
        <w:t>pautas de comportamiento profesional y personal</w:t>
      </w:r>
      <w:r w:rsidRPr="00636051">
        <w:rPr>
          <w:rFonts w:ascii="Times New Roman" w:hAnsi="Times New Roman" w:cs="Times New Roman"/>
          <w:sz w:val="24"/>
          <w:szCs w:val="24"/>
        </w:rPr>
        <w:t xml:space="preserve">, </w:t>
      </w:r>
      <w:r w:rsidRPr="00636051">
        <w:rPr>
          <w:rFonts w:ascii="Times New Roman" w:hAnsi="Times New Roman" w:cs="Times New Roman"/>
          <w:sz w:val="24"/>
          <w:szCs w:val="24"/>
        </w:rPr>
        <w:t>en la relación con clientes, proveedores, socios comerciales y entorno en el sentido más general.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establecen el modo en que afrontamos nuestras responsabilidades sociales, éticas y legales como empresa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con los objetivos de transparencia, honestidad y responsabilidad.</w:t>
      </w:r>
    </w:p>
    <w:p w14:paraId="566CB0E9" w14:textId="326E398F" w:rsidR="00805EA9" w:rsidRPr="00636051" w:rsidRDefault="00805EA9" w:rsidP="00636051">
      <w:pPr>
        <w:pStyle w:val="Prrafodelista"/>
        <w:spacing w:line="276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636051">
        <w:rPr>
          <w:rFonts w:ascii="Times New Roman" w:hAnsi="Times New Roman" w:cs="Times New Roman"/>
          <w:sz w:val="24"/>
          <w:szCs w:val="24"/>
        </w:rPr>
        <w:t>PROINSO asume y hace propios los 10 principios del Pacto Mundial de las Naciones Unidas</w:t>
      </w:r>
      <w:r w:rsidRPr="00636051">
        <w:rPr>
          <w:rFonts w:ascii="Times New Roman" w:hAnsi="Times New Roman" w:cs="Times New Roman"/>
          <w:sz w:val="24"/>
          <w:szCs w:val="24"/>
        </w:rPr>
        <w:t>:</w:t>
      </w:r>
    </w:p>
    <w:p w14:paraId="123A657F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Las empresas y los Derechos Humanos </w:t>
      </w:r>
    </w:p>
    <w:p w14:paraId="04747140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 Vulneración de los Derechos Humanos </w:t>
      </w:r>
    </w:p>
    <w:p w14:paraId="35FA90B5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Las empresas y la libertad de asociación </w:t>
      </w:r>
    </w:p>
    <w:p w14:paraId="4C1FE7C9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Las empresas y el trabajo forzoso y coacción </w:t>
      </w:r>
    </w:p>
    <w:p w14:paraId="0BD4DDE8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Erradicación del trabajo infantil </w:t>
      </w:r>
    </w:p>
    <w:p w14:paraId="4EF2D29D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La discriminación en el empleo </w:t>
      </w:r>
    </w:p>
    <w:p w14:paraId="724F4890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Las empresas y el medio ambiente </w:t>
      </w:r>
    </w:p>
    <w:p w14:paraId="5ED1CF5C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Iniciativas para el respeto medioambiental </w:t>
      </w:r>
    </w:p>
    <w:p w14:paraId="164EF054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Difusión de tecnologías ecológicas </w:t>
      </w:r>
    </w:p>
    <w:p w14:paraId="2002B51D" w14:textId="77777777" w:rsidR="00805EA9" w:rsidRPr="00636051" w:rsidRDefault="00805EA9" w:rsidP="00636051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Las empresas y la corrupción, la extorsión y el soborno</w:t>
      </w:r>
    </w:p>
    <w:p w14:paraId="363F6C2C" w14:textId="0242CB99" w:rsidR="00805EA9" w:rsidRPr="00636051" w:rsidRDefault="00805EA9" w:rsidP="006360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051">
        <w:rPr>
          <w:rFonts w:ascii="Times New Roman" w:hAnsi="Times New Roman" w:cs="Times New Roman"/>
          <w:sz w:val="24"/>
          <w:szCs w:val="24"/>
        </w:rPr>
        <w:t>PROINSO ha establecido una serie de instrumentos y de procedimientos</w:t>
      </w:r>
      <w:r w:rsidRPr="00636051">
        <w:rPr>
          <w:rFonts w:ascii="Times New Roman" w:hAnsi="Times New Roman" w:cs="Times New Roman"/>
          <w:sz w:val="24"/>
          <w:szCs w:val="24"/>
        </w:rPr>
        <w:t>:</w:t>
      </w:r>
    </w:p>
    <w:p w14:paraId="578963A7" w14:textId="458DAF08" w:rsidR="00805EA9" w:rsidRPr="00636051" w:rsidRDefault="00640085" w:rsidP="00636051">
      <w:pPr>
        <w:pStyle w:val="Prrafodelista"/>
        <w:numPr>
          <w:ilvl w:val="0"/>
          <w:numId w:val="3"/>
        </w:numPr>
        <w:spacing w:line="276" w:lineRule="auto"/>
        <w:ind w:left="426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E</w:t>
      </w:r>
      <w:r w:rsidR="00805EA9" w:rsidRPr="00636051">
        <w:rPr>
          <w:rFonts w:ascii="Times New Roman" w:hAnsi="Times New Roman" w:cs="Times New Roman"/>
          <w:sz w:val="24"/>
          <w:szCs w:val="24"/>
        </w:rPr>
        <w:t xml:space="preserve">structura organizada y encargada de velar por el buen cumplimiento del Código: 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="00805EA9" w:rsidRPr="00636051">
        <w:rPr>
          <w:rFonts w:ascii="Times New Roman" w:hAnsi="Times New Roman" w:cs="Times New Roman"/>
          <w:sz w:val="24"/>
          <w:szCs w:val="24"/>
        </w:rPr>
        <w:t>el Órgano de Cumplimiento.</w:t>
      </w:r>
    </w:p>
    <w:p w14:paraId="67809CB5" w14:textId="68BD6EAA" w:rsidR="00640085" w:rsidRPr="00636051" w:rsidRDefault="00640085" w:rsidP="00636051">
      <w:pPr>
        <w:pStyle w:val="Prrafodelista"/>
        <w:numPr>
          <w:ilvl w:val="0"/>
          <w:numId w:val="3"/>
        </w:numPr>
        <w:spacing w:line="276" w:lineRule="auto"/>
        <w:ind w:left="426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S</w:t>
      </w:r>
      <w:r w:rsidRPr="00636051">
        <w:rPr>
          <w:rFonts w:ascii="Times New Roman" w:hAnsi="Times New Roman" w:cs="Times New Roman"/>
          <w:sz w:val="24"/>
          <w:szCs w:val="24"/>
        </w:rPr>
        <w:t>istema sancionador para los supuestos de incumplimiento</w:t>
      </w:r>
    </w:p>
    <w:p w14:paraId="464B561C" w14:textId="7728E033" w:rsidR="00640085" w:rsidRPr="00636051" w:rsidRDefault="00640085" w:rsidP="00636051">
      <w:pPr>
        <w:pStyle w:val="Prrafodelista"/>
        <w:numPr>
          <w:ilvl w:val="0"/>
          <w:numId w:val="1"/>
        </w:numPr>
        <w:spacing w:line="276" w:lineRule="auto"/>
        <w:ind w:left="-142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Ámbito de Aplicación: </w:t>
      </w:r>
      <w:r w:rsidRPr="00636051">
        <w:rPr>
          <w:rFonts w:ascii="Times New Roman" w:hAnsi="Times New Roman" w:cs="Times New Roman"/>
          <w:sz w:val="24"/>
          <w:szCs w:val="24"/>
        </w:rPr>
        <w:t>es de aplicación obligatoria en toda la empresa</w:t>
      </w:r>
      <w:r w:rsidRPr="006360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2E0A59" w14:textId="5212AEAF" w:rsidR="00640085" w:rsidRPr="00636051" w:rsidRDefault="00640085" w:rsidP="00636051">
      <w:pPr>
        <w:pStyle w:val="Prrafodelista"/>
        <w:numPr>
          <w:ilvl w:val="1"/>
          <w:numId w:val="1"/>
        </w:numPr>
        <w:spacing w:line="276" w:lineRule="auto"/>
        <w:ind w:left="426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Directivos: </w:t>
      </w:r>
      <w:r w:rsidRPr="00636051">
        <w:rPr>
          <w:rFonts w:ascii="Times New Roman" w:hAnsi="Times New Roman" w:cs="Times New Roman"/>
          <w:sz w:val="24"/>
          <w:szCs w:val="24"/>
        </w:rPr>
        <w:t>directores de división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con capacidad de decisión dentro de su ámbito laboral</w:t>
      </w:r>
    </w:p>
    <w:p w14:paraId="0B133D0B" w14:textId="3FA7BB88" w:rsidR="00640085" w:rsidRPr="00636051" w:rsidRDefault="00640085" w:rsidP="00636051">
      <w:pPr>
        <w:pStyle w:val="Prrafodelista"/>
        <w:numPr>
          <w:ilvl w:val="1"/>
          <w:numId w:val="1"/>
        </w:numPr>
        <w:spacing w:line="276" w:lineRule="auto"/>
        <w:ind w:left="426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Empleados:  </w:t>
      </w:r>
      <w:r w:rsidRPr="00636051">
        <w:rPr>
          <w:rFonts w:ascii="Times New Roman" w:hAnsi="Times New Roman" w:cs="Times New Roman"/>
          <w:sz w:val="24"/>
          <w:szCs w:val="24"/>
        </w:rPr>
        <w:t>persona sujeta a la dirección de los administradores y/o directivos</w:t>
      </w:r>
      <w:r w:rsidRPr="00636051">
        <w:rPr>
          <w:rFonts w:ascii="Times New Roman" w:hAnsi="Times New Roman" w:cs="Times New Roman"/>
          <w:sz w:val="24"/>
          <w:szCs w:val="24"/>
        </w:rPr>
        <w:t>. E</w:t>
      </w:r>
      <w:r w:rsidRPr="00636051">
        <w:rPr>
          <w:rFonts w:ascii="Times New Roman" w:hAnsi="Times New Roman" w:cs="Times New Roman"/>
          <w:sz w:val="24"/>
          <w:szCs w:val="24"/>
        </w:rPr>
        <w:t>stán sujetos a los principios y normas de este Código de Conducta a</w:t>
      </w:r>
      <w:r w:rsidRPr="00636051">
        <w:rPr>
          <w:rFonts w:ascii="Times New Roman" w:hAnsi="Times New Roman" w:cs="Times New Roman"/>
          <w:sz w:val="24"/>
          <w:szCs w:val="24"/>
        </w:rPr>
        <w:t>ú</w:t>
      </w:r>
      <w:r w:rsidRPr="00636051">
        <w:rPr>
          <w:rFonts w:ascii="Times New Roman" w:hAnsi="Times New Roman" w:cs="Times New Roman"/>
          <w:sz w:val="24"/>
          <w:szCs w:val="24"/>
        </w:rPr>
        <w:t>n cuando presten servicios a sociedades o entidades no controladas directa o indirectamente por la empresa.</w:t>
      </w:r>
    </w:p>
    <w:p w14:paraId="20D219B0" w14:textId="61B6CB1C" w:rsidR="00640085" w:rsidRPr="00636051" w:rsidRDefault="00640085" w:rsidP="006360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051">
        <w:rPr>
          <w:rFonts w:ascii="Times New Roman" w:hAnsi="Times New Roman" w:cs="Times New Roman"/>
          <w:sz w:val="24"/>
          <w:szCs w:val="24"/>
        </w:rPr>
        <w:t>Se trata de una guía de actuación y comportamiento, cuyo objetivo fundamental es ayudar a tomar decisiones en base a los principios y normas aquí expresados.</w:t>
      </w:r>
    </w:p>
    <w:p w14:paraId="25401D86" w14:textId="005123D8" w:rsidR="00640085" w:rsidRPr="00636051" w:rsidRDefault="00640085" w:rsidP="00636051">
      <w:pPr>
        <w:pStyle w:val="Prrafodelista"/>
        <w:numPr>
          <w:ilvl w:val="0"/>
          <w:numId w:val="1"/>
        </w:numPr>
        <w:spacing w:line="276" w:lineRule="auto"/>
        <w:ind w:left="-142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  <w:shd w:val="clear" w:color="auto" w:fill="FFFFFF"/>
        </w:rPr>
        <w:t>Valores y principios de Actuación</w:t>
      </w:r>
    </w:p>
    <w:p w14:paraId="43D8BBAF" w14:textId="5B81A4CE" w:rsidR="00961118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Respeto a la legalidad:</w:t>
      </w:r>
      <w:r w:rsidRPr="00636051">
        <w:rPr>
          <w:rFonts w:ascii="Times New Roman" w:hAnsi="Times New Roman" w:cs="Times New Roman"/>
          <w:sz w:val="24"/>
          <w:szCs w:val="24"/>
        </w:rPr>
        <w:t xml:space="preserve">  </w:t>
      </w:r>
      <w:r w:rsidRPr="00636051">
        <w:rPr>
          <w:rFonts w:ascii="Times New Roman" w:hAnsi="Times New Roman" w:cs="Times New Roman"/>
          <w:sz w:val="24"/>
          <w:szCs w:val="24"/>
        </w:rPr>
        <w:t>actividades profesionales cumpliendo estrictamente con la legalidad vigente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50C61E35" w14:textId="0B812A5A" w:rsidR="00961118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Ética e Integridad:</w:t>
      </w:r>
      <w:r w:rsidRPr="00636051">
        <w:rPr>
          <w:rFonts w:ascii="Times New Roman" w:hAnsi="Times New Roman" w:cs="Times New Roman"/>
          <w:sz w:val="24"/>
          <w:szCs w:val="24"/>
        </w:rPr>
        <w:t xml:space="preserve">  </w:t>
      </w:r>
      <w:r w:rsidRPr="00636051">
        <w:rPr>
          <w:rFonts w:ascii="Times New Roman" w:hAnsi="Times New Roman" w:cs="Times New Roman"/>
          <w:sz w:val="24"/>
          <w:szCs w:val="24"/>
        </w:rPr>
        <w:t>comportamiento honesto y ético, evitando y rechazando sin dudar cualquier forma de corrupción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754280B4" w14:textId="1279AD4C" w:rsidR="00961118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Respeto por las personas y por las culturas:</w:t>
      </w:r>
      <w:r w:rsidRPr="00636051">
        <w:rPr>
          <w:rFonts w:ascii="Times New Roman" w:hAnsi="Times New Roman" w:cs="Times New Roman"/>
          <w:sz w:val="24"/>
          <w:szCs w:val="24"/>
        </w:rPr>
        <w:t xml:space="preserve"> suscribimos la</w:t>
      </w:r>
      <w:r w:rsidRPr="00636051">
        <w:rPr>
          <w:rFonts w:ascii="Times New Roman" w:hAnsi="Times New Roman" w:cs="Times New Roman"/>
          <w:sz w:val="24"/>
          <w:szCs w:val="24"/>
        </w:rPr>
        <w:t xml:space="preserve"> Declaración Universal de Derechos Humanos adoptada por las Naciones Unidas, así como el resto de convenios y tratados</w:t>
      </w:r>
      <w:r w:rsidRPr="006360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F9EF7C" w14:textId="0CCD87A2" w:rsidR="00961118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Responsabilidad: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asumimos nuestras responsabilidades y actuamos conforme a ellas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43D8FD89" w14:textId="5ECEA974" w:rsidR="00961118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lastRenderedPageBreak/>
        <w:t>Transparencia:</w:t>
      </w:r>
      <w:r w:rsidRPr="00636051">
        <w:rPr>
          <w:rFonts w:ascii="Times New Roman" w:hAnsi="Times New Roman" w:cs="Times New Roman"/>
          <w:sz w:val="24"/>
          <w:szCs w:val="24"/>
        </w:rPr>
        <w:t xml:space="preserve"> d</w:t>
      </w:r>
      <w:r w:rsidRPr="00636051">
        <w:rPr>
          <w:rFonts w:ascii="Times New Roman" w:hAnsi="Times New Roman" w:cs="Times New Roman"/>
          <w:sz w:val="24"/>
          <w:szCs w:val="24"/>
        </w:rPr>
        <w:t>ifundir información adecuada, fiel, veraz y contrastable, tanto interna como externamente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3947A434" w14:textId="65A6F013" w:rsidR="00961118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Compromiso con la calidad y la excelencia: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ofrecer los productos y servicios de la mayor calidad posible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5054E344" w14:textId="46F224BD" w:rsidR="00961118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Trabajo en equipo: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trabajando en equipo conseguimos más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608EF115" w14:textId="5FE66C90" w:rsidR="00A569CB" w:rsidRPr="00636051" w:rsidRDefault="00961118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Innovación: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 xml:space="preserve">mejora continua </w:t>
      </w:r>
      <w:r w:rsidRPr="00636051">
        <w:rPr>
          <w:rFonts w:ascii="Times New Roman" w:hAnsi="Times New Roman" w:cs="Times New Roman"/>
          <w:sz w:val="24"/>
          <w:szCs w:val="24"/>
        </w:rPr>
        <w:t xml:space="preserve">e </w:t>
      </w:r>
      <w:r w:rsidRPr="00636051">
        <w:rPr>
          <w:rFonts w:ascii="Times New Roman" w:hAnsi="Times New Roman" w:cs="Times New Roman"/>
          <w:sz w:val="24"/>
          <w:szCs w:val="24"/>
        </w:rPr>
        <w:t>innovación constante</w:t>
      </w:r>
      <w:r w:rsidR="00A569CB" w:rsidRPr="00636051">
        <w:rPr>
          <w:rFonts w:ascii="Times New Roman" w:hAnsi="Times New Roman" w:cs="Times New Roman"/>
          <w:sz w:val="24"/>
          <w:szCs w:val="24"/>
        </w:rPr>
        <w:t>.</w:t>
      </w:r>
    </w:p>
    <w:p w14:paraId="25DFB278" w14:textId="031021D9" w:rsidR="00A569CB" w:rsidRPr="00636051" w:rsidRDefault="00A569CB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Formación continuada: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apoyamos financiando y creando cursos de formación continuada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1CEF3071" w14:textId="3C3F42A0" w:rsidR="00A569CB" w:rsidRPr="00636051" w:rsidRDefault="00A569CB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Confidencialidad: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información de nuestros clientes, socios comerciales, accionistas y empleados con la máxima discreción y privacidad.</w:t>
      </w:r>
    </w:p>
    <w:p w14:paraId="61EBC3C6" w14:textId="08969321" w:rsidR="00A569CB" w:rsidRPr="00636051" w:rsidRDefault="00A569CB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Responsabilidad social: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 xml:space="preserve">Coopera con las autoridades y las administraciones públicas de todos los mercados en que </w:t>
      </w:r>
      <w:r w:rsidRPr="00636051">
        <w:rPr>
          <w:rFonts w:ascii="Times New Roman" w:hAnsi="Times New Roman" w:cs="Times New Roman"/>
          <w:sz w:val="24"/>
          <w:szCs w:val="24"/>
        </w:rPr>
        <w:t>trabaja.</w:t>
      </w:r>
    </w:p>
    <w:p w14:paraId="13970161" w14:textId="18AB5A89" w:rsidR="00A569CB" w:rsidRPr="00636051" w:rsidRDefault="00A569CB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Liderazgo: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capacidad de guiar a un sector en el marco del juego responsable es tener una actitud de liderazgo</w:t>
      </w:r>
      <w:r w:rsidRPr="00636051">
        <w:rPr>
          <w:rFonts w:ascii="Times New Roman" w:hAnsi="Times New Roman" w:cs="Times New Roman"/>
          <w:sz w:val="24"/>
          <w:szCs w:val="24"/>
        </w:rPr>
        <w:t>.</w:t>
      </w:r>
    </w:p>
    <w:p w14:paraId="00BD0321" w14:textId="4E7D1BBA" w:rsidR="00A569CB" w:rsidRPr="00636051" w:rsidRDefault="00A569CB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Orientación al cliente: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a filosofía de avanzarse a los deseos de los consumidores y ofrecerles productos y servicios que representen la mejor opción de entretenimiento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velando por su integridad física y emocional</w:t>
      </w:r>
      <w:r w:rsidRPr="006360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9D9838" w14:textId="2008429B" w:rsidR="00A569CB" w:rsidRPr="00636051" w:rsidRDefault="00A569CB" w:rsidP="00636051">
      <w:pPr>
        <w:pStyle w:val="Prrafodelista"/>
        <w:numPr>
          <w:ilvl w:val="1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Solidez:</w:t>
      </w:r>
      <w:r w:rsidRPr="00636051">
        <w:rPr>
          <w:rFonts w:ascii="Times New Roman" w:hAnsi="Times New Roman" w:cs="Times New Roman"/>
          <w:sz w:val="24"/>
          <w:szCs w:val="24"/>
        </w:rPr>
        <w:t xml:space="preserve"> </w:t>
      </w:r>
      <w:r w:rsidRPr="00636051">
        <w:rPr>
          <w:rFonts w:ascii="Times New Roman" w:hAnsi="Times New Roman" w:cs="Times New Roman"/>
          <w:sz w:val="24"/>
          <w:szCs w:val="24"/>
        </w:rPr>
        <w:t>desarrollo eficiente del negocio aprovechando al máximo los recursos destinados a su actividad; operar de forma rentable y solvente proporcionando la máxima seguridad a sus grupos de interés.</w:t>
      </w:r>
    </w:p>
    <w:p w14:paraId="77EFF20C" w14:textId="04E4E1D9" w:rsidR="00A569CB" w:rsidRPr="00636051" w:rsidRDefault="00C523C7" w:rsidP="00636051">
      <w:pPr>
        <w:pStyle w:val="Prrafodelista"/>
        <w:numPr>
          <w:ilvl w:val="0"/>
          <w:numId w:val="1"/>
        </w:numPr>
        <w:spacing w:line="276" w:lineRule="auto"/>
        <w:ind w:left="-142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b/>
          <w:bCs/>
          <w:sz w:val="24"/>
          <w:szCs w:val="24"/>
        </w:rPr>
        <w:t>Requerimiento Básicos y Pautas de Comportamiento</w:t>
      </w:r>
    </w:p>
    <w:p w14:paraId="5F4EE466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Respeto y cumplimiento de la legalidad:  obligación básica y prioritaria de políticas propias y los compromisos y obligaciones adoptadas por la empresa en sus relaciones con clientes, proveedores, socios comerciales y con nuestro entorno en general. El colaborador que sea responsable de incumplir sus obligaciones como empleado estará sujeto a las sanciones dispuestas en el régimen disciplinario de PROINSO</w:t>
      </w:r>
    </w:p>
    <w:p w14:paraId="709D07C0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Ética e integridad. Respeto mutuo y honestidad: la confianza depositada en nosotros por nuestros clientes, socios y entorno es el pilar básico sobre el que desarrollar nuestra actividad empresarial.</w:t>
      </w:r>
    </w:p>
    <w:p w14:paraId="533F43C4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Igualdad de oportunidades y no discriminación: respetamos la dignidad, privacidad y los derechos personales de cada individuo. No toleramos la discriminación contra ninguna persona por motivo de su raza, color, género, orientación sexual, idioma, religión, opinión política o de cualquier otra índole, origen nacional o social, posición económica, nacimiento o cualquier otra condición.</w:t>
      </w:r>
    </w:p>
    <w:p w14:paraId="3D178926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Fomento de la conciliación personal y profesional: igualdad de oportunidades entre todos los empleados que formamos parte de PROINSO, con independencia de nuestro género.</w:t>
      </w:r>
    </w:p>
    <w:p w14:paraId="4AF55391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Rechazo del trabajo infantil y del trabajo forzoso: no incorporar a nuestra actividad empresarial ningún producto o servicio que proceda del mismo. </w:t>
      </w:r>
    </w:p>
    <w:p w14:paraId="4093B692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Salud y seguridad en el trabajo: facilitar a sus empleados un entorno y un espacio de trabajo seguro y saludable. Cumplir de forma rigurosa con las normas de salud y seguridad adoptadas por PROINSO.</w:t>
      </w:r>
    </w:p>
    <w:p w14:paraId="7DCFD128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lastRenderedPageBreak/>
        <w:t>Obligaciones y deberes de los profesionales de PROINSO:  sujetos a obligaciones y a deberes dentro de nuestro empeño profesional. Nuestras acciones y el modo en que 10 actuamos inciden de forma directa en la reputación de PROINSO en los mercados y en la sociedad. Mantener un comportamiento adecuado para promover la buena imagen y reputación</w:t>
      </w:r>
    </w:p>
    <w:p w14:paraId="2897EEBC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Conflicto de intereses:  surgen cuando entran en colisión los intereses personales de un colaborador, con los intereses de PROINSO.  Los administradores, directivos y empleados tenemos la obligación de actuar con lealtad y promover los intereses de PROINSO.</w:t>
      </w:r>
    </w:p>
    <w:p w14:paraId="67AE57DE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Confidencialidad y protección de la información:  con el objetivo de salvaguardar la integridad, disponibilidad y confidencialidad de la misma, y evitar así riesgos de manipulación, pérdida, destrucción o fuga de la información, ya sea de forma intencionada o accidental, y tanto si el riesgo es interno como externo a PROINSO mantener el secreto profesional sobre aquella información a la que hayamos tenido acceso en el desarrollo de nuestra actividad profesional, de acuerdo con los requisitos legales y contractuales. Si se detectara o se sospechara de la existencia de una fuga de información confidencial, ésta deberá ser comunicada de manera inmediata al Órgano de Cumplimiento.</w:t>
      </w:r>
    </w:p>
    <w:p w14:paraId="266DDAFB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Información privilegiada:  no es pública y que está referida a PROINSO, que, si se hiciera pública, tendría un efecto significativo en la variación del precio de las acciones o instrumentos cotizados (inversiones, desinversiones, procesos de fusiones, adquisiciones o escisiones, resultados y presupuestos financieros, planes de reestructuración, desarrollos técnicos de productos, litigios, obtención de concesiones públicas o privadas, etc.)</w:t>
      </w:r>
    </w:p>
    <w:p w14:paraId="5F76A846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Protección y buen uso de los bienes: deben ser únicamente utilizados para la actividad de la empresa y no para uso personal o extra profesional y/o el ejercicio de actividades que no estén directamente relacionadas con el interés de PROINSO.</w:t>
      </w:r>
    </w:p>
    <w:p w14:paraId="66225E25" w14:textId="77777777" w:rsidR="00B065D4" w:rsidRPr="00636051" w:rsidRDefault="00B065D4" w:rsidP="00636051">
      <w:pPr>
        <w:pStyle w:val="Prrafodelista"/>
        <w:numPr>
          <w:ilvl w:val="1"/>
          <w:numId w:val="1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Responsabilidad de los Órganos de Dirección y Supervisión: la cultura de ética e integridad deben comenzar en los Órganos de Dirección. Los mandos deben ganarse el respeto de sus colaboradores mostrando un comportamiento personal y profesional ético, íntegro, honesto y de respeto mutuo, y deben liderar su unidad dando ejemplo. Tienen las siguientes obligaciones: </w:t>
      </w:r>
    </w:p>
    <w:p w14:paraId="4F828DAD" w14:textId="77777777" w:rsidR="00B065D4" w:rsidRPr="00636051" w:rsidRDefault="00B065D4" w:rsidP="00636051">
      <w:pPr>
        <w:pStyle w:val="Prrafodelista"/>
        <w:numPr>
          <w:ilvl w:val="2"/>
          <w:numId w:val="1"/>
        </w:numPr>
        <w:spacing w:line="276" w:lineRule="auto"/>
        <w:ind w:left="709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selección de personal, en base a méritos y cualificaciones personales y profesionales, y en base a su idoneidad para el desempeño laboral.</w:t>
      </w:r>
    </w:p>
    <w:p w14:paraId="5E8216B0" w14:textId="77777777" w:rsidR="00B065D4" w:rsidRPr="00636051" w:rsidRDefault="00B065D4" w:rsidP="00636051">
      <w:pPr>
        <w:pStyle w:val="Prrafodelista"/>
        <w:numPr>
          <w:ilvl w:val="2"/>
          <w:numId w:val="1"/>
        </w:numPr>
        <w:spacing w:line="276" w:lineRule="auto"/>
        <w:ind w:left="709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proporcionar las instrucciones, deben ser claras, precisas y vinculantes. </w:t>
      </w:r>
    </w:p>
    <w:p w14:paraId="3FAD4CE8" w14:textId="77777777" w:rsidR="00B065D4" w:rsidRPr="00636051" w:rsidRDefault="00B065D4" w:rsidP="00636051">
      <w:pPr>
        <w:pStyle w:val="Prrafodelista"/>
        <w:numPr>
          <w:ilvl w:val="2"/>
          <w:numId w:val="1"/>
        </w:numPr>
        <w:spacing w:line="276" w:lineRule="auto"/>
        <w:ind w:left="709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supervisión y el control del cumplimiento de la ley. </w:t>
      </w:r>
    </w:p>
    <w:p w14:paraId="766C3A7E" w14:textId="77777777" w:rsidR="00B065D4" w:rsidRPr="00636051" w:rsidRDefault="00B065D4" w:rsidP="00636051">
      <w:pPr>
        <w:pStyle w:val="Prrafodelista"/>
        <w:numPr>
          <w:ilvl w:val="2"/>
          <w:numId w:val="1"/>
        </w:numPr>
        <w:spacing w:line="276" w:lineRule="auto"/>
        <w:ind w:left="709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ética e integridad, cualquier quebranto de la ley es inaceptable e intolerable</w:t>
      </w:r>
    </w:p>
    <w:p w14:paraId="310CE84A" w14:textId="77777777" w:rsidR="00B065D4" w:rsidRPr="00636051" w:rsidRDefault="00B065D4" w:rsidP="00636051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6051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36051">
        <w:rPr>
          <w:rFonts w:ascii="Times New Roman" w:hAnsi="Times New Roman" w:cs="Times New Roman"/>
          <w:sz w:val="24"/>
          <w:szCs w:val="24"/>
        </w:rPr>
        <w:t xml:space="preserve">e considera información privada y confidencial: </w:t>
      </w:r>
    </w:p>
    <w:p w14:paraId="573823BE" w14:textId="77777777" w:rsidR="00B065D4" w:rsidRPr="00636051" w:rsidRDefault="00B065D4" w:rsidP="00636051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Informaciones de carácter personal de los empleados y clientes.</w:t>
      </w:r>
    </w:p>
    <w:p w14:paraId="1FC00718" w14:textId="77777777" w:rsidR="00B065D4" w:rsidRPr="00636051" w:rsidRDefault="00B065D4" w:rsidP="00636051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Información concerniente a la organización, como por ejemplo precio de los servicios, volumen de ventas, beneficios, posicionamiento en mercados, datos de clientes o cualquier otra información relativa al negocio.</w:t>
      </w:r>
    </w:p>
    <w:p w14:paraId="24DCD9BE" w14:textId="77777777" w:rsidR="00B065D4" w:rsidRPr="00636051" w:rsidRDefault="00B065D4" w:rsidP="00636051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lastRenderedPageBreak/>
        <w:t>Información sobre la fabricación o investigación y desarrollo.</w:t>
      </w:r>
    </w:p>
    <w:p w14:paraId="479A2670" w14:textId="77777777" w:rsidR="00B065D4" w:rsidRPr="00636051" w:rsidRDefault="00B065D4" w:rsidP="00636051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Cifras y datos de los reportes internos.</w:t>
      </w:r>
    </w:p>
    <w:p w14:paraId="7FC17D69" w14:textId="77777777" w:rsidR="00B065D4" w:rsidRPr="00636051" w:rsidRDefault="00B065D4" w:rsidP="00636051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La obligación del secreto profesional sobre la información privada y confidencial tiene duración indefinida. El colaborador cuya relación laboral haya cesado, tiene la obligación de devolver toda la información de carácter privado y confidencial.</w:t>
      </w:r>
    </w:p>
    <w:p w14:paraId="3CF52679" w14:textId="77777777" w:rsidR="00B065D4" w:rsidRPr="00636051" w:rsidRDefault="00B065D4" w:rsidP="006360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Prohibido que los colaboradores de PROINSO realicen: </w:t>
      </w:r>
    </w:p>
    <w:p w14:paraId="23D1B737" w14:textId="77777777" w:rsidR="00B065D4" w:rsidRPr="00636051" w:rsidRDefault="00B065D4" w:rsidP="00636051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 xml:space="preserve">tareas o trabajos, o prestar servicios idénticos a los que presta en PROINSO en sociedades competidoras. </w:t>
      </w:r>
    </w:p>
    <w:p w14:paraId="3F6E88DB" w14:textId="77777777" w:rsidR="00B065D4" w:rsidRPr="00636051" w:rsidRDefault="00B065D4" w:rsidP="00636051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Dirigir o ayudar en la dirección o toma de decisiones de sociedades que sean competidoras de PROINSO.</w:t>
      </w:r>
    </w:p>
    <w:p w14:paraId="0E85052A" w14:textId="77777777" w:rsidR="00B065D4" w:rsidRPr="00636051" w:rsidRDefault="00B065D4" w:rsidP="00636051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Adquirir participaciones, directa o indirectamente, de sociedades competidoras de PROINSO.</w:t>
      </w:r>
    </w:p>
    <w:p w14:paraId="5BB8E5A5" w14:textId="72F08FE2" w:rsidR="00B065D4" w:rsidRPr="00636051" w:rsidRDefault="00B065D4" w:rsidP="00636051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</w:rPr>
        <w:t>Utilizar, para su uso personal, sociedades con las que se tenga relación comercial como consecuencia de su actividad profesional en PROINSO, si de dicha relación pudiera derivar cualquier tipo de ventaja o beneficio para el uso personal.</w:t>
      </w:r>
    </w:p>
    <w:p w14:paraId="7732A657" w14:textId="77777777" w:rsidR="00B065D4" w:rsidRPr="00636051" w:rsidRDefault="00B065D4" w:rsidP="00636051">
      <w:pPr>
        <w:pStyle w:val="Prrafodelista"/>
        <w:spacing w:line="276" w:lineRule="auto"/>
        <w:ind w:left="-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0DD334" w14:textId="0AF14595" w:rsidR="00B065D4" w:rsidRPr="00636051" w:rsidRDefault="00B065D4" w:rsidP="00636051">
      <w:pPr>
        <w:pStyle w:val="Prrafodelista"/>
        <w:numPr>
          <w:ilvl w:val="0"/>
          <w:numId w:val="1"/>
        </w:numPr>
        <w:spacing w:line="276" w:lineRule="auto"/>
        <w:ind w:left="-142" w:hanging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0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Pautas de Comportamiento </w:t>
      </w:r>
    </w:p>
    <w:p w14:paraId="32528220" w14:textId="3065F8EA" w:rsidR="00B065D4" w:rsidRDefault="00B065D4" w:rsidP="00B065D4">
      <w:pPr>
        <w:rPr>
          <w:rFonts w:ascii="Times New Roman" w:hAnsi="Times New Roman" w:cs="Times New Roman"/>
          <w:shd w:val="clear" w:color="auto" w:fill="FFFFFF"/>
        </w:rPr>
      </w:pPr>
    </w:p>
    <w:p w14:paraId="530B00D3" w14:textId="77777777" w:rsidR="00B065D4" w:rsidRPr="00B065D4" w:rsidRDefault="00B065D4" w:rsidP="00B065D4">
      <w:pPr>
        <w:rPr>
          <w:rFonts w:ascii="Times New Roman" w:hAnsi="Times New Roman" w:cs="Times New Roman"/>
          <w:shd w:val="clear" w:color="auto" w:fill="FFFFFF"/>
        </w:rPr>
      </w:pPr>
    </w:p>
    <w:p w14:paraId="7AFEC02C" w14:textId="0072D633" w:rsidR="006434B4" w:rsidRPr="006434B4" w:rsidRDefault="006434B4" w:rsidP="006434B4">
      <w:pPr>
        <w:ind w:left="284"/>
        <w:rPr>
          <w:rFonts w:ascii="Times New Roman" w:hAnsi="Times New Roman" w:cs="Times New Roman"/>
          <w:shd w:val="clear" w:color="auto" w:fill="FFFFFF"/>
        </w:rPr>
      </w:pPr>
    </w:p>
    <w:p w14:paraId="3503FCAB" w14:textId="77777777" w:rsidR="00256FB7" w:rsidRDefault="00256FB7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AC40736" w14:textId="77777777" w:rsidR="00256FB7" w:rsidRPr="00256FB7" w:rsidRDefault="00256FB7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2E88D6E2" w14:textId="77777777" w:rsidR="00F30991" w:rsidRPr="00F30991" w:rsidRDefault="00F30991">
      <w:pPr>
        <w:rPr>
          <w:rFonts w:ascii="Times New Roman" w:hAnsi="Times New Roman" w:cs="Times New Roman"/>
          <w:lang w:val="es-PY"/>
        </w:rPr>
      </w:pPr>
    </w:p>
    <w:sectPr w:rsidR="00F30991" w:rsidRPr="00F30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0F3"/>
    <w:multiLevelType w:val="hybridMultilevel"/>
    <w:tmpl w:val="C1603AE4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F8C233A"/>
    <w:multiLevelType w:val="hybridMultilevel"/>
    <w:tmpl w:val="60285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2529B"/>
    <w:multiLevelType w:val="hybridMultilevel"/>
    <w:tmpl w:val="D46AA5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2000"/>
    <w:multiLevelType w:val="hybridMultilevel"/>
    <w:tmpl w:val="C20A9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80C22"/>
    <w:multiLevelType w:val="hybridMultilevel"/>
    <w:tmpl w:val="37784A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E0078"/>
    <w:multiLevelType w:val="hybridMultilevel"/>
    <w:tmpl w:val="626096E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A"/>
    <w:rsid w:val="00036464"/>
    <w:rsid w:val="000369EA"/>
    <w:rsid w:val="00081879"/>
    <w:rsid w:val="000F14CE"/>
    <w:rsid w:val="001211BA"/>
    <w:rsid w:val="00162527"/>
    <w:rsid w:val="001769D3"/>
    <w:rsid w:val="00221379"/>
    <w:rsid w:val="002430A6"/>
    <w:rsid w:val="00256FB7"/>
    <w:rsid w:val="00267749"/>
    <w:rsid w:val="002D455A"/>
    <w:rsid w:val="003149B8"/>
    <w:rsid w:val="0038185F"/>
    <w:rsid w:val="003A6ED6"/>
    <w:rsid w:val="004A3721"/>
    <w:rsid w:val="004A4AB4"/>
    <w:rsid w:val="00636051"/>
    <w:rsid w:val="00640085"/>
    <w:rsid w:val="006434B4"/>
    <w:rsid w:val="0067359D"/>
    <w:rsid w:val="00773A6A"/>
    <w:rsid w:val="007C08AB"/>
    <w:rsid w:val="00805EA9"/>
    <w:rsid w:val="00816C0F"/>
    <w:rsid w:val="00827075"/>
    <w:rsid w:val="00837E43"/>
    <w:rsid w:val="00845E04"/>
    <w:rsid w:val="00886E4E"/>
    <w:rsid w:val="008D6502"/>
    <w:rsid w:val="0090310F"/>
    <w:rsid w:val="00961118"/>
    <w:rsid w:val="00965725"/>
    <w:rsid w:val="00A2113B"/>
    <w:rsid w:val="00A31924"/>
    <w:rsid w:val="00A41FC6"/>
    <w:rsid w:val="00A569CB"/>
    <w:rsid w:val="00A83CE4"/>
    <w:rsid w:val="00A85E7F"/>
    <w:rsid w:val="00AC6D0C"/>
    <w:rsid w:val="00B065D4"/>
    <w:rsid w:val="00B660F1"/>
    <w:rsid w:val="00B7728E"/>
    <w:rsid w:val="00C034FD"/>
    <w:rsid w:val="00C523C7"/>
    <w:rsid w:val="00CE6117"/>
    <w:rsid w:val="00E52D37"/>
    <w:rsid w:val="00E9120E"/>
    <w:rsid w:val="00F30991"/>
    <w:rsid w:val="00FD32B8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4D42"/>
  <w15:chartTrackingRefBased/>
  <w15:docId w15:val="{60638148-DB76-4E32-B8F8-D73EFA9D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2091</Words>
  <Characters>11502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bene</dc:creator>
  <cp:keywords/>
  <dc:description/>
  <cp:lastModifiedBy>chris bene</cp:lastModifiedBy>
  <cp:revision>39</cp:revision>
  <dcterms:created xsi:type="dcterms:W3CDTF">2021-06-22T02:08:00Z</dcterms:created>
  <dcterms:modified xsi:type="dcterms:W3CDTF">2021-07-29T01:37:00Z</dcterms:modified>
</cp:coreProperties>
</file>