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CDFE" w14:textId="3430F132" w:rsidR="00147AB2" w:rsidRPr="00F30FAB" w:rsidRDefault="002034BE" w:rsidP="00F30FAB">
      <w:pPr>
        <w:jc w:val="center"/>
        <w:rPr>
          <w:rFonts w:asciiTheme="majorBidi" w:hAnsiTheme="majorBidi" w:cstheme="majorBidi"/>
          <w:sz w:val="48"/>
          <w:szCs w:val="48"/>
          <w:lang w:val="en-US"/>
        </w:rPr>
      </w:pPr>
      <w:r w:rsidRPr="002034BE">
        <w:rPr>
          <w:rFonts w:asciiTheme="majorBidi" w:hAnsiTheme="majorBidi" w:cstheme="majorBidi"/>
          <w:sz w:val="48"/>
          <w:szCs w:val="48"/>
          <w:lang w:val="en-US"/>
        </w:rPr>
        <w:t>CNN Model Resiliency to Low Bit Floating Point Representations</w:t>
      </w:r>
    </w:p>
    <w:p w14:paraId="10ADFAE8" w14:textId="77777777" w:rsidR="00147AB2" w:rsidRDefault="00147AB2" w:rsidP="00147AB2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</w:p>
    <w:p w14:paraId="79D4C2A1" w14:textId="69FFAD73" w:rsidR="0002139C" w:rsidRDefault="0002139C" w:rsidP="00147AB2">
      <w:pPr>
        <w:jc w:val="center"/>
        <w:rPr>
          <w:rFonts w:asciiTheme="majorBidi" w:hAnsiTheme="majorBidi" w:cstheme="majorBidi"/>
          <w:sz w:val="20"/>
          <w:szCs w:val="20"/>
          <w:lang w:val="en-US"/>
        </w:rPr>
        <w:sectPr w:rsidR="0002139C" w:rsidSect="00407C74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59BECB5" w14:textId="15E1096F" w:rsidR="00147AB2" w:rsidRDefault="00407C74" w:rsidP="00147AB2">
      <w:pPr>
        <w:jc w:val="center"/>
        <w:rPr>
          <w:rFonts w:asciiTheme="majorBidi" w:hAnsiTheme="majorBidi" w:cstheme="majorBidi"/>
          <w:sz w:val="20"/>
          <w:szCs w:val="20"/>
          <w:lang w:val="en-US"/>
        </w:rPr>
      </w:pPr>
      <w:r w:rsidRPr="00407C74">
        <w:rPr>
          <w:rFonts w:asciiTheme="majorBidi" w:hAnsiTheme="majorBidi" w:cstheme="majorBidi"/>
          <w:sz w:val="20"/>
          <w:szCs w:val="20"/>
          <w:lang w:val="en-US"/>
        </w:rPr>
        <w:t xml:space="preserve">Chris </w:t>
      </w:r>
      <w:r w:rsidR="00CA5B5C">
        <w:rPr>
          <w:rFonts w:asciiTheme="majorBidi" w:hAnsiTheme="majorBidi" w:cstheme="majorBidi"/>
          <w:sz w:val="20"/>
          <w:szCs w:val="20"/>
          <w:lang w:val="en-US"/>
        </w:rPr>
        <w:t>S</w:t>
      </w:r>
      <w:r w:rsidRPr="00407C74">
        <w:rPr>
          <w:rFonts w:asciiTheme="majorBidi" w:hAnsiTheme="majorBidi" w:cstheme="majorBidi"/>
          <w:sz w:val="20"/>
          <w:szCs w:val="20"/>
          <w:lang w:val="en-US"/>
        </w:rPr>
        <w:t xml:space="preserve">hakkour, </w:t>
      </w:r>
      <w:r w:rsidR="00DF07CF">
        <w:rPr>
          <w:rFonts w:asciiTheme="majorBidi" w:hAnsiTheme="majorBidi" w:cstheme="majorBidi"/>
          <w:sz w:val="20"/>
          <w:szCs w:val="20"/>
          <w:lang w:val="en-US"/>
        </w:rPr>
        <w:t>ECE Technion</w:t>
      </w:r>
    </w:p>
    <w:p w14:paraId="723B8376" w14:textId="1E484399" w:rsidR="00147AB2" w:rsidRDefault="009868DB" w:rsidP="0072473D">
      <w:pPr>
        <w:jc w:val="center"/>
        <w:rPr>
          <w:rFonts w:asciiTheme="majorBidi" w:hAnsiTheme="majorBidi" w:cstheme="majorBidi"/>
          <w:sz w:val="20"/>
          <w:szCs w:val="20"/>
          <w:lang w:val="en-US"/>
        </w:rPr>
        <w:sectPr w:rsidR="00147AB2" w:rsidSect="00147AB2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Theme="majorBidi" w:hAnsiTheme="majorBidi" w:cstheme="majorBidi"/>
          <w:sz w:val="20"/>
          <w:szCs w:val="20"/>
          <w:lang w:val="en-US"/>
        </w:rPr>
        <w:t>Nadi Najjar</w:t>
      </w:r>
      <w:r w:rsidR="00147AB2">
        <w:rPr>
          <w:rFonts w:asciiTheme="majorBidi" w:hAnsiTheme="majorBidi" w:cstheme="majorBidi"/>
          <w:sz w:val="20"/>
          <w:szCs w:val="20"/>
          <w:lang w:val="en-US"/>
        </w:rPr>
        <w:t>, ECE Technio</w:t>
      </w:r>
      <w:r w:rsidR="009B4375">
        <w:rPr>
          <w:rFonts w:asciiTheme="majorBidi" w:hAnsiTheme="majorBidi" w:cstheme="majorBidi"/>
          <w:sz w:val="20"/>
          <w:szCs w:val="20"/>
          <w:lang w:val="en-US"/>
        </w:rPr>
        <w:t>n</w:t>
      </w:r>
    </w:p>
    <w:p w14:paraId="71A3D09E" w14:textId="42519AD1" w:rsidR="00A22470" w:rsidRDefault="00A22470" w:rsidP="00A22470">
      <w:pPr>
        <w:rPr>
          <w:rFonts w:asciiTheme="majorBidi" w:hAnsiTheme="majorBidi" w:cstheme="majorBidi"/>
          <w:sz w:val="20"/>
          <w:szCs w:val="20"/>
          <w:lang w:val="en-US"/>
        </w:rPr>
        <w:sectPr w:rsidR="00A22470" w:rsidSect="00147AB2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2028D741" w14:textId="7F3304C9" w:rsidR="00407C74" w:rsidRDefault="00407C74" w:rsidP="00407C74">
      <w:pP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</w:pPr>
      <w:r w:rsidRPr="001054F3"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Abstract</w:t>
      </w:r>
      <w:r w:rsidR="00BF5725"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s</w:t>
      </w:r>
    </w:p>
    <w:p w14:paraId="634B898E" w14:textId="2331C4FB" w:rsidR="009F22BC" w:rsidRDefault="00EC7A8C" w:rsidP="00407C74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In this paper we present</w:t>
      </w:r>
      <w:r w:rsidR="0057319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FF485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 </w:t>
      </w:r>
      <w:r w:rsidR="002F6F5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brief </w:t>
      </w:r>
      <w:r w:rsidR="00C31B0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comparison between 8-bit integer quantized models and </w:t>
      </w:r>
      <w:r w:rsidR="00C0673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multiple </w:t>
      </w:r>
      <w:r w:rsidR="00F20279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553E8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representation</w:t>
      </w:r>
      <w:r w:rsidR="00FF4858">
        <w:rPr>
          <w:rFonts w:asciiTheme="majorBidi" w:hAnsiTheme="majorBidi" w:cstheme="majorBidi"/>
          <w:i/>
          <w:iCs/>
          <w:sz w:val="18"/>
          <w:szCs w:val="18"/>
          <w:lang w:val="en-US"/>
        </w:rPr>
        <w:t>s</w:t>
      </w:r>
      <w:r w:rsidR="0057319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quantized models</w:t>
      </w:r>
      <w:r w:rsidR="00FF4858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D628C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2F6F5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results </w:t>
      </w:r>
      <w:r w:rsidR="00465C8D">
        <w:rPr>
          <w:rFonts w:asciiTheme="majorBidi" w:hAnsiTheme="majorBidi" w:cstheme="majorBidi"/>
          <w:i/>
          <w:iCs/>
          <w:sz w:val="18"/>
          <w:szCs w:val="18"/>
          <w:lang w:val="en-US"/>
        </w:rPr>
        <w:t>were</w:t>
      </w:r>
      <w:r w:rsidR="002F6F5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conducted on the inference </w:t>
      </w:r>
      <w:r w:rsidR="00B258E1">
        <w:rPr>
          <w:rFonts w:asciiTheme="majorBidi" w:hAnsiTheme="majorBidi" w:cstheme="majorBidi"/>
          <w:i/>
          <w:iCs/>
          <w:sz w:val="18"/>
          <w:szCs w:val="18"/>
          <w:lang w:val="en-US"/>
        </w:rPr>
        <w:t>stage o</w:t>
      </w:r>
      <w:r w:rsidR="00A73C49">
        <w:rPr>
          <w:rFonts w:asciiTheme="majorBidi" w:hAnsiTheme="majorBidi" w:cstheme="majorBidi"/>
          <w:i/>
          <w:iCs/>
          <w:sz w:val="18"/>
          <w:szCs w:val="18"/>
          <w:lang w:val="en-US"/>
        </w:rPr>
        <w:t>f</w:t>
      </w:r>
      <w:r w:rsidR="00B258E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 pretrained Resnet18 </w:t>
      </w:r>
      <w:r w:rsidR="0062032A">
        <w:rPr>
          <w:rFonts w:asciiTheme="majorBidi" w:hAnsiTheme="majorBidi" w:cstheme="majorBidi"/>
          <w:i/>
          <w:iCs/>
          <w:sz w:val="18"/>
          <w:szCs w:val="18"/>
          <w:lang w:val="en-US"/>
        </w:rPr>
        <w:t>CNN</w:t>
      </w:r>
      <w:r w:rsidR="00A95F2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4A7102">
        <w:rPr>
          <w:rFonts w:asciiTheme="majorBidi" w:hAnsiTheme="majorBidi" w:cstheme="majorBidi"/>
          <w:i/>
          <w:iCs/>
          <w:sz w:val="18"/>
          <w:szCs w:val="18"/>
          <w:lang w:val="en-US"/>
        </w:rPr>
        <w:t>trained on</w:t>
      </w:r>
      <w:r w:rsidR="00A95F2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</w:t>
      </w:r>
      <w:r w:rsidR="00F41B99">
        <w:rPr>
          <w:rFonts w:asciiTheme="majorBidi" w:hAnsiTheme="majorBidi" w:cstheme="majorBidi"/>
          <w:i/>
          <w:iCs/>
          <w:sz w:val="18"/>
          <w:szCs w:val="18"/>
          <w:lang w:val="en-US"/>
        </w:rPr>
        <w:t>ImageNet</w:t>
      </w:r>
      <w:r w:rsidR="00A95F2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dataset. </w:t>
      </w:r>
      <w:r w:rsidR="00D628C8">
        <w:rPr>
          <w:rFonts w:asciiTheme="majorBidi" w:hAnsiTheme="majorBidi" w:cstheme="majorBidi"/>
          <w:i/>
          <w:iCs/>
          <w:sz w:val="18"/>
          <w:szCs w:val="18"/>
          <w:lang w:val="en-US"/>
        </w:rPr>
        <w:t>there will be two factors for this comparison,</w:t>
      </w:r>
      <w:r w:rsidR="009E63FC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D628C8">
        <w:rPr>
          <w:rFonts w:asciiTheme="majorBidi" w:hAnsiTheme="majorBidi" w:cstheme="majorBidi"/>
          <w:i/>
          <w:iCs/>
          <w:sz w:val="18"/>
          <w:szCs w:val="18"/>
          <w:lang w:val="en-US"/>
        </w:rPr>
        <w:t>1. Model resiliency</w:t>
      </w:r>
      <w:r w:rsidR="006F160C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E41E5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6F160C">
        <w:rPr>
          <w:rFonts w:asciiTheme="majorBidi" w:hAnsiTheme="majorBidi" w:cstheme="majorBidi"/>
          <w:i/>
          <w:iCs/>
          <w:sz w:val="18"/>
          <w:szCs w:val="18"/>
          <w:lang w:val="en-US"/>
        </w:rPr>
        <w:t>2</w:t>
      </w:r>
      <w:r w:rsidR="00E41E55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  <w:r w:rsidR="006F160C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EF2C2F">
        <w:rPr>
          <w:rFonts w:asciiTheme="majorBidi" w:hAnsiTheme="majorBidi" w:cstheme="majorBidi"/>
          <w:i/>
          <w:iCs/>
          <w:sz w:val="18"/>
          <w:szCs w:val="18"/>
          <w:lang w:val="en-US"/>
        </w:rPr>
        <w:t>A</w:t>
      </w:r>
      <w:r w:rsidR="006F160C">
        <w:rPr>
          <w:rFonts w:asciiTheme="majorBidi" w:hAnsiTheme="majorBidi" w:cstheme="majorBidi"/>
          <w:i/>
          <w:iCs/>
          <w:sz w:val="18"/>
          <w:szCs w:val="18"/>
          <w:lang w:val="en-US"/>
        </w:rPr>
        <w:t>rea</w:t>
      </w:r>
      <w:r w:rsidR="00A95F2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of </w:t>
      </w:r>
      <w:r w:rsidR="00DA1EE5">
        <w:rPr>
          <w:rFonts w:asciiTheme="majorBidi" w:hAnsiTheme="majorBidi" w:cstheme="majorBidi"/>
          <w:i/>
          <w:iCs/>
          <w:sz w:val="18"/>
          <w:szCs w:val="18"/>
          <w:lang w:val="en-US"/>
        </w:rPr>
        <w:t>a single processing unit of a systolic array</w:t>
      </w:r>
      <w:r w:rsidR="00EE0BFE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704EE402" w14:textId="1CC41A05" w:rsidR="004A3572" w:rsidRPr="00A1108B" w:rsidRDefault="004A3572" w:rsidP="00407C74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conducted results point out that there are a few </w:t>
      </w:r>
      <w:r w:rsidR="001E66D3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representations that </w:t>
      </w:r>
      <w:r w:rsidR="000B7F57">
        <w:rPr>
          <w:rFonts w:asciiTheme="majorBidi" w:hAnsiTheme="majorBidi" w:cstheme="majorBidi"/>
          <w:i/>
          <w:iCs/>
          <w:sz w:val="18"/>
          <w:szCs w:val="18"/>
          <w:lang w:val="en-US"/>
        </w:rPr>
        <w:t>beat the INT8</w:t>
      </w:r>
      <w:r w:rsidR="00DB63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with minimal accuracy loss and </w:t>
      </w:r>
      <w:r w:rsidR="00366239">
        <w:rPr>
          <w:rFonts w:asciiTheme="majorBidi" w:hAnsiTheme="majorBidi" w:cstheme="majorBidi"/>
          <w:i/>
          <w:iCs/>
          <w:sz w:val="18"/>
          <w:szCs w:val="18"/>
          <w:lang w:val="en-US"/>
        </w:rPr>
        <w:t>significant area reduction as well.</w:t>
      </w:r>
    </w:p>
    <w:p w14:paraId="180FED0D" w14:textId="6F110855" w:rsidR="000207C1" w:rsidRPr="000207C1" w:rsidRDefault="000207C1" w:rsidP="000207C1">
      <w:pP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</w:pPr>
      <w:r w:rsidRPr="00686036"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Introduction</w:t>
      </w:r>
    </w:p>
    <w:p w14:paraId="077643E2" w14:textId="6DDDA2EA" w:rsidR="00821BA6" w:rsidRDefault="00407C74" w:rsidP="00407C74">
      <w:pPr>
        <w:spacing w:before="240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Convolutional Neural Networks (CNNs) have demonstrated the state-of-the-art classification performance on many Datasets over the years, these networks are usually </w:t>
      </w:r>
      <w:r w:rsidR="00E613C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used for image recognition, semantic segmentation and </w:t>
      </w:r>
      <w:r w:rsidR="0051163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much more. The models are usually 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>trained in single precision 32-bit floating point representation</w:t>
      </w:r>
      <w:r w:rsidR="00821BA6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7A55E151" w14:textId="36AA7A1E" w:rsidR="00407C74" w:rsidRPr="001054F3" w:rsidRDefault="00506D45" w:rsidP="00506D45">
      <w:pPr>
        <w:spacing w:before="240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Once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the models are trained,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they are used for 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>Inference, where a new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and untrained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image is feed forward thru the Network.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This </w:t>
      </w:r>
      <w:r w:rsidR="007147A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algorithm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is</w:t>
      </w:r>
      <w:r w:rsidR="00407C74"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characterized with many MAC (multiply and accumulate) </w:t>
      </w:r>
      <w:r w:rsidR="00A02F72"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>operation</w:t>
      </w:r>
      <w:r w:rsidR="00A02F7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s </w:t>
      </w:r>
      <w:r w:rsidR="00845D3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Hence, </w:t>
      </w:r>
      <w:r w:rsidR="0005479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computation </w:t>
      </w:r>
      <w:r w:rsidR="00117CD1">
        <w:rPr>
          <w:rFonts w:asciiTheme="majorBidi" w:hAnsiTheme="majorBidi" w:cstheme="majorBidi"/>
          <w:i/>
          <w:iCs/>
          <w:sz w:val="18"/>
          <w:szCs w:val="18"/>
          <w:lang w:val="en-US"/>
        </w:rPr>
        <w:t>work</w:t>
      </w:r>
      <w:r w:rsidR="0005479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load </w:t>
      </w:r>
      <w:r w:rsidR="0050058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is very </w:t>
      </w:r>
      <w:r w:rsidR="00117CD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intense </w:t>
      </w:r>
      <w:r w:rsidR="0050058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especially when done in </w:t>
      </w:r>
      <w:r w:rsidR="005D6F25">
        <w:rPr>
          <w:rFonts w:asciiTheme="majorBidi" w:hAnsiTheme="majorBidi" w:cstheme="majorBidi"/>
          <w:i/>
          <w:iCs/>
          <w:sz w:val="18"/>
          <w:szCs w:val="18"/>
          <w:lang w:val="en-US"/>
        </w:rPr>
        <w:t>32-bit floating point representation.</w:t>
      </w:r>
    </w:p>
    <w:p w14:paraId="30DDFA38" w14:textId="65379EDA" w:rsidR="007C54E9" w:rsidRDefault="009B000B" w:rsidP="007C54E9">
      <w:pPr>
        <w:pStyle w:val="Caption"/>
        <w:jc w:val="center"/>
        <w:rPr>
          <w:rFonts w:asciiTheme="majorBidi" w:hAnsiTheme="majorBidi" w:cstheme="majorBidi"/>
          <w:i w:val="0"/>
          <w:iCs w:val="0"/>
          <w:lang w:val="en-US"/>
        </w:rPr>
      </w:pPr>
      <w:r>
        <w:rPr>
          <w:rFonts w:asciiTheme="majorBidi" w:hAnsiTheme="majorBidi" w:cstheme="majorBidi"/>
          <w:i w:val="0"/>
          <w:iCs w:val="0"/>
          <w:noProof/>
          <w:lang w:val="en-US"/>
        </w:rPr>
        <w:drawing>
          <wp:inline distT="0" distB="0" distL="0" distR="0" wp14:anchorId="55C9EA34" wp14:editId="4C78A7F6">
            <wp:extent cx="2640965" cy="12071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4E9" w:rsidRPr="006D071E">
        <w:rPr>
          <w:rFonts w:asciiTheme="majorBidi" w:hAnsiTheme="majorBidi" w:cstheme="majorBidi"/>
          <w:sz w:val="16"/>
          <w:szCs w:val="16"/>
        </w:rPr>
        <w:t xml:space="preserve">Fig </w:t>
      </w:r>
      <w:r w:rsidR="007C54E9" w:rsidRPr="006D071E">
        <w:rPr>
          <w:rFonts w:asciiTheme="majorBidi" w:hAnsiTheme="majorBidi" w:cstheme="majorBidi"/>
          <w:sz w:val="16"/>
          <w:szCs w:val="16"/>
        </w:rPr>
        <w:fldChar w:fldCharType="begin"/>
      </w:r>
      <w:r w:rsidR="007C54E9" w:rsidRPr="006D071E">
        <w:rPr>
          <w:rFonts w:asciiTheme="majorBidi" w:hAnsiTheme="majorBidi" w:cstheme="majorBidi"/>
          <w:sz w:val="16"/>
          <w:szCs w:val="16"/>
        </w:rPr>
        <w:instrText xml:space="preserve"> SEQ Fig \* ARABIC </w:instrText>
      </w:r>
      <w:r w:rsidR="007C54E9" w:rsidRPr="006D071E">
        <w:rPr>
          <w:rFonts w:asciiTheme="majorBidi" w:hAnsiTheme="majorBidi" w:cstheme="majorBidi"/>
          <w:sz w:val="16"/>
          <w:szCs w:val="16"/>
        </w:rPr>
        <w:fldChar w:fldCharType="separate"/>
      </w:r>
      <w:r w:rsidR="00EC635C">
        <w:rPr>
          <w:rFonts w:asciiTheme="majorBidi" w:hAnsiTheme="majorBidi" w:cstheme="majorBidi"/>
          <w:noProof/>
          <w:sz w:val="16"/>
          <w:szCs w:val="16"/>
        </w:rPr>
        <w:t>1</w:t>
      </w:r>
      <w:r w:rsidR="007C54E9" w:rsidRPr="006D071E">
        <w:rPr>
          <w:rFonts w:asciiTheme="majorBidi" w:hAnsiTheme="majorBidi" w:cstheme="majorBidi"/>
          <w:sz w:val="16"/>
          <w:szCs w:val="16"/>
        </w:rPr>
        <w:fldChar w:fldCharType="end"/>
      </w:r>
      <w:r w:rsidR="007C54E9" w:rsidRPr="006D071E">
        <w:rPr>
          <w:rFonts w:asciiTheme="majorBidi" w:hAnsiTheme="majorBidi" w:cstheme="majorBidi"/>
          <w:sz w:val="16"/>
          <w:szCs w:val="16"/>
          <w:lang w:val="en-US"/>
        </w:rPr>
        <w:t>: Systolic Array Zoom In</w:t>
      </w:r>
    </w:p>
    <w:p w14:paraId="342B3EAB" w14:textId="77777777" w:rsidR="00681BDA" w:rsidRDefault="00227E25" w:rsidP="00681BDA">
      <w:pPr>
        <w:spacing w:before="240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feedforward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workload 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>is usually Accelerated by a Systolic array with a single Multiplier, an Adder, and a Partial Sums (PSUM) register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/buffer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to hold the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computation value along with some minimal control and arbitration logic.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all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these elements are represented in</w:t>
      </w:r>
      <w:r w:rsidRPr="001054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32-bit floating point.</w:t>
      </w:r>
    </w:p>
    <w:p w14:paraId="26DCA813" w14:textId="00B8DC7B" w:rsidR="00B31C88" w:rsidRDefault="00AB303D" w:rsidP="00681BDA">
      <w:pPr>
        <w:spacing w:before="240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 recent years many quantization methods </w:t>
      </w:r>
      <w:r w:rsidR="00C331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have been 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used to reduce the number of bits </w:t>
      </w:r>
      <w:r w:rsidR="0032298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representing the numbers </w:t>
      </w:r>
      <w:r w:rsidR="00DC68C8">
        <w:rPr>
          <w:rFonts w:asciiTheme="majorBidi" w:hAnsiTheme="majorBidi" w:cstheme="majorBidi"/>
          <w:i/>
          <w:iCs/>
          <w:sz w:val="18"/>
          <w:szCs w:val="18"/>
          <w:lang w:val="en-US"/>
        </w:rPr>
        <w:t>to make this workload more efficient</w:t>
      </w:r>
      <w:r w:rsidR="00890C7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in power and </w:t>
      </w:r>
      <w:r w:rsidR="00890C78">
        <w:rPr>
          <w:rFonts w:asciiTheme="majorBidi" w:hAnsiTheme="majorBidi" w:cstheme="majorBidi"/>
          <w:i/>
          <w:iCs/>
          <w:sz w:val="18"/>
          <w:szCs w:val="18"/>
          <w:lang w:val="en-US"/>
        </w:rPr>
        <w:t>area.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2E46F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Quantization have been explored both in integer and </w:t>
      </w:r>
      <w:r w:rsidR="006E2488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2E46F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representations, </w:t>
      </w:r>
      <w:r w:rsidR="00890C7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most common </w:t>
      </w:r>
      <w:r w:rsidR="002E46F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integer 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>case is 8-bit integer Quantization where the weights, biases, and activations are reduced from 32-bits floating point to 8-bits integer representation</w:t>
      </w:r>
      <w:r w:rsidR="003F6D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. Floating point </w:t>
      </w:r>
      <w:r w:rsidR="00D55146">
        <w:rPr>
          <w:rFonts w:asciiTheme="majorBidi" w:hAnsiTheme="majorBidi" w:cstheme="majorBidi"/>
          <w:i/>
          <w:iCs/>
          <w:sz w:val="18"/>
          <w:szCs w:val="18"/>
          <w:lang w:val="en-US"/>
        </w:rPr>
        <w:t>quantization</w:t>
      </w:r>
      <w:r w:rsidR="003F6D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3A7626">
        <w:rPr>
          <w:rFonts w:asciiTheme="majorBidi" w:hAnsiTheme="majorBidi" w:cstheme="majorBidi"/>
          <w:i/>
          <w:iCs/>
          <w:sz w:val="18"/>
          <w:szCs w:val="18"/>
          <w:lang w:val="en-US"/>
        </w:rPr>
        <w:t>include</w:t>
      </w:r>
      <w:r w:rsidR="00D55146">
        <w:rPr>
          <w:rFonts w:asciiTheme="majorBidi" w:hAnsiTheme="majorBidi" w:cstheme="majorBidi"/>
          <w:i/>
          <w:iCs/>
          <w:sz w:val="18"/>
          <w:szCs w:val="18"/>
          <w:lang w:val="en-US"/>
        </w:rPr>
        <w:t>s</w:t>
      </w:r>
      <w:r w:rsidR="003A762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A148E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Bfloat, </w:t>
      </w:r>
      <w:r w:rsidR="00ED061E">
        <w:rPr>
          <w:rFonts w:asciiTheme="majorBidi" w:hAnsiTheme="majorBidi" w:cstheme="majorBidi"/>
          <w:i/>
          <w:iCs/>
          <w:sz w:val="18"/>
          <w:szCs w:val="18"/>
          <w:lang w:val="en-US"/>
        </w:rPr>
        <w:t>Tensor Float</w:t>
      </w:r>
      <w:r w:rsidR="00A148E2">
        <w:rPr>
          <w:rFonts w:asciiTheme="majorBidi" w:hAnsiTheme="majorBidi" w:cstheme="majorBidi"/>
          <w:i/>
          <w:iCs/>
          <w:sz w:val="18"/>
          <w:szCs w:val="18"/>
          <w:lang w:val="en-US"/>
        </w:rPr>
        <w:t>, and F</w:t>
      </w:r>
      <w:r w:rsidR="003B537F">
        <w:rPr>
          <w:rFonts w:asciiTheme="majorBidi" w:hAnsiTheme="majorBidi" w:cstheme="majorBidi"/>
          <w:i/>
          <w:iCs/>
          <w:sz w:val="18"/>
          <w:szCs w:val="18"/>
          <w:lang w:val="en-US"/>
        </w:rPr>
        <w:t>P</w:t>
      </w:r>
      <w:r w:rsidR="00A148E2">
        <w:rPr>
          <w:rFonts w:asciiTheme="majorBidi" w:hAnsiTheme="majorBidi" w:cstheme="majorBidi"/>
          <w:i/>
          <w:iCs/>
          <w:sz w:val="18"/>
          <w:szCs w:val="18"/>
          <w:lang w:val="en-US"/>
        </w:rPr>
        <w:t>16 formats.</w:t>
      </w:r>
    </w:p>
    <w:p w14:paraId="56E28149" w14:textId="77777777" w:rsidR="00CD437C" w:rsidRDefault="00E13C71" w:rsidP="00BA762A">
      <w:pPr>
        <w:pStyle w:val="Caption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57F39633" wp14:editId="625EEBF0">
            <wp:extent cx="2640965" cy="12001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FF87" w14:textId="3150689F" w:rsidR="00E13C71" w:rsidRPr="001819BD" w:rsidRDefault="00EE09F3" w:rsidP="00BA762A">
      <w:pPr>
        <w:pStyle w:val="Caption"/>
        <w:jc w:val="center"/>
        <w:rPr>
          <w:rFonts w:asciiTheme="majorBidi" w:hAnsiTheme="majorBidi" w:cstheme="majorBidi"/>
          <w:i w:val="0"/>
          <w:iCs w:val="0"/>
          <w:lang w:val="en-US"/>
        </w:rPr>
      </w:pPr>
      <w:r w:rsidRPr="001819BD">
        <w:rPr>
          <w:rFonts w:asciiTheme="majorBidi" w:hAnsiTheme="majorBidi" w:cstheme="majorBidi"/>
          <w:sz w:val="16"/>
          <w:szCs w:val="16"/>
        </w:rPr>
        <w:t xml:space="preserve">Fig </w:t>
      </w:r>
      <w:r w:rsidRPr="001819BD">
        <w:rPr>
          <w:rFonts w:asciiTheme="majorBidi" w:hAnsiTheme="majorBidi" w:cstheme="majorBidi"/>
          <w:sz w:val="16"/>
          <w:szCs w:val="16"/>
        </w:rPr>
        <w:fldChar w:fldCharType="begin"/>
      </w:r>
      <w:r w:rsidRPr="001819BD">
        <w:rPr>
          <w:rFonts w:asciiTheme="majorBidi" w:hAnsiTheme="majorBidi" w:cstheme="majorBidi"/>
          <w:sz w:val="16"/>
          <w:szCs w:val="16"/>
        </w:rPr>
        <w:instrText xml:space="preserve"> SEQ Fig \* ARABIC </w:instrText>
      </w:r>
      <w:r w:rsidRPr="001819BD">
        <w:rPr>
          <w:rFonts w:asciiTheme="majorBidi" w:hAnsiTheme="majorBidi" w:cstheme="majorBidi"/>
          <w:sz w:val="16"/>
          <w:szCs w:val="16"/>
        </w:rPr>
        <w:fldChar w:fldCharType="separate"/>
      </w:r>
      <w:r w:rsidR="00EC635C">
        <w:rPr>
          <w:rFonts w:asciiTheme="majorBidi" w:hAnsiTheme="majorBidi" w:cstheme="majorBidi"/>
          <w:noProof/>
          <w:sz w:val="16"/>
          <w:szCs w:val="16"/>
        </w:rPr>
        <w:t>2</w:t>
      </w:r>
      <w:r w:rsidRPr="001819BD">
        <w:rPr>
          <w:rFonts w:asciiTheme="majorBidi" w:hAnsiTheme="majorBidi" w:cstheme="majorBidi"/>
          <w:sz w:val="16"/>
          <w:szCs w:val="16"/>
        </w:rPr>
        <w:fldChar w:fldCharType="end"/>
      </w:r>
      <w:r w:rsidRPr="001819BD">
        <w:rPr>
          <w:rFonts w:asciiTheme="majorBidi" w:hAnsiTheme="majorBidi" w:cstheme="majorBidi"/>
          <w:sz w:val="16"/>
          <w:szCs w:val="16"/>
          <w:lang w:val="en-US"/>
        </w:rPr>
        <w:t xml:space="preserve">: Widely </w:t>
      </w:r>
      <w:r w:rsidR="004210B3">
        <w:rPr>
          <w:rFonts w:asciiTheme="majorBidi" w:hAnsiTheme="majorBidi" w:cstheme="majorBidi"/>
          <w:sz w:val="16"/>
          <w:szCs w:val="16"/>
          <w:lang w:val="en-US"/>
        </w:rPr>
        <w:t>u</w:t>
      </w:r>
      <w:r w:rsidRPr="001819BD">
        <w:rPr>
          <w:rFonts w:asciiTheme="majorBidi" w:hAnsiTheme="majorBidi" w:cstheme="majorBidi"/>
          <w:sz w:val="16"/>
          <w:szCs w:val="16"/>
          <w:lang w:val="en-US"/>
        </w:rPr>
        <w:t xml:space="preserve">sed quantization </w:t>
      </w:r>
      <w:r w:rsidR="00BA762A" w:rsidRPr="001819BD">
        <w:rPr>
          <w:rFonts w:asciiTheme="majorBidi" w:hAnsiTheme="majorBidi" w:cstheme="majorBidi"/>
          <w:sz w:val="16"/>
          <w:szCs w:val="16"/>
          <w:lang w:val="en-US"/>
        </w:rPr>
        <w:t>formats.</w:t>
      </w:r>
    </w:p>
    <w:p w14:paraId="6299F587" w14:textId="1A473111" w:rsidR="00AB303D" w:rsidRPr="00AB303D" w:rsidRDefault="00AB303D" w:rsidP="00B31C88">
      <w:pPr>
        <w:spacing w:before="240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 this paper we introduce extreme low bit floating point representations that aim to reduce the number of bits </w:t>
      </w:r>
      <w:r w:rsidR="00BC56C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representing a </w:t>
      </w:r>
      <w:r w:rsidR="00854A1B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BC56C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number</w:t>
      </w:r>
      <w:r w:rsidR="006F1F6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by deciding the bit width of both the mantissa(fraction) and the exponen</w:t>
      </w:r>
      <w:r w:rsidR="000B12F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t. By doing this we aim to 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>reduc</w:t>
      </w:r>
      <w:r w:rsidR="000B12F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e 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Power and Area of systolic arrays, and at the same time </w:t>
      </w:r>
      <w:r w:rsidR="00E070C3">
        <w:rPr>
          <w:rFonts w:asciiTheme="majorBidi" w:hAnsiTheme="majorBidi" w:cstheme="majorBidi"/>
          <w:i/>
          <w:iCs/>
          <w:sz w:val="18"/>
          <w:szCs w:val="18"/>
          <w:lang w:val="en-US"/>
        </w:rPr>
        <w:t>preserve</w:t>
      </w:r>
      <w:r w:rsidR="00C96A3C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higher inference accuracy </w:t>
      </w:r>
      <w:r w:rsidR="00C96A3C">
        <w:rPr>
          <w:rFonts w:asciiTheme="majorBidi" w:hAnsiTheme="majorBidi" w:cstheme="majorBidi"/>
          <w:i/>
          <w:iCs/>
          <w:sz w:val="18"/>
          <w:szCs w:val="18"/>
          <w:lang w:val="en-US"/>
        </w:rPr>
        <w:t>rates dominated by</w:t>
      </w:r>
      <w:r w:rsidRPr="00AB303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8bit integer quantization models.</w:t>
      </w:r>
    </w:p>
    <w:p w14:paraId="12DFE6C6" w14:textId="49115063" w:rsidR="00930D2C" w:rsidRPr="00686036" w:rsidRDefault="00930D2C" w:rsidP="00930D2C">
      <w:pP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Implementation</w:t>
      </w:r>
    </w:p>
    <w:p w14:paraId="32A50622" w14:textId="2820E83E" w:rsidR="00930D2C" w:rsidRPr="00B53A5F" w:rsidRDefault="00A41067" w:rsidP="00930D2C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Floating point numbers are </w:t>
      </w:r>
      <w:r w:rsidR="0005238A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represented by 3 elements, a single sign bit, </w:t>
      </w:r>
      <w:r w:rsidR="00B4348F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N exponent bits, and M mantissa </w:t>
      </w:r>
      <w:r w:rsidR="009B0721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>b</w:t>
      </w:r>
      <w:r w:rsidR="00B4348F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>its</w:t>
      </w:r>
      <w:r w:rsidR="00D409D7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3B0B04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together they form the </w:t>
      </w:r>
      <w:r w:rsidR="00030BFE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3B0B04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number. The </w:t>
      </w:r>
      <w:r w:rsidR="00030BFE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>Terms N, and M will be used extensively to symbol the bit-width of the exponent</w:t>
      </w:r>
      <w:r w:rsidR="00A21A1E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</w:t>
      </w:r>
      <w:r w:rsidR="00030BFE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>and mantissa</w:t>
      </w:r>
      <w:r w:rsidR="00687F68" w:rsidRPr="00B53A5F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5195D139" w14:textId="77777777" w:rsidR="001005C1" w:rsidRDefault="00647AE7" w:rsidP="001005C1">
      <w:pPr>
        <w:pStyle w:val="Caption"/>
        <w:jc w:val="center"/>
        <w:rPr>
          <w:lang w:val="en-US"/>
        </w:rPr>
      </w:pPr>
      <w:r>
        <w:object w:dxaOrig="3171" w:dyaOrig="341" w14:anchorId="66F8E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6.95pt" o:ole="">
            <v:imagedata r:id="rId8" o:title=""/>
          </v:shape>
          <o:OLEObject Type="Embed" ProgID="Visio.Drawing.15" ShapeID="_x0000_i1025" DrawAspect="Content" ObjectID="_1740596728" r:id="rId9"/>
        </w:object>
      </w:r>
    </w:p>
    <w:p w14:paraId="1D0FDA90" w14:textId="07342191" w:rsidR="00F777B7" w:rsidRPr="001005C1" w:rsidRDefault="006F52D7" w:rsidP="001005C1">
      <w:pPr>
        <w:pStyle w:val="Caption"/>
        <w:jc w:val="center"/>
        <w:rPr>
          <w:lang w:val="en-US"/>
        </w:rPr>
      </w:pPr>
      <w:r w:rsidRPr="006F52D7">
        <w:rPr>
          <w:rFonts w:asciiTheme="majorBidi" w:hAnsiTheme="majorBidi" w:cstheme="majorBidi"/>
          <w:sz w:val="16"/>
          <w:szCs w:val="16"/>
        </w:rPr>
        <w:t xml:space="preserve">Fig </w:t>
      </w:r>
      <w:r w:rsidRPr="006F52D7">
        <w:rPr>
          <w:rFonts w:asciiTheme="majorBidi" w:hAnsiTheme="majorBidi" w:cstheme="majorBidi"/>
          <w:sz w:val="16"/>
          <w:szCs w:val="16"/>
        </w:rPr>
        <w:fldChar w:fldCharType="begin"/>
      </w:r>
      <w:r w:rsidRPr="006F52D7">
        <w:rPr>
          <w:rFonts w:asciiTheme="majorBidi" w:hAnsiTheme="majorBidi" w:cstheme="majorBidi"/>
          <w:sz w:val="16"/>
          <w:szCs w:val="16"/>
        </w:rPr>
        <w:instrText xml:space="preserve"> SEQ Fig \* ARABIC </w:instrText>
      </w:r>
      <w:r w:rsidRPr="006F52D7">
        <w:rPr>
          <w:rFonts w:asciiTheme="majorBidi" w:hAnsiTheme="majorBidi" w:cstheme="majorBidi"/>
          <w:sz w:val="16"/>
          <w:szCs w:val="16"/>
        </w:rPr>
        <w:fldChar w:fldCharType="separate"/>
      </w:r>
      <w:r w:rsidR="00EC635C">
        <w:rPr>
          <w:rFonts w:asciiTheme="majorBidi" w:hAnsiTheme="majorBidi" w:cstheme="majorBidi"/>
          <w:noProof/>
          <w:sz w:val="16"/>
          <w:szCs w:val="16"/>
        </w:rPr>
        <w:t>3</w:t>
      </w:r>
      <w:r w:rsidRPr="006F52D7">
        <w:rPr>
          <w:rFonts w:asciiTheme="majorBidi" w:hAnsiTheme="majorBidi" w:cstheme="majorBidi"/>
          <w:sz w:val="16"/>
          <w:szCs w:val="16"/>
        </w:rPr>
        <w:fldChar w:fldCharType="end"/>
      </w:r>
      <w:r w:rsidRPr="006F52D7">
        <w:rPr>
          <w:rFonts w:asciiTheme="majorBidi" w:hAnsiTheme="majorBidi" w:cstheme="majorBidi"/>
          <w:sz w:val="16"/>
          <w:szCs w:val="16"/>
          <w:lang w:val="en-US"/>
        </w:rPr>
        <w:t>: Generic floating-point representation</w:t>
      </w:r>
    </w:p>
    <w:p w14:paraId="7C8E21EA" w14:textId="57B2B37D" w:rsidR="00803DDD" w:rsidRPr="0034349A" w:rsidRDefault="00225CAA" w:rsidP="0034349A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The 32-bit floating point representation consists</w:t>
      </w:r>
      <w:r w:rsidR="00C106EB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of a single sign bit, 8 exponent bits, and 23 mantissa bit</w:t>
      </w:r>
      <w:r w:rsidR="00B676FF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s, this representation have been </w:t>
      </w:r>
      <w:r w:rsidR="002550C9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quantized </w:t>
      </w:r>
      <w:r w:rsidR="000464AF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to half the size using the </w:t>
      </w:r>
      <w:r w:rsidR="002550C9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16-bit half-precision floating point</w:t>
      </w:r>
      <w:r w:rsidR="005D004F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number marked in blue in Fig</w:t>
      </w:r>
      <w:r w:rsidR="00D2776E">
        <w:rPr>
          <w:rFonts w:asciiTheme="majorBidi" w:hAnsiTheme="majorBidi" w:cstheme="majorBidi"/>
          <w:i/>
          <w:iCs/>
          <w:sz w:val="18"/>
          <w:szCs w:val="18"/>
          <w:lang w:val="en-US"/>
        </w:rPr>
        <w:t>4</w:t>
      </w:r>
      <w:r w:rsidR="005D004F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tha</w:t>
      </w:r>
      <w:r w:rsidR="000B09C7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t</w:t>
      </w:r>
      <w:r w:rsidR="005D004F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consists of 5 exponent</w:t>
      </w:r>
      <w:r w:rsidR="00EA1E02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bits, and 10 mantissa bits, and of course the sign bit that we will start ignoring from this point o</w:t>
      </w:r>
      <w:r w:rsidR="001F2512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n. Another format that is widely used nowadays</w:t>
      </w:r>
      <w:r w:rsidR="00DA5B59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is the Bfloat16 </w:t>
      </w:r>
      <w:r w:rsidR="00677C24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marked in Yellow below </w:t>
      </w:r>
      <w:r w:rsidR="00DA5B59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which consists of </w:t>
      </w:r>
      <w:r w:rsidR="00AE1A58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8 Exponent bits, and 7 mantissa bits.</w:t>
      </w:r>
    </w:p>
    <w:p w14:paraId="3D012E39" w14:textId="23EDC64B" w:rsidR="00BB6536" w:rsidRPr="0034349A" w:rsidRDefault="00AE1A58" w:rsidP="0034349A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To create new </w:t>
      </w:r>
      <w:r w:rsidR="00491964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E533D7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841FFE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representation,</w:t>
      </w:r>
      <w:r w:rsidR="00E533D7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we sweep both the exponent width N and the mantissa width M </w:t>
      </w:r>
      <w:r w:rsidR="00E533D7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lastRenderedPageBreak/>
        <w:t>from</w:t>
      </w:r>
      <w:r w:rsidR="00B00BD2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1 till 14 and get the following </w:t>
      </w:r>
      <w:r w:rsidR="003C228B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B00BD2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representations</w:t>
      </w:r>
      <w:r w:rsidR="00F14291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the </w:t>
      </w:r>
      <w:r w:rsidR="00B53A5F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number</w:t>
      </w:r>
      <w:r w:rsidR="00F14291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in each cell is the sum of </w:t>
      </w:r>
      <w:r w:rsidR="008073D3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Exponent bits and mantissa bits</w:t>
      </w:r>
      <w:r w:rsidR="009B5A9E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if we add the number one </w:t>
      </w:r>
      <w:r w:rsidR="00963EAD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(width of sign bit) </w:t>
      </w:r>
      <w:r w:rsidR="009B5A9E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to these numbers we get the bit width of the new </w:t>
      </w:r>
      <w:r w:rsidR="00E179AB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9B5A9E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representation</w:t>
      </w:r>
      <w:r w:rsidR="008D330F" w:rsidRPr="0034349A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58C8AB75" w14:textId="53C94B53" w:rsidR="00755741" w:rsidRPr="008449DF" w:rsidRDefault="00E469B7" w:rsidP="00FD53FE">
      <w:pPr>
        <w:pStyle w:val="Caption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0416859B" wp14:editId="1DB88E9F">
            <wp:extent cx="2640965" cy="1756410"/>
            <wp:effectExtent l="0" t="0" r="6985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3FE" w:rsidRPr="00FD53FE">
        <w:rPr>
          <w:rFonts w:asciiTheme="majorBidi" w:hAnsiTheme="majorBidi" w:cstheme="majorBidi"/>
          <w:sz w:val="16"/>
          <w:szCs w:val="16"/>
        </w:rPr>
        <w:t xml:space="preserve">Fig </w:t>
      </w:r>
      <w:r w:rsidR="00FD53FE" w:rsidRPr="00FD53FE">
        <w:rPr>
          <w:rFonts w:asciiTheme="majorBidi" w:hAnsiTheme="majorBidi" w:cstheme="majorBidi"/>
          <w:sz w:val="16"/>
          <w:szCs w:val="16"/>
        </w:rPr>
        <w:fldChar w:fldCharType="begin"/>
      </w:r>
      <w:r w:rsidR="00FD53FE" w:rsidRPr="00FD53FE">
        <w:rPr>
          <w:rFonts w:asciiTheme="majorBidi" w:hAnsiTheme="majorBidi" w:cstheme="majorBidi"/>
          <w:sz w:val="16"/>
          <w:szCs w:val="16"/>
        </w:rPr>
        <w:instrText xml:space="preserve"> SEQ Fig \* ARABIC </w:instrText>
      </w:r>
      <w:r w:rsidR="00FD53FE" w:rsidRPr="00FD53FE">
        <w:rPr>
          <w:rFonts w:asciiTheme="majorBidi" w:hAnsiTheme="majorBidi" w:cstheme="majorBidi"/>
          <w:sz w:val="16"/>
          <w:szCs w:val="16"/>
        </w:rPr>
        <w:fldChar w:fldCharType="separate"/>
      </w:r>
      <w:r w:rsidR="00EC635C">
        <w:rPr>
          <w:rFonts w:asciiTheme="majorBidi" w:hAnsiTheme="majorBidi" w:cstheme="majorBidi"/>
          <w:noProof/>
          <w:sz w:val="16"/>
          <w:szCs w:val="16"/>
        </w:rPr>
        <w:t>4</w:t>
      </w:r>
      <w:r w:rsidR="00FD53FE" w:rsidRPr="00FD53FE">
        <w:rPr>
          <w:rFonts w:asciiTheme="majorBidi" w:hAnsiTheme="majorBidi" w:cstheme="majorBidi"/>
          <w:sz w:val="16"/>
          <w:szCs w:val="16"/>
        </w:rPr>
        <w:fldChar w:fldCharType="end"/>
      </w:r>
      <w:r w:rsidR="00FD53FE" w:rsidRPr="00FD53FE">
        <w:rPr>
          <w:rFonts w:asciiTheme="majorBidi" w:hAnsiTheme="majorBidi" w:cstheme="majorBidi"/>
          <w:sz w:val="16"/>
          <w:szCs w:val="16"/>
          <w:lang w:val="en-US"/>
        </w:rPr>
        <w:t>: Mantissa vs Exponent variations</w:t>
      </w:r>
    </w:p>
    <w:p w14:paraId="7310AECD" w14:textId="042CF110" w:rsidR="000A3443" w:rsidRDefault="004B22DF" w:rsidP="000A3443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From these generated </w:t>
      </w:r>
      <w:r w:rsidR="004E21F1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>variations we will be testing the non-red marked variation</w:t>
      </w:r>
      <w:r w:rsidR="00175233">
        <w:rPr>
          <w:rFonts w:asciiTheme="majorBidi" w:hAnsiTheme="majorBidi" w:cstheme="majorBidi"/>
          <w:i/>
          <w:iCs/>
          <w:sz w:val="18"/>
          <w:szCs w:val="18"/>
          <w:lang w:val="en-US"/>
        </w:rPr>
        <w:t>s</w:t>
      </w:r>
      <w:r w:rsidR="004E21F1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for two reasons</w:t>
      </w:r>
      <w:r w:rsidR="002B7413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</w:t>
      </w:r>
      <w:r w:rsidR="007D04E4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>(</w:t>
      </w:r>
      <w:r w:rsidR="002B7413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>1</w:t>
      </w:r>
      <w:r w:rsidR="007D04E4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>)</w:t>
      </w:r>
      <w:r w:rsidR="002B7413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0440E8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Very little numbers can be represented with only 2 or less bits of </w:t>
      </w:r>
      <w:r w:rsidR="007D04E4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exponent or mantissa each with its own limitations, (2) </w:t>
      </w:r>
      <w:r w:rsidR="004159C5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>W</w:t>
      </w:r>
      <w:r w:rsidR="00C25BFF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e aim to </w:t>
      </w:r>
      <w:r w:rsidR="002829D7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>explore variation</w:t>
      </w:r>
      <w:r w:rsidR="002B228F">
        <w:rPr>
          <w:rFonts w:asciiTheme="majorBidi" w:hAnsiTheme="majorBidi" w:cstheme="majorBidi"/>
          <w:i/>
          <w:iCs/>
          <w:sz w:val="18"/>
          <w:szCs w:val="18"/>
          <w:lang w:val="en-US"/>
        </w:rPr>
        <w:t>s</w:t>
      </w:r>
      <w:r w:rsidR="002829D7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smaller than </w:t>
      </w:r>
      <w:r w:rsidR="004159C5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current solutions 16-bit Bfloat or half </w:t>
      </w:r>
      <w:r w:rsidR="0029295C" w:rsidRPr="00AD36B1">
        <w:rPr>
          <w:rFonts w:asciiTheme="majorBidi" w:hAnsiTheme="majorBidi" w:cstheme="majorBidi"/>
          <w:i/>
          <w:iCs/>
          <w:sz w:val="18"/>
          <w:szCs w:val="18"/>
          <w:lang w:val="en-US"/>
        </w:rPr>
        <w:t>precision representations</w:t>
      </w:r>
      <w:r w:rsidR="00A3356E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79F6819E" w14:textId="40FAD24D" w:rsidR="00930D2C" w:rsidRPr="00686036" w:rsidRDefault="00A22470" w:rsidP="00930D2C">
      <w:pP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Model Resiliency</w:t>
      </w:r>
    </w:p>
    <w:p w14:paraId="71142632" w14:textId="77777777" w:rsidR="00876ACD" w:rsidRDefault="00876ACD" w:rsidP="00876ACD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To test the resiliency of these variations we will use Resnet18 network trained on ImageNet dataset, where the model is trained on 32-bit floating point representation.</w:t>
      </w:r>
    </w:p>
    <w:p w14:paraId="288B9EE1" w14:textId="7C20B6C5" w:rsidR="009D2DFB" w:rsidRDefault="00876ACD" w:rsidP="009C089C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Foreach variation the quantization is done from 32-bit floating point to the desired floating-point variation</w:t>
      </w:r>
      <w:r w:rsidR="006B4B7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using Qtorch library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. the weights and biases are quantized statically before inference, and the activations are quantized dynamically as the data feeds forward from layer to layer.</w:t>
      </w:r>
    </w:p>
    <w:p w14:paraId="525762CC" w14:textId="46A3A7C3" w:rsidR="006F101F" w:rsidRDefault="001A569C" w:rsidP="006F101F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base accuracy of this </w:t>
      </w:r>
      <w:r w:rsidR="001943F7">
        <w:rPr>
          <w:rFonts w:asciiTheme="majorBidi" w:hAnsiTheme="majorBidi" w:cstheme="majorBidi"/>
          <w:i/>
          <w:iCs/>
          <w:sz w:val="18"/>
          <w:szCs w:val="18"/>
          <w:lang w:val="en-US"/>
        </w:rPr>
        <w:t>network on ImageNet is Acc1=</w:t>
      </w:r>
      <w:r w:rsidR="00C3469C">
        <w:rPr>
          <w:rFonts w:asciiTheme="majorBidi" w:hAnsiTheme="majorBidi" w:cstheme="majorBidi"/>
          <w:i/>
          <w:iCs/>
          <w:sz w:val="18"/>
          <w:szCs w:val="18"/>
          <w:lang w:val="en-US"/>
        </w:rPr>
        <w:t>69.8</w:t>
      </w:r>
      <w:r w:rsidR="00E67D88">
        <w:rPr>
          <w:rFonts w:asciiTheme="majorBidi" w:hAnsiTheme="majorBidi" w:cstheme="majorBidi"/>
          <w:i/>
          <w:iCs/>
          <w:sz w:val="18"/>
          <w:szCs w:val="18"/>
          <w:lang w:val="en-US"/>
        </w:rPr>
        <w:t>18</w:t>
      </w:r>
      <w:r w:rsidR="00C3469C">
        <w:rPr>
          <w:rFonts w:asciiTheme="majorBidi" w:hAnsiTheme="majorBidi" w:cstheme="majorBidi"/>
          <w:i/>
          <w:iCs/>
          <w:sz w:val="18"/>
          <w:szCs w:val="18"/>
          <w:lang w:val="en-US"/>
        </w:rPr>
        <w:t>%</w:t>
      </w:r>
      <w:r w:rsidR="00EB02F6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E67D8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and Acc5=</w:t>
      </w:r>
      <w:r w:rsidR="00732C76">
        <w:rPr>
          <w:rFonts w:asciiTheme="majorBidi" w:hAnsiTheme="majorBidi" w:cstheme="majorBidi"/>
          <w:i/>
          <w:iCs/>
          <w:sz w:val="18"/>
          <w:szCs w:val="18"/>
          <w:lang w:val="en-US"/>
        </w:rPr>
        <w:t>89.106</w:t>
      </w:r>
      <w:r w:rsidR="00E67D8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EB02F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when quantizing to INT8 the accuracy </w:t>
      </w:r>
      <w:r w:rsidR="00A61D3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is </w:t>
      </w:r>
      <w:r w:rsidR="00E15AA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almost </w:t>
      </w:r>
      <w:r w:rsidR="00A61D3F">
        <w:rPr>
          <w:rFonts w:asciiTheme="majorBidi" w:hAnsiTheme="majorBidi" w:cstheme="majorBidi"/>
          <w:i/>
          <w:iCs/>
          <w:sz w:val="18"/>
          <w:szCs w:val="18"/>
          <w:lang w:val="en-US"/>
        </w:rPr>
        <w:t>still the same Acc1</w:t>
      </w:r>
      <w:r w:rsidR="00E15AAA">
        <w:rPr>
          <w:rFonts w:asciiTheme="majorBidi" w:hAnsiTheme="majorBidi" w:cstheme="majorBidi"/>
          <w:i/>
          <w:iCs/>
          <w:sz w:val="18"/>
          <w:szCs w:val="18"/>
          <w:lang w:val="en-US"/>
        </w:rPr>
        <w:t>=6</w:t>
      </w:r>
      <w:r w:rsidR="00E67D88">
        <w:rPr>
          <w:rFonts w:asciiTheme="majorBidi" w:hAnsiTheme="majorBidi" w:cstheme="majorBidi"/>
          <w:i/>
          <w:iCs/>
          <w:sz w:val="18"/>
          <w:szCs w:val="18"/>
          <w:lang w:val="en-US"/>
        </w:rPr>
        <w:t>9.804</w:t>
      </w:r>
      <w:r w:rsidR="00C468BD">
        <w:rPr>
          <w:rFonts w:asciiTheme="majorBidi" w:hAnsiTheme="majorBidi" w:cstheme="majorBidi"/>
          <w:i/>
          <w:iCs/>
          <w:sz w:val="18"/>
          <w:szCs w:val="18"/>
          <w:lang w:val="en-US"/>
        </w:rPr>
        <w:t>, and Acc5=89.06</w:t>
      </w:r>
      <w:r w:rsidR="00EF198F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0F67BFC8" w14:textId="6DA9230E" w:rsidR="00E438F5" w:rsidRDefault="0012705E" w:rsidP="0012705E">
      <w:pPr>
        <w:pStyle w:val="Caption"/>
        <w:jc w:val="center"/>
        <w:rPr>
          <w:rFonts w:asciiTheme="majorBidi" w:hAnsiTheme="majorBidi" w:cstheme="majorBidi"/>
          <w:i w:val="0"/>
          <w:iCs w:val="0"/>
          <w:lang w:val="en-US"/>
        </w:rPr>
      </w:pPr>
      <w:r>
        <w:rPr>
          <w:rFonts w:asciiTheme="majorBidi" w:hAnsiTheme="majorBidi" w:cstheme="majorBidi"/>
          <w:i w:val="0"/>
          <w:iCs w:val="0"/>
          <w:noProof/>
          <w:lang w:val="en-US"/>
        </w:rPr>
        <w:drawing>
          <wp:inline distT="0" distB="0" distL="0" distR="0" wp14:anchorId="3E6D5DB1" wp14:editId="193CE892">
            <wp:extent cx="2640965" cy="13817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05E">
        <w:rPr>
          <w:rFonts w:asciiTheme="majorBidi" w:hAnsiTheme="majorBidi" w:cstheme="majorBidi"/>
          <w:sz w:val="16"/>
          <w:szCs w:val="16"/>
        </w:rPr>
        <w:t xml:space="preserve">Fig </w:t>
      </w:r>
      <w:r w:rsidRPr="0012705E">
        <w:rPr>
          <w:rFonts w:asciiTheme="majorBidi" w:hAnsiTheme="majorBidi" w:cstheme="majorBidi"/>
          <w:sz w:val="16"/>
          <w:szCs w:val="16"/>
        </w:rPr>
        <w:fldChar w:fldCharType="begin"/>
      </w:r>
      <w:r w:rsidRPr="0012705E">
        <w:rPr>
          <w:rFonts w:asciiTheme="majorBidi" w:hAnsiTheme="majorBidi" w:cstheme="majorBidi"/>
          <w:sz w:val="16"/>
          <w:szCs w:val="16"/>
        </w:rPr>
        <w:instrText xml:space="preserve"> SEQ Fig \* ARABIC </w:instrText>
      </w:r>
      <w:r w:rsidRPr="0012705E">
        <w:rPr>
          <w:rFonts w:asciiTheme="majorBidi" w:hAnsiTheme="majorBidi" w:cstheme="majorBidi"/>
          <w:sz w:val="16"/>
          <w:szCs w:val="16"/>
        </w:rPr>
        <w:fldChar w:fldCharType="separate"/>
      </w:r>
      <w:r w:rsidR="00EC635C">
        <w:rPr>
          <w:rFonts w:asciiTheme="majorBidi" w:hAnsiTheme="majorBidi" w:cstheme="majorBidi"/>
          <w:noProof/>
          <w:sz w:val="16"/>
          <w:szCs w:val="16"/>
        </w:rPr>
        <w:t>5</w:t>
      </w:r>
      <w:r w:rsidRPr="0012705E">
        <w:rPr>
          <w:rFonts w:asciiTheme="majorBidi" w:hAnsiTheme="majorBidi" w:cstheme="majorBidi"/>
          <w:sz w:val="16"/>
          <w:szCs w:val="16"/>
        </w:rPr>
        <w:fldChar w:fldCharType="end"/>
      </w:r>
      <w:r w:rsidRPr="0012705E">
        <w:rPr>
          <w:rFonts w:asciiTheme="majorBidi" w:hAnsiTheme="majorBidi" w:cstheme="majorBidi"/>
          <w:sz w:val="16"/>
          <w:szCs w:val="16"/>
          <w:lang w:val="en-US"/>
        </w:rPr>
        <w:t xml:space="preserve">: Acc@1 of </w:t>
      </w:r>
      <w:r w:rsidR="00A16EF2" w:rsidRPr="0012705E">
        <w:rPr>
          <w:rFonts w:asciiTheme="majorBidi" w:hAnsiTheme="majorBidi" w:cstheme="majorBidi"/>
          <w:sz w:val="16"/>
          <w:szCs w:val="16"/>
          <w:lang w:val="en-US"/>
        </w:rPr>
        <w:t>floating-point</w:t>
      </w:r>
      <w:r w:rsidRPr="0012705E">
        <w:rPr>
          <w:rFonts w:asciiTheme="majorBidi" w:hAnsiTheme="majorBidi" w:cstheme="majorBidi"/>
          <w:sz w:val="16"/>
          <w:szCs w:val="16"/>
          <w:lang w:val="en-US"/>
        </w:rPr>
        <w:t xml:space="preserve"> representations</w:t>
      </w:r>
    </w:p>
    <w:p w14:paraId="71ACAED3" w14:textId="042D7DE8" w:rsidR="00340811" w:rsidRPr="00B3751B" w:rsidRDefault="00FD2750" w:rsidP="007B3528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 Fig5 we can clearly see that the exponent has more effect on the model accuracy, </w:t>
      </w:r>
      <w:r w:rsidR="007B3528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>all the variations when the exponent bit width is 4</w:t>
      </w:r>
      <w:r w:rsidR="00B35CD0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or 3 have very low accuracy measurements regardless of the mantissa </w:t>
      </w:r>
      <w:r w:rsidR="00646C19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>bit width</w:t>
      </w:r>
      <w:r w:rsidR="00B35CD0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  <w:r w:rsidR="002D5C11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But when the exponent is expanded to 5 or more </w:t>
      </w:r>
      <w:r w:rsidR="00646C19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>bits,</w:t>
      </w:r>
      <w:r w:rsidR="002D5C11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387B9A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>we can clearly see that the accuracy is</w:t>
      </w:r>
      <w:r w:rsidR="00646C19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improved drastically</w:t>
      </w:r>
      <w:r w:rsidR="00B3751B" w:rsidRPr="00B3751B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7B377E27" w14:textId="40E54CC4" w:rsidR="00A22470" w:rsidRDefault="00155985" w:rsidP="00AA1494">
      <w:pP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Area</w:t>
      </w:r>
      <w:r w:rsidR="00B6061D"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 xml:space="preserve"> analysis</w:t>
      </w:r>
    </w:p>
    <w:p w14:paraId="7D3D06A4" w14:textId="0A6BD840" w:rsidR="00AA1494" w:rsidRPr="003C324D" w:rsidRDefault="008645A0" w:rsidP="00AA1494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A</w:t>
      </w:r>
      <w:r w:rsidR="00AA1494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rea analysis </w:t>
      </w:r>
      <w:r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is</w:t>
      </w:r>
      <w:r w:rsidR="00AA1494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usually complicated due to many factors</w:t>
      </w:r>
      <w:r w:rsidR="00372A5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DE1447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Technology node, </w:t>
      </w:r>
      <w:r w:rsidR="00A86647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Frequency, Cell vendor</w:t>
      </w:r>
      <w:r w:rsidR="005A5AF6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</w:t>
      </w:r>
      <w:r w:rsidR="00A0104E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S</w:t>
      </w:r>
      <w:r w:rsidR="005A5AF6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ynthesis </w:t>
      </w:r>
      <w:r w:rsidR="00612285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t</w:t>
      </w:r>
      <w:r w:rsidR="005A5AF6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ools</w:t>
      </w:r>
      <w:r w:rsidR="0056017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E726C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and </w:t>
      </w:r>
      <w:r w:rsidR="00A0104E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D</w:t>
      </w:r>
      <w:r w:rsidR="008F11C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esign c</w:t>
      </w:r>
      <w:r w:rsidR="00E726C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onstraints</w:t>
      </w:r>
      <w:r w:rsidR="0056017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. In this paper we ch</w:t>
      </w:r>
      <w:r w:rsidR="00132FA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o</w:t>
      </w:r>
      <w:r w:rsidR="0056017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ose </w:t>
      </w:r>
      <w:r w:rsidR="00866952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 </w:t>
      </w:r>
      <w:r w:rsidR="00EE641D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unique and fair metric to provide an idea of the </w:t>
      </w:r>
      <w:r w:rsidR="0056017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area in a </w:t>
      </w:r>
      <w:r w:rsidR="00EE641D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fair way </w:t>
      </w:r>
      <w:r w:rsidR="003A7DF6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given all the conducted tests were Synthesized with the same </w:t>
      </w:r>
      <w:r w:rsidR="00B1183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Parameters and constraints</w:t>
      </w:r>
    </w:p>
    <w:p w14:paraId="014B5586" w14:textId="5034CACA" w:rsidR="00490E35" w:rsidRPr="003C324D" w:rsidRDefault="00866952" w:rsidP="00B640AE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area metric </w:t>
      </w:r>
      <w:r w:rsidR="00D4375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that we will be using </w:t>
      </w:r>
      <w:r w:rsidR="007222BD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is called “</w:t>
      </w:r>
      <w:r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Logic Kilo Gates</w:t>
      </w:r>
      <w:r w:rsidR="007222BD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” in th</w:t>
      </w:r>
      <w:r w:rsidR="009D164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is</w:t>
      </w:r>
      <w:r w:rsidR="007222BD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metric we </w:t>
      </w:r>
      <w:r w:rsidR="00710509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synthesize a block of logic</w:t>
      </w:r>
      <w:r w:rsidR="0089366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and divide the are</w:t>
      </w:r>
      <w:r w:rsidR="00AD677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a</w:t>
      </w:r>
      <w:r w:rsidR="0089366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4D2A0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of the block with the area of a</w:t>
      </w:r>
      <w:r w:rsidR="00873BF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single</w:t>
      </w:r>
      <w:r w:rsidR="004D2A0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NAND gate cell, </w:t>
      </w:r>
      <w:r w:rsidR="008960E4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this gives us </w:t>
      </w:r>
      <w:r w:rsidR="003B7327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number of NAND gates needed to build this </w:t>
      </w:r>
      <w:r w:rsidR="001A7BF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block, </w:t>
      </w:r>
      <w:r w:rsidR="004D2A0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this way we eliminate the effect of technology node </w:t>
      </w:r>
      <w:r w:rsidR="00C0085F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and cell vendor </w:t>
      </w:r>
      <w:r w:rsidR="004D2A0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weather it is 5nm, 16nm, or 28nm we expect to have the same </w:t>
      </w:r>
      <w:r w:rsidR="0025693E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results in this </w:t>
      </w:r>
      <w:r w:rsidR="00F54A9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metric. To</w:t>
      </w:r>
      <w:r w:rsidR="00490E35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get rid of the effects of Frequency and timing of logic cells we synthesize with a very low frequency, </w:t>
      </w:r>
      <w:r w:rsidR="00740762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herein</w:t>
      </w:r>
      <w:r w:rsidR="00490E35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we choose 1Mhz</w:t>
      </w:r>
      <w:r w:rsidR="00224D5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17B7BCEB" w14:textId="32571007" w:rsidR="004D3266" w:rsidRPr="003C324D" w:rsidRDefault="00820F4D" w:rsidP="00B635B9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With that said, </w:t>
      </w:r>
      <w:r w:rsidR="00683E50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to get started we designed in </w:t>
      </w:r>
      <w:r w:rsidR="00FC3064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System Verilog</w:t>
      </w:r>
      <w:r w:rsidR="0071509A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two modules</w:t>
      </w:r>
      <w:r w:rsidR="00CA435A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. (1) </w:t>
      </w:r>
      <w:r w:rsidR="0071509A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 parametric </w:t>
      </w:r>
      <w:r w:rsidR="000C3010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i</w:t>
      </w:r>
      <w:r w:rsidR="0071509A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nteger </w:t>
      </w:r>
      <w:r w:rsidR="000C3010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PE, </w:t>
      </w:r>
      <w:r w:rsidR="004A05F6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(2) </w:t>
      </w:r>
      <w:r w:rsidR="00683E50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a</w:t>
      </w:r>
      <w:r w:rsidR="00361B10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parametric </w:t>
      </w:r>
      <w:r w:rsidR="0027631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946EBA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DF38F2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PE</w:t>
      </w:r>
      <w:r w:rsidR="00B635B9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</w:t>
      </w:r>
      <w:r w:rsidR="00FC1C7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where any variation from </w:t>
      </w:r>
      <w:r w:rsidR="00465E7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fig 2 </w:t>
      </w:r>
      <w:r w:rsidR="00FC1C7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is chosen by 2 parameters the </w:t>
      </w:r>
      <w:r w:rsidR="0040711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N, and M </w:t>
      </w:r>
      <w:r w:rsidR="00652A4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(</w:t>
      </w:r>
      <w:r w:rsidR="0040711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widths of </w:t>
      </w:r>
      <w:r w:rsidR="00C03A0E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</w:t>
      </w:r>
      <w:r w:rsidR="0040711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exponent and mantissa</w:t>
      </w:r>
      <w:r w:rsidR="00652A4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)</w:t>
      </w:r>
      <w:r w:rsidR="00CA42A6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2CB76B81" w14:textId="33103E04" w:rsidR="00881D62" w:rsidRPr="003C324D" w:rsidRDefault="00ED177A" w:rsidP="004973B6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Foreach variation</w:t>
      </w:r>
      <w:r w:rsidR="003C1158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in Fig 1</w:t>
      </w:r>
      <w:r w:rsidR="006E7461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8F4CB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</w:t>
      </w:r>
      <w:r w:rsidR="000762D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parametric floating point PE </w:t>
      </w:r>
      <w:r w:rsidR="008F4CB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block is </w:t>
      </w:r>
      <w:r w:rsidR="00207CA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synthesized,</w:t>
      </w:r>
      <w:r w:rsidR="008F4CB3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and t</w:t>
      </w:r>
      <w:r w:rsidR="006E7461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he results are presented below in </w:t>
      </w:r>
      <w:r w:rsidR="00D21A0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a Bar plot where X</w:t>
      </w:r>
      <w:r w:rsidR="005C136F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-</w:t>
      </w:r>
      <w:r w:rsidR="00D21A0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axis represents N</w:t>
      </w:r>
      <w:r w:rsidR="00D62A7B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D21A0C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width of the exponent</w:t>
      </w:r>
      <w:r w:rsidR="005C136F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, and the color of the bar represents the width of mantissa, Y-axis is the Logic K-gate measurem</w:t>
      </w:r>
      <w:r w:rsidR="003608C7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en</w:t>
      </w:r>
      <w:r w:rsidR="005C136F" w:rsidRPr="003C324D">
        <w:rPr>
          <w:rFonts w:asciiTheme="majorBidi" w:hAnsiTheme="majorBidi" w:cstheme="majorBidi"/>
          <w:i/>
          <w:iCs/>
          <w:sz w:val="18"/>
          <w:szCs w:val="18"/>
          <w:lang w:val="en-US"/>
        </w:rPr>
        <w:t>t</w:t>
      </w:r>
      <w:r w:rsidR="00333969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68C767F1" w14:textId="77777777" w:rsidR="003F2F8E" w:rsidRPr="003C324D" w:rsidRDefault="00EA6A26" w:rsidP="003F2F8E">
      <w:pPr>
        <w:pStyle w:val="Caption"/>
        <w:jc w:val="center"/>
        <w:rPr>
          <w:rFonts w:asciiTheme="majorBidi" w:hAnsiTheme="majorBidi" w:cstheme="majorBidi"/>
          <w:sz w:val="16"/>
          <w:szCs w:val="16"/>
        </w:rPr>
      </w:pPr>
      <w:r w:rsidRPr="003C324D">
        <w:rPr>
          <w:rFonts w:asciiTheme="majorBidi" w:hAnsiTheme="majorBidi" w:cstheme="majorBidi"/>
          <w:noProof/>
          <w:sz w:val="20"/>
          <w:szCs w:val="20"/>
          <w:lang w:val="en-US"/>
        </w:rPr>
        <w:drawing>
          <wp:inline distT="0" distB="0" distL="0" distR="0" wp14:anchorId="4726D79A" wp14:editId="7DF92026">
            <wp:extent cx="2640965" cy="15081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80DE" w14:textId="00913114" w:rsidR="0057220F" w:rsidRDefault="003F2F8E" w:rsidP="0057220F">
      <w:pPr>
        <w:pStyle w:val="Caption"/>
        <w:jc w:val="center"/>
        <w:rPr>
          <w:rFonts w:asciiTheme="majorBidi" w:hAnsiTheme="majorBidi" w:cstheme="majorBidi"/>
          <w:sz w:val="16"/>
          <w:szCs w:val="16"/>
          <w:lang w:val="en-US"/>
        </w:rPr>
      </w:pPr>
      <w:r w:rsidRPr="003C324D">
        <w:rPr>
          <w:rFonts w:asciiTheme="majorBidi" w:hAnsiTheme="majorBidi" w:cstheme="majorBidi"/>
          <w:sz w:val="16"/>
          <w:szCs w:val="16"/>
        </w:rPr>
        <w:t xml:space="preserve">Fig </w:t>
      </w:r>
      <w:r w:rsidRPr="003C324D">
        <w:rPr>
          <w:rFonts w:asciiTheme="majorBidi" w:hAnsiTheme="majorBidi" w:cstheme="majorBidi"/>
          <w:sz w:val="16"/>
          <w:szCs w:val="16"/>
        </w:rPr>
        <w:fldChar w:fldCharType="begin"/>
      </w:r>
      <w:r w:rsidRPr="003C324D">
        <w:rPr>
          <w:rFonts w:asciiTheme="majorBidi" w:hAnsiTheme="majorBidi" w:cstheme="majorBidi"/>
          <w:sz w:val="16"/>
          <w:szCs w:val="16"/>
        </w:rPr>
        <w:instrText xml:space="preserve"> SEQ Fig \* ARABIC </w:instrText>
      </w:r>
      <w:r w:rsidRPr="003C324D">
        <w:rPr>
          <w:rFonts w:asciiTheme="majorBidi" w:hAnsiTheme="majorBidi" w:cstheme="majorBidi"/>
          <w:sz w:val="16"/>
          <w:szCs w:val="16"/>
        </w:rPr>
        <w:fldChar w:fldCharType="separate"/>
      </w:r>
      <w:r w:rsidR="00EC635C">
        <w:rPr>
          <w:rFonts w:asciiTheme="majorBidi" w:hAnsiTheme="majorBidi" w:cstheme="majorBidi"/>
          <w:noProof/>
          <w:sz w:val="16"/>
          <w:szCs w:val="16"/>
        </w:rPr>
        <w:t>6</w:t>
      </w:r>
      <w:r w:rsidRPr="003C324D">
        <w:rPr>
          <w:rFonts w:asciiTheme="majorBidi" w:hAnsiTheme="majorBidi" w:cstheme="majorBidi"/>
          <w:sz w:val="16"/>
          <w:szCs w:val="16"/>
        </w:rPr>
        <w:fldChar w:fldCharType="end"/>
      </w:r>
      <w:r w:rsidRPr="003C324D">
        <w:rPr>
          <w:rFonts w:asciiTheme="majorBidi" w:hAnsiTheme="majorBidi" w:cstheme="majorBidi"/>
          <w:sz w:val="16"/>
          <w:szCs w:val="16"/>
          <w:lang w:val="en-US"/>
        </w:rPr>
        <w:t xml:space="preserve">: Area bars of chosen </w:t>
      </w:r>
      <w:r w:rsidR="00BD7F01" w:rsidRPr="003C324D">
        <w:rPr>
          <w:rFonts w:asciiTheme="majorBidi" w:hAnsiTheme="majorBidi" w:cstheme="majorBidi"/>
          <w:sz w:val="16"/>
          <w:szCs w:val="16"/>
          <w:lang w:val="en-US"/>
        </w:rPr>
        <w:t>variation</w:t>
      </w:r>
      <w:r w:rsidR="004C1C35">
        <w:rPr>
          <w:rFonts w:asciiTheme="majorBidi" w:hAnsiTheme="majorBidi" w:cstheme="majorBidi"/>
          <w:sz w:val="16"/>
          <w:szCs w:val="16"/>
          <w:lang w:val="en-US"/>
        </w:rPr>
        <w:t>s</w:t>
      </w:r>
    </w:p>
    <w:p w14:paraId="41CDAF5F" w14:textId="35F87AF3" w:rsidR="004973B6" w:rsidRPr="0090140C" w:rsidRDefault="00FE6BA1" w:rsidP="0090140C">
      <w:pPr>
        <w:pStyle w:val="Caption"/>
        <w:jc w:val="center"/>
        <w:rPr>
          <w:rFonts w:asciiTheme="majorBidi" w:hAnsiTheme="majorBidi" w:cstheme="majorBidi"/>
          <w:sz w:val="16"/>
          <w:szCs w:val="16"/>
          <w:lang w:val="en-US"/>
        </w:rPr>
      </w:pPr>
      <w:r>
        <w:rPr>
          <w:noProof/>
          <w:lang w:val="en-US"/>
        </w:rPr>
        <w:drawing>
          <wp:inline distT="0" distB="0" distL="0" distR="0" wp14:anchorId="4A99A396" wp14:editId="00A13275">
            <wp:extent cx="2640965" cy="142938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40D" w:rsidRPr="00E1140D">
        <w:rPr>
          <w:rFonts w:asciiTheme="majorBidi" w:hAnsiTheme="majorBidi" w:cstheme="majorBidi"/>
          <w:sz w:val="16"/>
          <w:szCs w:val="16"/>
        </w:rPr>
        <w:t xml:space="preserve"> </w:t>
      </w:r>
      <w:r w:rsidR="00E1140D" w:rsidRPr="003C324D">
        <w:rPr>
          <w:rFonts w:asciiTheme="majorBidi" w:hAnsiTheme="majorBidi" w:cstheme="majorBidi"/>
          <w:sz w:val="16"/>
          <w:szCs w:val="16"/>
        </w:rPr>
        <w:t xml:space="preserve">Fig </w:t>
      </w:r>
      <w:r w:rsidR="00AB32FF">
        <w:rPr>
          <w:rFonts w:asciiTheme="majorBidi" w:hAnsiTheme="majorBidi" w:cstheme="majorBidi"/>
          <w:sz w:val="16"/>
          <w:szCs w:val="16"/>
          <w:lang w:val="en-US"/>
        </w:rPr>
        <w:t>7</w:t>
      </w:r>
      <w:r w:rsidR="00E1140D" w:rsidRPr="003C324D">
        <w:rPr>
          <w:rFonts w:asciiTheme="majorBidi" w:hAnsiTheme="majorBidi" w:cstheme="majorBidi"/>
          <w:sz w:val="16"/>
          <w:szCs w:val="16"/>
          <w:lang w:val="en-US"/>
        </w:rPr>
        <w:t xml:space="preserve">: </w:t>
      </w:r>
      <w:r w:rsidR="00021CA3">
        <w:rPr>
          <w:rFonts w:asciiTheme="majorBidi" w:hAnsiTheme="majorBidi" w:cstheme="majorBidi"/>
          <w:sz w:val="16"/>
          <w:szCs w:val="16"/>
          <w:lang w:val="en-US"/>
        </w:rPr>
        <w:t>floating</w:t>
      </w:r>
      <w:r w:rsidR="003624D9">
        <w:rPr>
          <w:rFonts w:asciiTheme="majorBidi" w:hAnsiTheme="majorBidi" w:cstheme="majorBidi"/>
          <w:sz w:val="16"/>
          <w:szCs w:val="16"/>
          <w:lang w:val="en-US"/>
        </w:rPr>
        <w:t>-</w:t>
      </w:r>
      <w:r w:rsidR="00021CA3">
        <w:rPr>
          <w:rFonts w:asciiTheme="majorBidi" w:hAnsiTheme="majorBidi" w:cstheme="majorBidi"/>
          <w:sz w:val="16"/>
          <w:szCs w:val="16"/>
          <w:lang w:val="en-US"/>
        </w:rPr>
        <w:t>point</w:t>
      </w:r>
      <w:r w:rsidR="00E1140D">
        <w:rPr>
          <w:rFonts w:asciiTheme="majorBidi" w:hAnsiTheme="majorBidi" w:cstheme="majorBidi"/>
          <w:sz w:val="16"/>
          <w:szCs w:val="16"/>
          <w:lang w:val="en-US"/>
        </w:rPr>
        <w:t xml:space="preserve"> PE </w:t>
      </w:r>
      <w:r w:rsidR="00E1140D" w:rsidRPr="003C324D">
        <w:rPr>
          <w:rFonts w:asciiTheme="majorBidi" w:hAnsiTheme="majorBidi" w:cstheme="majorBidi"/>
          <w:sz w:val="16"/>
          <w:szCs w:val="16"/>
          <w:lang w:val="en-US"/>
        </w:rPr>
        <w:t xml:space="preserve">Area </w:t>
      </w:r>
      <w:r w:rsidR="00950E77">
        <w:rPr>
          <w:rFonts w:asciiTheme="majorBidi" w:hAnsiTheme="majorBidi" w:cstheme="majorBidi"/>
          <w:sz w:val="16"/>
          <w:szCs w:val="16"/>
          <w:lang w:val="en-US"/>
        </w:rPr>
        <w:t>results table</w:t>
      </w:r>
    </w:p>
    <w:p w14:paraId="64471489" w14:textId="517CD5BC" w:rsidR="003201EA" w:rsidRPr="00BC0EE2" w:rsidRDefault="001A0351" w:rsidP="00B03FD6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If we </w:t>
      </w:r>
      <w:r w:rsidR="00255B5D">
        <w:rPr>
          <w:rFonts w:asciiTheme="majorBidi" w:hAnsiTheme="majorBidi" w:cstheme="majorBidi"/>
          <w:i/>
          <w:iCs/>
          <w:sz w:val="18"/>
          <w:szCs w:val="18"/>
          <w:lang w:val="en-US"/>
        </w:rPr>
        <w:t>look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at one </w:t>
      </w:r>
      <w:r w:rsidR="00473BDC">
        <w:rPr>
          <w:rFonts w:asciiTheme="majorBidi" w:hAnsiTheme="majorBidi" w:cstheme="majorBidi"/>
          <w:i/>
          <w:iCs/>
          <w:sz w:val="18"/>
          <w:szCs w:val="18"/>
          <w:lang w:val="en-US"/>
        </w:rPr>
        <w:t>group of bars in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</w:t>
      </w:r>
      <w:r w:rsidR="00A37E2A">
        <w:rPr>
          <w:rFonts w:asciiTheme="majorBidi" w:hAnsiTheme="majorBidi" w:cstheme="majorBidi"/>
          <w:i/>
          <w:iCs/>
          <w:sz w:val="18"/>
          <w:szCs w:val="18"/>
          <w:lang w:val="en-US"/>
        </w:rPr>
        <w:t>X-axis</w:t>
      </w:r>
      <w:r w:rsidR="001A1B6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BD5086">
        <w:rPr>
          <w:rFonts w:asciiTheme="majorBidi" w:hAnsiTheme="majorBidi" w:cstheme="majorBidi"/>
          <w:i/>
          <w:iCs/>
          <w:sz w:val="18"/>
          <w:szCs w:val="18"/>
          <w:lang w:val="en-US"/>
        </w:rPr>
        <w:t>each group has a fixed exponent width</w:t>
      </w:r>
      <w:r w:rsidR="002F00C0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and each bar represents a different mantissa</w:t>
      </w:r>
      <w:r w:rsidR="00C3122C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width</w:t>
      </w:r>
      <w:r w:rsidR="00A2413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(M)</w:t>
      </w:r>
      <w:r w:rsidR="00C3122C">
        <w:rPr>
          <w:rFonts w:asciiTheme="majorBidi" w:hAnsiTheme="majorBidi" w:cstheme="majorBidi"/>
          <w:i/>
          <w:iCs/>
          <w:sz w:val="18"/>
          <w:szCs w:val="18"/>
          <w:lang w:val="en-US"/>
        </w:rPr>
        <w:t>, as can be seen</w:t>
      </w:r>
      <w:r w:rsidR="00683BB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</w:t>
      </w:r>
      <w:r w:rsidR="00AF0B4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994FB6">
        <w:rPr>
          <w:rFonts w:asciiTheme="majorBidi" w:hAnsiTheme="majorBidi" w:cstheme="majorBidi"/>
          <w:i/>
          <w:iCs/>
          <w:sz w:val="18"/>
          <w:szCs w:val="18"/>
          <w:lang w:val="en-US"/>
        </w:rPr>
        <w:t>area of a PE is affected exponentially by the number of mantissa bits</w:t>
      </w:r>
      <w:r w:rsidR="00CA062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since the mantissa is calculated </w:t>
      </w:r>
      <w:r w:rsidR="001A177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mainly </w:t>
      </w:r>
      <w:r w:rsidR="00CA062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by </w:t>
      </w:r>
      <w:r w:rsidR="007A047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an </w:t>
      </w:r>
      <w:r w:rsidR="00CA062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integer </w:t>
      </w:r>
      <w:r w:rsidR="00CA0624">
        <w:rPr>
          <w:rFonts w:asciiTheme="majorBidi" w:hAnsiTheme="majorBidi" w:cstheme="majorBidi"/>
          <w:i/>
          <w:iCs/>
          <w:sz w:val="18"/>
          <w:szCs w:val="18"/>
          <w:lang w:val="en-US"/>
        </w:rPr>
        <w:lastRenderedPageBreak/>
        <w:t>multipli</w:t>
      </w:r>
      <w:r w:rsidR="009236E6">
        <w:rPr>
          <w:rFonts w:asciiTheme="majorBidi" w:hAnsiTheme="majorBidi" w:cstheme="majorBidi"/>
          <w:i/>
          <w:iCs/>
          <w:sz w:val="18"/>
          <w:szCs w:val="18"/>
          <w:lang w:val="en-US"/>
        </w:rPr>
        <w:t>er</w:t>
      </w:r>
      <w:r w:rsidR="00994FB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</w:t>
      </w:r>
      <w:r w:rsidR="000F1D32">
        <w:rPr>
          <w:rFonts w:asciiTheme="majorBidi" w:hAnsiTheme="majorBidi" w:cstheme="majorBidi"/>
          <w:i/>
          <w:iCs/>
          <w:sz w:val="18"/>
          <w:szCs w:val="18"/>
          <w:lang w:val="en-US"/>
        </w:rPr>
        <w:t>however</w:t>
      </w:r>
      <w:r w:rsidR="00B03FD6">
        <w:rPr>
          <w:rFonts w:asciiTheme="majorBidi" w:hAnsiTheme="majorBidi" w:cstheme="majorBidi"/>
          <w:i/>
          <w:iCs/>
          <w:sz w:val="18"/>
          <w:szCs w:val="18"/>
          <w:lang w:val="en-US"/>
        </w:rPr>
        <w:t>, if we look at a single-color bar but with different exponent bit widths</w:t>
      </w:r>
      <w:r w:rsidR="000F1D3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exponent bits affect the area in a linear manner</w:t>
      </w:r>
      <w:r w:rsidR="00B03FD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since the </w:t>
      </w:r>
      <w:r w:rsidR="002F5651">
        <w:rPr>
          <w:rFonts w:asciiTheme="majorBidi" w:hAnsiTheme="majorBidi" w:cstheme="majorBidi"/>
          <w:i/>
          <w:iCs/>
          <w:sz w:val="18"/>
          <w:szCs w:val="18"/>
          <w:lang w:val="en-US"/>
        </w:rPr>
        <w:t>exponent is calculated mainly by an integer adder</w:t>
      </w:r>
      <w:r w:rsidR="00EC262E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733893E7" w14:textId="77777777" w:rsidR="009D5751" w:rsidRDefault="006A0C4F" w:rsidP="009D5751">
      <w:pPr>
        <w:pStyle w:val="Caption"/>
        <w:jc w:val="center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noProof/>
          <w:sz w:val="20"/>
          <w:szCs w:val="20"/>
          <w:lang w:val="en-US"/>
        </w:rPr>
        <w:drawing>
          <wp:inline distT="0" distB="0" distL="0" distR="0" wp14:anchorId="1678C1E9" wp14:editId="46E6F86C">
            <wp:extent cx="2640965" cy="159893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751" w:rsidRPr="009D5751">
        <w:rPr>
          <w:rFonts w:asciiTheme="majorBidi" w:hAnsiTheme="majorBidi" w:cstheme="majorBidi"/>
          <w:sz w:val="16"/>
          <w:szCs w:val="16"/>
        </w:rPr>
        <w:t xml:space="preserve"> </w:t>
      </w:r>
    </w:p>
    <w:p w14:paraId="63AF0CA9" w14:textId="5D971A72" w:rsidR="00380B6E" w:rsidRPr="00ED2186" w:rsidRDefault="009D5751" w:rsidP="00ED2186">
      <w:pPr>
        <w:pStyle w:val="Caption"/>
        <w:jc w:val="center"/>
        <w:rPr>
          <w:rFonts w:asciiTheme="majorBidi" w:hAnsiTheme="majorBidi" w:cstheme="majorBidi"/>
          <w:sz w:val="16"/>
          <w:szCs w:val="16"/>
          <w:lang w:val="en-US"/>
        </w:rPr>
      </w:pPr>
      <w:r w:rsidRPr="003C324D">
        <w:rPr>
          <w:rFonts w:asciiTheme="majorBidi" w:hAnsiTheme="majorBidi" w:cstheme="majorBidi"/>
          <w:sz w:val="16"/>
          <w:szCs w:val="16"/>
        </w:rPr>
        <w:t xml:space="preserve">Fig </w:t>
      </w:r>
      <w:r w:rsidR="00087335">
        <w:rPr>
          <w:rFonts w:asciiTheme="majorBidi" w:hAnsiTheme="majorBidi" w:cstheme="majorBidi"/>
          <w:sz w:val="16"/>
          <w:szCs w:val="16"/>
          <w:lang w:val="en-US"/>
        </w:rPr>
        <w:t>8</w:t>
      </w:r>
      <w:r w:rsidRPr="003C324D">
        <w:rPr>
          <w:rFonts w:asciiTheme="majorBidi" w:hAnsiTheme="majorBidi" w:cstheme="majorBidi"/>
          <w:sz w:val="16"/>
          <w:szCs w:val="16"/>
          <w:lang w:val="en-US"/>
        </w:rPr>
        <w:t xml:space="preserve">: Area </w:t>
      </w:r>
      <w:r w:rsidR="002E4B3F">
        <w:rPr>
          <w:rFonts w:asciiTheme="majorBidi" w:hAnsiTheme="majorBidi" w:cstheme="majorBidi"/>
          <w:sz w:val="16"/>
          <w:szCs w:val="16"/>
          <w:lang w:val="en-US"/>
        </w:rPr>
        <w:t>plot</w:t>
      </w:r>
      <w:r w:rsidRPr="003C324D">
        <w:rPr>
          <w:rFonts w:asciiTheme="majorBidi" w:hAnsiTheme="majorBidi" w:cstheme="majorBidi"/>
          <w:sz w:val="16"/>
          <w:szCs w:val="16"/>
          <w:lang w:val="en-US"/>
        </w:rPr>
        <w:t xml:space="preserve"> of </w:t>
      </w:r>
      <w:r>
        <w:rPr>
          <w:rFonts w:asciiTheme="majorBidi" w:hAnsiTheme="majorBidi" w:cstheme="majorBidi"/>
          <w:sz w:val="16"/>
          <w:szCs w:val="16"/>
          <w:lang w:val="en-US"/>
        </w:rPr>
        <w:t xml:space="preserve">integer </w:t>
      </w:r>
      <w:r w:rsidR="00593066">
        <w:rPr>
          <w:rFonts w:asciiTheme="majorBidi" w:hAnsiTheme="majorBidi" w:cstheme="majorBidi"/>
          <w:sz w:val="16"/>
          <w:szCs w:val="16"/>
          <w:lang w:val="en-US"/>
        </w:rPr>
        <w:t>PE</w:t>
      </w:r>
      <w:r>
        <w:rPr>
          <w:rFonts w:asciiTheme="majorBidi" w:hAnsiTheme="majorBidi" w:cstheme="majorBidi"/>
          <w:sz w:val="16"/>
          <w:szCs w:val="16"/>
          <w:lang w:val="en-US"/>
        </w:rPr>
        <w:t xml:space="preserve"> </w:t>
      </w:r>
      <w:r w:rsidRPr="003C324D">
        <w:rPr>
          <w:rFonts w:asciiTheme="majorBidi" w:hAnsiTheme="majorBidi" w:cstheme="majorBidi"/>
          <w:sz w:val="16"/>
          <w:szCs w:val="16"/>
          <w:lang w:val="en-US"/>
        </w:rPr>
        <w:t>variation</w:t>
      </w:r>
      <w:r>
        <w:rPr>
          <w:rFonts w:asciiTheme="majorBidi" w:hAnsiTheme="majorBidi" w:cstheme="majorBidi"/>
          <w:sz w:val="16"/>
          <w:szCs w:val="16"/>
          <w:lang w:val="en-US"/>
        </w:rPr>
        <w:t>s</w:t>
      </w:r>
    </w:p>
    <w:p w14:paraId="3F9EBA4A" w14:textId="0A5647A6" w:rsidR="000F4993" w:rsidRDefault="000F4993" w:rsidP="00C66156">
      <w:pPr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</w:pPr>
      <w:r w:rsidRPr="002300D5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As </w:t>
      </w:r>
      <w:r w:rsidR="008034B2" w:rsidRPr="002300D5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expected,</w:t>
      </w:r>
      <w:r w:rsidRPr="002300D5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 the more bits there are the area is </w:t>
      </w:r>
      <w:r w:rsidR="00932077" w:rsidRPr="002300D5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increased, mainly due to the Multiplication unit</w:t>
      </w:r>
      <w:r w:rsidR="00D6706E" w:rsidRPr="002300D5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, this behavior is expected</w:t>
      </w:r>
      <w:r w:rsidR="009136C9" w:rsidRPr="002300D5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.</w:t>
      </w:r>
    </w:p>
    <w:p w14:paraId="3B872972" w14:textId="587508CE" w:rsidR="00DA3B75" w:rsidRDefault="00DA3B75" w:rsidP="00C66156">
      <w:pPr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Now if we take F</w:t>
      </w:r>
      <w:r w:rsidR="00A5653F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ig</w:t>
      </w:r>
      <w:r w:rsidR="00647F1C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 6 and mark in green the potential floating point </w:t>
      </w:r>
      <w:r w:rsidR="00EB398C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PE representations </w:t>
      </w:r>
      <w:r w:rsidR="00647F1C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that </w:t>
      </w:r>
      <w:r w:rsidR="00FF62A8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take less </w:t>
      </w:r>
      <w:r w:rsidR="00647F1C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area than the Int</w:t>
      </w:r>
      <w:r w:rsidR="00EB398C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8 PE we can see that there are </w:t>
      </w:r>
      <w:r w:rsidR="00FF62A8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 xml:space="preserve">many </w:t>
      </w:r>
      <w:r w:rsidR="006A31E7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potential representations</w:t>
      </w:r>
      <w:r w:rsidR="00831953">
        <w:rPr>
          <w:rFonts w:asciiTheme="majorBidi" w:hAnsiTheme="majorBidi" w:cstheme="majorBidi"/>
          <w:i/>
          <w:iCs/>
          <w:color w:val="0D0D0D" w:themeColor="text1" w:themeTint="F2"/>
          <w:sz w:val="18"/>
          <w:szCs w:val="18"/>
          <w:lang w:val="en-US"/>
        </w:rPr>
        <w:t>.</w:t>
      </w:r>
    </w:p>
    <w:p w14:paraId="50852843" w14:textId="46C5B467" w:rsidR="008B2429" w:rsidRDefault="00822BC9" w:rsidP="00DE008C">
      <w:pPr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58CA8492" wp14:editId="6CD30C39">
            <wp:extent cx="2640965" cy="1427480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FD28" w14:textId="57905D69" w:rsidR="0058562A" w:rsidRPr="00720FF6" w:rsidRDefault="00205DA5" w:rsidP="00720FF6">
      <w:pPr>
        <w:pStyle w:val="Caption"/>
        <w:jc w:val="center"/>
        <w:rPr>
          <w:rFonts w:asciiTheme="majorBidi" w:hAnsiTheme="majorBidi" w:cstheme="majorBidi"/>
          <w:sz w:val="16"/>
          <w:szCs w:val="16"/>
          <w:lang w:val="en-US"/>
        </w:rPr>
      </w:pPr>
      <w:r w:rsidRPr="003C324D">
        <w:rPr>
          <w:rFonts w:asciiTheme="majorBidi" w:hAnsiTheme="majorBidi" w:cstheme="majorBidi"/>
          <w:sz w:val="16"/>
          <w:szCs w:val="16"/>
        </w:rPr>
        <w:t xml:space="preserve">Fig </w:t>
      </w:r>
      <w:r w:rsidR="00087335">
        <w:rPr>
          <w:rFonts w:asciiTheme="majorBidi" w:hAnsiTheme="majorBidi" w:cstheme="majorBidi"/>
          <w:sz w:val="16"/>
          <w:szCs w:val="16"/>
          <w:lang w:val="en-US"/>
        </w:rPr>
        <w:t>9</w:t>
      </w:r>
      <w:r w:rsidRPr="003C324D">
        <w:rPr>
          <w:rFonts w:asciiTheme="majorBidi" w:hAnsiTheme="majorBidi" w:cstheme="majorBidi"/>
          <w:sz w:val="16"/>
          <w:szCs w:val="16"/>
          <w:lang w:val="en-US"/>
        </w:rPr>
        <w:t>: Area bars of chosen variation</w:t>
      </w:r>
      <w:r>
        <w:rPr>
          <w:rFonts w:asciiTheme="majorBidi" w:hAnsiTheme="majorBidi" w:cstheme="majorBidi"/>
          <w:sz w:val="16"/>
          <w:szCs w:val="16"/>
          <w:lang w:val="en-US"/>
        </w:rPr>
        <w:t>s</w:t>
      </w:r>
    </w:p>
    <w:p w14:paraId="2F6B7964" w14:textId="5B740686" w:rsidR="00685210" w:rsidRPr="00686036" w:rsidRDefault="00685210" w:rsidP="00685210">
      <w:pP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Conclusions</w:t>
      </w:r>
    </w:p>
    <w:p w14:paraId="618EF307" w14:textId="2E515DB5" w:rsidR="00AE5981" w:rsidRDefault="00AE5981" w:rsidP="00685210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266BDE">
        <w:rPr>
          <w:rFonts w:asciiTheme="majorBidi" w:hAnsiTheme="majorBidi" w:cstheme="majorBidi"/>
          <w:i/>
          <w:iCs/>
          <w:sz w:val="18"/>
          <w:szCs w:val="18"/>
          <w:lang w:val="en-US"/>
        </w:rPr>
        <w:t>In one hand integer quantization has been a great solution to</w:t>
      </w:r>
      <w:r w:rsidR="00B922E4" w:rsidRPr="00266BD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reduce the power and area of Systolic arrays</w:t>
      </w:r>
      <w:r w:rsidR="00E3359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. </w:t>
      </w:r>
      <w:r w:rsidR="008C31DD">
        <w:rPr>
          <w:rFonts w:asciiTheme="majorBidi" w:hAnsiTheme="majorBidi" w:cstheme="majorBidi"/>
          <w:i/>
          <w:iCs/>
          <w:sz w:val="18"/>
          <w:szCs w:val="18"/>
          <w:lang w:val="en-US"/>
        </w:rPr>
        <w:t>To</w:t>
      </w:r>
      <w:r w:rsidR="00B922E4" w:rsidRPr="00266BD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improve the </w:t>
      </w:r>
      <w:r w:rsidR="00CA3352" w:rsidRPr="00266BDE">
        <w:rPr>
          <w:rFonts w:asciiTheme="majorBidi" w:hAnsiTheme="majorBidi" w:cstheme="majorBidi"/>
          <w:i/>
          <w:iCs/>
          <w:sz w:val="18"/>
          <w:szCs w:val="18"/>
          <w:lang w:val="en-US"/>
        </w:rPr>
        <w:t>accuracy,</w:t>
      </w:r>
      <w:r w:rsidR="00B922E4" w:rsidRPr="00266BD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number of bits needs to be higher than 8</w:t>
      </w:r>
      <w:r w:rsidR="00C04039" w:rsidRPr="00266BD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375557">
        <w:rPr>
          <w:rFonts w:asciiTheme="majorBidi" w:hAnsiTheme="majorBidi" w:cstheme="majorBidi"/>
          <w:i/>
          <w:iCs/>
          <w:sz w:val="18"/>
          <w:szCs w:val="18"/>
          <w:lang w:val="en-US"/>
        </w:rPr>
        <w:t>requiring more silicon area and power</w:t>
      </w:r>
      <w:r w:rsidR="00C04039" w:rsidRPr="00266BDE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79DCF32F" w14:textId="77777777" w:rsidR="009303DC" w:rsidRDefault="00E75F4C" w:rsidP="00CA3352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 the other hand </w:t>
      </w:r>
      <w:r w:rsidR="00970EF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floating point models are highly accurate since more resolution is added to the game but very </w:t>
      </w:r>
      <w:r w:rsidR="009303DC">
        <w:rPr>
          <w:rFonts w:asciiTheme="majorBidi" w:hAnsiTheme="majorBidi" w:cstheme="majorBidi"/>
          <w:i/>
          <w:iCs/>
          <w:sz w:val="18"/>
          <w:szCs w:val="18"/>
          <w:lang w:val="en-US"/>
        </w:rPr>
        <w:t>c</w:t>
      </w:r>
      <w:r w:rsidR="006C280E">
        <w:rPr>
          <w:rFonts w:asciiTheme="majorBidi" w:hAnsiTheme="majorBidi" w:cstheme="majorBidi"/>
          <w:i/>
          <w:iCs/>
          <w:sz w:val="18"/>
          <w:szCs w:val="18"/>
          <w:lang w:val="en-US"/>
        </w:rPr>
        <w:t>ostly in Power and Area</w:t>
      </w:r>
      <w:r w:rsidR="009303DC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094283A4" w14:textId="3236AC2A" w:rsidR="007458FB" w:rsidRDefault="009303DC" w:rsidP="00BE3BF6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I</w:t>
      </w:r>
      <w:r w:rsidR="00CA3352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n this research we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attempt</w:t>
      </w:r>
      <w:r w:rsidR="008B35DF">
        <w:rPr>
          <w:rFonts w:asciiTheme="majorBidi" w:hAnsiTheme="majorBidi" w:cstheme="majorBidi"/>
          <w:i/>
          <w:iCs/>
          <w:sz w:val="18"/>
          <w:szCs w:val="18"/>
          <w:lang w:val="en-US"/>
        </w:rPr>
        <w:t>ed</w:t>
      </w:r>
      <w:r w:rsidR="007C446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to get </w:t>
      </w:r>
      <w:r w:rsidR="004071FB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</w:t>
      </w:r>
      <w:r w:rsidR="007C446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best of both worlds, </w:t>
      </w:r>
      <w:r w:rsidR="00110B7C">
        <w:rPr>
          <w:rFonts w:asciiTheme="majorBidi" w:hAnsiTheme="majorBidi" w:cstheme="majorBidi"/>
          <w:i/>
          <w:iCs/>
          <w:sz w:val="18"/>
          <w:szCs w:val="18"/>
          <w:lang w:val="en-US"/>
        </w:rPr>
        <w:t>a floating-point</w:t>
      </w:r>
      <w:r w:rsidR="006C679D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110B7C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representation that </w:t>
      </w:r>
      <w:r w:rsidR="005A19A0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outperforms the 8-bit integer quantized accuracy, and at the same time enjoy a similar </w:t>
      </w:r>
      <w:r w:rsidR="006D17D9">
        <w:rPr>
          <w:rFonts w:asciiTheme="majorBidi" w:hAnsiTheme="majorBidi" w:cstheme="majorBidi"/>
          <w:i/>
          <w:iCs/>
          <w:sz w:val="18"/>
          <w:szCs w:val="18"/>
          <w:lang w:val="en-US"/>
        </w:rPr>
        <w:t>low power low area design</w:t>
      </w:r>
      <w:r w:rsidR="00EE3FA8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0D78F0FD" w14:textId="76778E49" w:rsidR="005C00A9" w:rsidRDefault="00A635BF" w:rsidP="005C00A9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Our conclusion is that you can beat the </w:t>
      </w:r>
      <w:r w:rsidR="0059484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8-bit Integer quantization method using </w:t>
      </w:r>
      <w:r w:rsidR="0001769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 few </w:t>
      </w:r>
      <w:r w:rsidR="008202C1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</w:t>
      </w:r>
      <w:r w:rsidR="0059484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representations</w:t>
      </w:r>
      <w:r w:rsidR="002C249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that </w:t>
      </w:r>
      <w:r w:rsidR="00E303C5">
        <w:rPr>
          <w:rFonts w:asciiTheme="majorBidi" w:hAnsiTheme="majorBidi" w:cstheme="majorBidi"/>
          <w:i/>
          <w:iCs/>
          <w:sz w:val="18"/>
          <w:szCs w:val="18"/>
          <w:lang w:val="en-US"/>
        </w:rPr>
        <w:t>are presented</w:t>
      </w:r>
      <w:r w:rsidR="0008733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in Fig</w:t>
      </w:r>
      <w:r w:rsidR="00A62C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9</w:t>
      </w:r>
      <w:r w:rsidR="000C2610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since low bit representations </w:t>
      </w:r>
      <w:r w:rsidR="009646FC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provide </w:t>
      </w:r>
      <w:r w:rsidR="007920F8">
        <w:rPr>
          <w:rFonts w:asciiTheme="majorBidi" w:hAnsiTheme="majorBidi" w:cstheme="majorBidi"/>
          <w:i/>
          <w:iCs/>
          <w:sz w:val="18"/>
          <w:szCs w:val="18"/>
          <w:lang w:val="en-US"/>
        </w:rPr>
        <w:t>quite good</w:t>
      </w:r>
      <w:r w:rsidR="009646FC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accuracy measurements</w:t>
      </w:r>
      <w:r w:rsidR="003B6AC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due to their added resolution</w:t>
      </w:r>
      <w:r w:rsidR="009646FC">
        <w:rPr>
          <w:rFonts w:asciiTheme="majorBidi" w:hAnsiTheme="majorBidi" w:cstheme="majorBidi"/>
          <w:i/>
          <w:iCs/>
          <w:sz w:val="18"/>
          <w:szCs w:val="18"/>
          <w:lang w:val="en-US"/>
        </w:rPr>
        <w:t>,</w:t>
      </w:r>
      <w:r w:rsidR="00F66D0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but also enjoy low power and low area </w:t>
      </w:r>
      <w:r w:rsidR="005C00A9">
        <w:rPr>
          <w:rFonts w:asciiTheme="majorBidi" w:hAnsiTheme="majorBidi" w:cstheme="majorBidi"/>
          <w:i/>
          <w:iCs/>
          <w:sz w:val="18"/>
          <w:szCs w:val="18"/>
          <w:lang w:val="en-US"/>
        </w:rPr>
        <w:t>implementations</w:t>
      </w:r>
      <w:r w:rsidR="007C416E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639A8E36" w14:textId="18BD5E31" w:rsidR="00BE3BF6" w:rsidRDefault="00BE3BF6" w:rsidP="00BE3BF6">
      <w:pPr>
        <w:pStyle w:val="Caption"/>
        <w:jc w:val="center"/>
        <w:rPr>
          <w:lang w:val="en-US"/>
        </w:rPr>
      </w:pPr>
      <w:r>
        <w:rPr>
          <w:rFonts w:asciiTheme="majorBidi" w:hAnsiTheme="majorBidi" w:cstheme="majorBidi"/>
          <w:i w:val="0"/>
          <w:iCs w:val="0"/>
          <w:noProof/>
          <w:lang w:val="en-US"/>
        </w:rPr>
        <w:drawing>
          <wp:inline distT="0" distB="0" distL="0" distR="0" wp14:anchorId="542A2610" wp14:editId="262868C0">
            <wp:extent cx="2640965" cy="1761490"/>
            <wp:effectExtent l="0" t="0" r="6985" b="0"/>
            <wp:docPr id="9" name="Picture 9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, calenda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B9D">
        <w:rPr>
          <w:rFonts w:asciiTheme="majorBidi" w:hAnsiTheme="majorBidi" w:cstheme="majorBidi"/>
          <w:sz w:val="16"/>
          <w:szCs w:val="16"/>
        </w:rPr>
        <w:t xml:space="preserve">Fig </w:t>
      </w:r>
      <w:r w:rsidR="00BC7C0C">
        <w:rPr>
          <w:rFonts w:asciiTheme="majorBidi" w:hAnsiTheme="majorBidi" w:cstheme="majorBidi"/>
          <w:sz w:val="16"/>
          <w:szCs w:val="16"/>
          <w:lang w:val="en-US"/>
        </w:rPr>
        <w:t>10</w:t>
      </w:r>
      <w:r w:rsidRPr="00A00B9D">
        <w:rPr>
          <w:rFonts w:asciiTheme="majorBidi" w:hAnsiTheme="majorBidi" w:cstheme="majorBidi"/>
          <w:sz w:val="16"/>
          <w:szCs w:val="16"/>
          <w:lang w:val="en-US"/>
        </w:rPr>
        <w:t xml:space="preserve">: </w:t>
      </w:r>
      <w:r w:rsidR="009F0DAA" w:rsidRPr="00A00B9D">
        <w:rPr>
          <w:rFonts w:asciiTheme="majorBidi" w:hAnsiTheme="majorBidi" w:cstheme="majorBidi"/>
          <w:sz w:val="16"/>
          <w:szCs w:val="16"/>
          <w:lang w:val="en-US"/>
        </w:rPr>
        <w:t>floating point representations</w:t>
      </w:r>
    </w:p>
    <w:p w14:paraId="21BDC7A9" w14:textId="066BC302" w:rsidR="00F4730C" w:rsidRDefault="006E57E5" w:rsidP="005C00A9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 Fig 9 the </w:t>
      </w:r>
      <w:r w:rsidR="003A2BDF">
        <w:rPr>
          <w:rFonts w:asciiTheme="majorBidi" w:hAnsiTheme="majorBidi" w:cstheme="majorBidi"/>
          <w:i/>
          <w:iCs/>
          <w:sz w:val="18"/>
          <w:szCs w:val="18"/>
          <w:lang w:val="en-US"/>
        </w:rPr>
        <w:t>red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variations are</w:t>
      </w:r>
      <w:r w:rsidR="009E79D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variations that lack accuracy measurements</w:t>
      </w:r>
      <w:r w:rsidR="00910068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as can be seen in Fig 5. The </w:t>
      </w:r>
      <w:r w:rsidR="00E075BD">
        <w:rPr>
          <w:rFonts w:asciiTheme="majorBidi" w:hAnsiTheme="majorBidi" w:cstheme="majorBidi"/>
          <w:i/>
          <w:iCs/>
          <w:sz w:val="18"/>
          <w:szCs w:val="18"/>
          <w:lang w:val="en-US"/>
        </w:rPr>
        <w:t>g</w:t>
      </w:r>
      <w:r w:rsidR="00910068">
        <w:rPr>
          <w:rFonts w:asciiTheme="majorBidi" w:hAnsiTheme="majorBidi" w:cstheme="majorBidi"/>
          <w:i/>
          <w:iCs/>
          <w:sz w:val="18"/>
          <w:szCs w:val="18"/>
          <w:lang w:val="en-US"/>
        </w:rPr>
        <w:t>rey</w:t>
      </w:r>
      <w:r w:rsidR="001315D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are the variations that exceed the area </w:t>
      </w:r>
      <w:r w:rsidR="00994D6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measurements </w:t>
      </w:r>
      <w:r w:rsidR="001315DE">
        <w:rPr>
          <w:rFonts w:asciiTheme="majorBidi" w:hAnsiTheme="majorBidi" w:cstheme="majorBidi"/>
          <w:i/>
          <w:iCs/>
          <w:sz w:val="18"/>
          <w:szCs w:val="18"/>
          <w:lang w:val="en-US"/>
        </w:rPr>
        <w:t>of I</w:t>
      </w:r>
      <w:r w:rsidR="008C01B2">
        <w:rPr>
          <w:rFonts w:asciiTheme="majorBidi" w:hAnsiTheme="majorBidi" w:cstheme="majorBidi"/>
          <w:i/>
          <w:iCs/>
          <w:sz w:val="18"/>
          <w:szCs w:val="18"/>
          <w:lang w:val="en-US"/>
        </w:rPr>
        <w:t>NT</w:t>
      </w:r>
      <w:r w:rsidR="0077457C">
        <w:rPr>
          <w:rFonts w:asciiTheme="majorBidi" w:hAnsiTheme="majorBidi" w:cstheme="majorBidi"/>
          <w:i/>
          <w:iCs/>
          <w:sz w:val="18"/>
          <w:szCs w:val="18"/>
          <w:lang w:val="en-US"/>
        </w:rPr>
        <w:t>8</w:t>
      </w:r>
      <w:r w:rsidR="00276B84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  <w:r w:rsidR="00D363F0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green variations however are the interesting representations since they </w:t>
      </w:r>
      <w:r w:rsidR="008C01B2">
        <w:rPr>
          <w:rFonts w:asciiTheme="majorBidi" w:hAnsiTheme="majorBidi" w:cstheme="majorBidi"/>
          <w:i/>
          <w:iCs/>
          <w:sz w:val="18"/>
          <w:szCs w:val="18"/>
          <w:lang w:val="en-US"/>
        </w:rPr>
        <w:t>offer high accuracy measurements and lower area than the INT8</w:t>
      </w:r>
      <w:r w:rsidR="0029032D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0E3C0908" w14:textId="03F2A0D9" w:rsidR="005C00A9" w:rsidRDefault="008A0BE7" w:rsidP="00F0545B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If we take </w:t>
      </w:r>
      <w:r w:rsidR="00412C10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the </w:t>
      </w:r>
      <w:r w:rsidR="002537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concluded </w:t>
      </w:r>
      <w:r w:rsidR="0025379E">
        <w:rPr>
          <w:rFonts w:asciiTheme="majorBidi" w:hAnsiTheme="majorBidi" w:cstheme="majorBidi"/>
          <w:i/>
          <w:iCs/>
          <w:sz w:val="18"/>
          <w:szCs w:val="18"/>
          <w:lang w:val="en-US"/>
        </w:rPr>
        <w:t>floating-point representations</w:t>
      </w:r>
      <w:r w:rsidR="002537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8141E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marked in </w:t>
      </w:r>
      <w:r w:rsidR="00C82E44">
        <w:rPr>
          <w:rFonts w:asciiTheme="majorBidi" w:hAnsiTheme="majorBidi" w:cstheme="majorBidi"/>
          <w:i/>
          <w:iCs/>
          <w:sz w:val="18"/>
          <w:szCs w:val="18"/>
          <w:lang w:val="en-US"/>
        </w:rPr>
        <w:t>g</w:t>
      </w:r>
      <w:r w:rsidR="008141E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reen </w:t>
      </w:r>
      <w:r w:rsidR="00E247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that aim to </w:t>
      </w:r>
      <w:r w:rsidR="0025379E">
        <w:rPr>
          <w:rFonts w:asciiTheme="majorBidi" w:hAnsiTheme="majorBidi" w:cstheme="majorBidi"/>
          <w:i/>
          <w:iCs/>
          <w:sz w:val="18"/>
          <w:szCs w:val="18"/>
          <w:lang w:val="en-US"/>
        </w:rPr>
        <w:t>potential replace</w:t>
      </w:r>
      <w:r w:rsidR="00E247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</w:t>
      </w:r>
      <w:r w:rsidR="002537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INT8</w:t>
      </w:r>
      <w:r w:rsidR="00E247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, we can see that they have higher bit count than </w:t>
      </w:r>
      <w:r w:rsidR="00FB2FD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INT8 which directly explains the accuracy measurement since more resolution is added to the </w:t>
      </w:r>
      <w:r w:rsidR="002E26F7">
        <w:rPr>
          <w:rFonts w:asciiTheme="majorBidi" w:hAnsiTheme="majorBidi" w:cstheme="majorBidi"/>
          <w:i/>
          <w:iCs/>
          <w:sz w:val="18"/>
          <w:szCs w:val="18"/>
          <w:lang w:val="en-US"/>
        </w:rPr>
        <w:t>computations,</w:t>
      </w:r>
      <w:r w:rsidR="00FB2FD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But, in terms of area the reason why they are lower </w:t>
      </w:r>
      <w:r w:rsidR="003D04C6">
        <w:rPr>
          <w:rFonts w:asciiTheme="majorBidi" w:hAnsiTheme="majorBidi" w:cstheme="majorBidi"/>
          <w:i/>
          <w:iCs/>
          <w:sz w:val="18"/>
          <w:szCs w:val="18"/>
          <w:lang w:val="en-US"/>
        </w:rPr>
        <w:t>is because the floating</w:t>
      </w:r>
      <w:r w:rsidR="00325183">
        <w:rPr>
          <w:rFonts w:asciiTheme="majorBidi" w:hAnsiTheme="majorBidi" w:cstheme="majorBidi"/>
          <w:i/>
          <w:iCs/>
          <w:sz w:val="18"/>
          <w:szCs w:val="18"/>
          <w:lang w:val="en-US"/>
        </w:rPr>
        <w:t>-</w:t>
      </w:r>
      <w:r w:rsidR="003D04C6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point </w:t>
      </w:r>
      <w:r w:rsidR="00325183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multiplication </w:t>
      </w:r>
      <w:r w:rsidR="003D04C6">
        <w:rPr>
          <w:rFonts w:asciiTheme="majorBidi" w:hAnsiTheme="majorBidi" w:cstheme="majorBidi"/>
          <w:i/>
          <w:iCs/>
          <w:sz w:val="18"/>
          <w:szCs w:val="18"/>
          <w:lang w:val="en-US"/>
        </w:rPr>
        <w:t>is roughly calculated by multiplying the mantissas and adding the exponents</w:t>
      </w:r>
      <w:r w:rsidR="002A2357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hence the mantissa width </w:t>
      </w:r>
      <w:r w:rsidR="0015211A">
        <w:rPr>
          <w:rFonts w:asciiTheme="majorBidi" w:hAnsiTheme="majorBidi" w:cstheme="majorBidi"/>
          <w:i/>
          <w:iCs/>
          <w:sz w:val="18"/>
          <w:szCs w:val="18"/>
          <w:lang w:val="en-US"/>
        </w:rPr>
        <w:t>determines</w:t>
      </w:r>
      <w:r w:rsidR="002A2357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the size of the Multiplier, while the exponent determines the </w:t>
      </w:r>
      <w:r w:rsidR="0015211A">
        <w:rPr>
          <w:rFonts w:asciiTheme="majorBidi" w:hAnsiTheme="majorBidi" w:cstheme="majorBidi"/>
          <w:i/>
          <w:iCs/>
          <w:sz w:val="18"/>
          <w:szCs w:val="18"/>
          <w:lang w:val="en-US"/>
        </w:rPr>
        <w:t>size</w:t>
      </w:r>
      <w:r w:rsidR="002A2357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of the </w:t>
      </w:r>
      <w:r w:rsidR="00B2513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adder logic hence, a representation of M=5 and N=5 we get a </w:t>
      </w:r>
      <w:r w:rsidR="00BE793F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logic circuit with a multiplier of size 5 bits and an adder of size 5 bits which </w:t>
      </w:r>
      <w:r w:rsidR="0015211A">
        <w:rPr>
          <w:rFonts w:asciiTheme="majorBidi" w:hAnsiTheme="majorBidi" w:cstheme="majorBidi"/>
          <w:i/>
          <w:iCs/>
          <w:sz w:val="18"/>
          <w:szCs w:val="18"/>
          <w:lang w:val="en-US"/>
        </w:rPr>
        <w:t>seem to be lower in area than a 8</w:t>
      </w:r>
      <w:r w:rsidR="006C78ED">
        <w:rPr>
          <w:rFonts w:asciiTheme="majorBidi" w:hAnsiTheme="majorBidi" w:cstheme="majorBidi"/>
          <w:i/>
          <w:iCs/>
          <w:sz w:val="18"/>
          <w:szCs w:val="18"/>
          <w:lang w:val="en-US"/>
        </w:rPr>
        <w:t>-</w:t>
      </w:r>
      <w:r w:rsidR="0015211A">
        <w:rPr>
          <w:rFonts w:asciiTheme="majorBidi" w:hAnsiTheme="majorBidi" w:cstheme="majorBidi"/>
          <w:i/>
          <w:iCs/>
          <w:sz w:val="18"/>
          <w:szCs w:val="18"/>
          <w:lang w:val="en-US"/>
        </w:rPr>
        <w:t>bit multiplier for INT8 calculation.</w:t>
      </w:r>
      <w:r w:rsidR="00C3714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This </w:t>
      </w:r>
      <w:r w:rsidR="00350341">
        <w:rPr>
          <w:rFonts w:asciiTheme="majorBidi" w:hAnsiTheme="majorBidi" w:cstheme="majorBidi"/>
          <w:i/>
          <w:iCs/>
          <w:sz w:val="18"/>
          <w:szCs w:val="18"/>
          <w:lang w:val="en-US"/>
        </w:rPr>
        <w:t>observation is backed by</w:t>
      </w:r>
      <w:r w:rsidR="00FC79C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our own synthesis results</w:t>
      </w:r>
      <w:r w:rsidR="00C17FB0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</w:p>
    <w:p w14:paraId="6488CB72" w14:textId="00C8508C" w:rsidR="009B000B" w:rsidRPr="001054F3" w:rsidRDefault="009B000B" w:rsidP="00407C74">
      <w:pPr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</w:pPr>
      <w:r w:rsidRPr="001054F3">
        <w:rPr>
          <w:rFonts w:asciiTheme="majorBidi" w:hAnsiTheme="majorBidi" w:cstheme="majorBidi"/>
          <w:b/>
          <w:bCs/>
          <w:i/>
          <w:iCs/>
          <w:sz w:val="18"/>
          <w:szCs w:val="18"/>
          <w:lang w:val="en-US"/>
        </w:rPr>
        <w:t>References</w:t>
      </w:r>
    </w:p>
    <w:p w14:paraId="66A0E661" w14:textId="3596866A" w:rsidR="009B000B" w:rsidRPr="003D1E29" w:rsidRDefault="009B000B" w:rsidP="009B00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  <w:r w:rsidRPr="003D1E29">
        <w:rPr>
          <w:rFonts w:asciiTheme="majorBidi" w:hAnsiTheme="majorBidi" w:cstheme="majorBidi"/>
          <w:i/>
          <w:iCs/>
          <w:color w:val="000000" w:themeColor="text1"/>
          <w:sz w:val="18"/>
          <w:szCs w:val="18"/>
          <w:shd w:val="clear" w:color="auto" w:fill="FFFFFF"/>
        </w:rPr>
        <w:t>Shomron, Gil, Tal Horowitz and Uri C. Weiser. “SMT-SA: Simultaneous Multithreading in Systolic Arrays.” </w:t>
      </w:r>
      <w:r w:rsidRPr="003D1E29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18"/>
          <w:szCs w:val="18"/>
        </w:rPr>
        <w:t>IEEE Computer Architecture Letters</w:t>
      </w:r>
      <w:r w:rsidRPr="003D1E29">
        <w:rPr>
          <w:rFonts w:asciiTheme="majorBidi" w:hAnsiTheme="majorBidi" w:cstheme="majorBidi"/>
          <w:i/>
          <w:iCs/>
          <w:color w:val="000000" w:themeColor="text1"/>
          <w:sz w:val="18"/>
          <w:szCs w:val="18"/>
          <w:shd w:val="clear" w:color="auto" w:fill="FFFFFF"/>
        </w:rPr>
        <w:t> 18 (2019): 99-102.</w:t>
      </w:r>
    </w:p>
    <w:p w14:paraId="6AAF7249" w14:textId="7C84797A" w:rsidR="003D1E29" w:rsidRPr="008A14F7" w:rsidRDefault="003D1E29" w:rsidP="009B00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  <w:r w:rsidRPr="003D1E29">
        <w:rPr>
          <w:rFonts w:asciiTheme="majorBidi" w:hAnsiTheme="majorBidi" w:cstheme="majorBidi"/>
          <w:i/>
          <w:iCs/>
          <w:color w:val="000000" w:themeColor="text1"/>
          <w:sz w:val="18"/>
          <w:szCs w:val="18"/>
          <w:shd w:val="clear" w:color="auto" w:fill="FFFFFF"/>
        </w:rPr>
        <w:t>Kaiming He, Xiangyu Zhang, Shaoqing Ren, Jian Sun; Proceedings of the IEEE Conference on Computer Vision and Pattern Recognition (CVPR), 2016, pp. 770-778</w:t>
      </w:r>
    </w:p>
    <w:p w14:paraId="013549D1" w14:textId="6ECB9490" w:rsidR="008A14F7" w:rsidRPr="00630CD1" w:rsidRDefault="00CF2F6A" w:rsidP="009B00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  <w:r w:rsidRPr="00CF2F6A">
        <w:rPr>
          <w:rFonts w:asciiTheme="majorBidi" w:hAnsiTheme="majorBidi" w:cstheme="majorBidi"/>
          <w:i/>
          <w:iCs/>
          <w:color w:val="333333"/>
          <w:sz w:val="18"/>
          <w:szCs w:val="18"/>
          <w:shd w:val="clear" w:color="auto" w:fill="FFFFFF"/>
        </w:rPr>
        <w:t>J. Deng, W. Dong, R. Socher, L. -J. Li, Kai Li and Li Fei-Fei, "ImageNet: A large-scale hierarchical image database," </w:t>
      </w:r>
      <w:r w:rsidRPr="00CF2F6A">
        <w:rPr>
          <w:rStyle w:val="Emphasis"/>
          <w:rFonts w:asciiTheme="majorBidi" w:hAnsiTheme="majorBidi" w:cstheme="majorBidi"/>
          <w:i w:val="0"/>
          <w:iCs w:val="0"/>
          <w:color w:val="333333"/>
          <w:sz w:val="18"/>
          <w:szCs w:val="18"/>
          <w:shd w:val="clear" w:color="auto" w:fill="FFFFFF"/>
        </w:rPr>
        <w:t>2009 IEEE Conference on Computer Vision and Pattern Recognition</w:t>
      </w:r>
      <w:r w:rsidRPr="00CF2F6A">
        <w:rPr>
          <w:rFonts w:asciiTheme="majorBidi" w:hAnsiTheme="majorBidi" w:cstheme="majorBidi"/>
          <w:i/>
          <w:iCs/>
          <w:color w:val="333333"/>
          <w:sz w:val="18"/>
          <w:szCs w:val="18"/>
          <w:shd w:val="clear" w:color="auto" w:fill="FFFFFF"/>
        </w:rPr>
        <w:t>, Miami, FL, USA, 2009, pp. 248-255, doi: 10.1109/CVPR.2009.5206848.</w:t>
      </w:r>
    </w:p>
    <w:p w14:paraId="130F402B" w14:textId="779D3A75" w:rsidR="00630CD1" w:rsidRDefault="001309D2" w:rsidP="009B00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  <w:r w:rsidRPr="001309D2"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  <w:t>"IEEE Standard for Floating-Point Arithmetic - Redline," in IEEE Std 754-2008 (Revision of IEEE Std 754-1985) - Redline , vol., no., pp.1-82, 29 Aug. 2008, doi: 10.1109/IEEESTD.2008.5976968.</w:t>
      </w:r>
    </w:p>
    <w:p w14:paraId="65D89AA1" w14:textId="2AF945A0" w:rsidR="001309D2" w:rsidRDefault="00811961" w:rsidP="009B00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  <w:r w:rsidRPr="00811961"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  <w:t xml:space="preserve">H. Saadat, H. Bokhari and S. Parameswaran, "Minimally Biased Multipliers for Approximate Integer and Floating-Point Multiplication," in IEEE Transactions on Computer-Aided Design of Integrated Circuits and Systems, vol. 37, no. </w:t>
      </w:r>
      <w:r w:rsidRPr="00811961"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  <w:lastRenderedPageBreak/>
        <w:t>11, pp. 2623-2635, Nov. 2018, doi: 10.1109/TCAD.2018.2857262.</w:t>
      </w:r>
    </w:p>
    <w:p w14:paraId="709EBAFB" w14:textId="2F2C7E52" w:rsidR="00FF14CA" w:rsidRDefault="007456A4" w:rsidP="00B5008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  <w:r w:rsidRPr="007456A4"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  <w:t>D. Choi and H. Kim, "Hardware-friendly Log-scale Quantization for CNNs with Activation Functions Containing Negative Values," 2021 18th International SoC Design Conference (ISOCC), Jeju Island, Korea, Republic of, 2021, pp. 415-416, doi: 10.1109/ISOCC53507.2021.9613921.</w:t>
      </w:r>
    </w:p>
    <w:p w14:paraId="58F6D240" w14:textId="251D78C8" w:rsidR="00487EF4" w:rsidRDefault="00487EF4" w:rsidP="00487EF4">
      <w:p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</w:p>
    <w:p w14:paraId="76AF46AD" w14:textId="53FC9B7D" w:rsidR="00487EF4" w:rsidRPr="00487EF4" w:rsidRDefault="00487EF4" w:rsidP="00487EF4">
      <w:pPr>
        <w:rPr>
          <w:rFonts w:asciiTheme="majorBidi" w:hAnsiTheme="majorBidi" w:cstheme="majorBidi"/>
          <w:i/>
          <w:iCs/>
          <w:color w:val="000000" w:themeColor="text1"/>
          <w:sz w:val="18"/>
          <w:szCs w:val="18"/>
          <w:lang w:val="en-US"/>
        </w:rPr>
      </w:pPr>
    </w:p>
    <w:sectPr w:rsidR="00487EF4" w:rsidRPr="00487EF4" w:rsidSect="00407C74">
      <w:type w:val="continuous"/>
      <w:pgSz w:w="11906" w:h="16838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1AD6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9D24C5"/>
    <w:multiLevelType w:val="hybridMultilevel"/>
    <w:tmpl w:val="990ABCFE"/>
    <w:lvl w:ilvl="0" w:tplc="6B8AEC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72086">
    <w:abstractNumId w:val="0"/>
  </w:num>
  <w:num w:numId="2" w16cid:durableId="125011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74"/>
    <w:rsid w:val="00000B45"/>
    <w:rsid w:val="00001773"/>
    <w:rsid w:val="00017696"/>
    <w:rsid w:val="000207C1"/>
    <w:rsid w:val="0002139C"/>
    <w:rsid w:val="00021B8F"/>
    <w:rsid w:val="00021CA3"/>
    <w:rsid w:val="00021D63"/>
    <w:rsid w:val="00030BFE"/>
    <w:rsid w:val="000311B1"/>
    <w:rsid w:val="00031574"/>
    <w:rsid w:val="00040C5C"/>
    <w:rsid w:val="00042D95"/>
    <w:rsid w:val="000440E8"/>
    <w:rsid w:val="000464AF"/>
    <w:rsid w:val="00047C08"/>
    <w:rsid w:val="0005238A"/>
    <w:rsid w:val="000525B7"/>
    <w:rsid w:val="0005425E"/>
    <w:rsid w:val="00054791"/>
    <w:rsid w:val="000604B3"/>
    <w:rsid w:val="00063608"/>
    <w:rsid w:val="0007040F"/>
    <w:rsid w:val="000713E4"/>
    <w:rsid w:val="00071B2E"/>
    <w:rsid w:val="0007367A"/>
    <w:rsid w:val="000762D6"/>
    <w:rsid w:val="00076CDF"/>
    <w:rsid w:val="00086E1B"/>
    <w:rsid w:val="00087335"/>
    <w:rsid w:val="00091A29"/>
    <w:rsid w:val="00092E40"/>
    <w:rsid w:val="000A3443"/>
    <w:rsid w:val="000A3CE1"/>
    <w:rsid w:val="000A3DF1"/>
    <w:rsid w:val="000B09C7"/>
    <w:rsid w:val="000B12FB"/>
    <w:rsid w:val="000B7F57"/>
    <w:rsid w:val="000C2610"/>
    <w:rsid w:val="000C3010"/>
    <w:rsid w:val="000C3F01"/>
    <w:rsid w:val="000C41DE"/>
    <w:rsid w:val="000C475B"/>
    <w:rsid w:val="000C6242"/>
    <w:rsid w:val="000D35D1"/>
    <w:rsid w:val="000D395C"/>
    <w:rsid w:val="000F0171"/>
    <w:rsid w:val="000F1D32"/>
    <w:rsid w:val="000F4993"/>
    <w:rsid w:val="000F6AF9"/>
    <w:rsid w:val="001005C1"/>
    <w:rsid w:val="00104F58"/>
    <w:rsid w:val="001051E2"/>
    <w:rsid w:val="001054F3"/>
    <w:rsid w:val="001076DC"/>
    <w:rsid w:val="00110B7C"/>
    <w:rsid w:val="00117CD1"/>
    <w:rsid w:val="00122617"/>
    <w:rsid w:val="00122B83"/>
    <w:rsid w:val="00122FC4"/>
    <w:rsid w:val="001241E9"/>
    <w:rsid w:val="0012461D"/>
    <w:rsid w:val="0012602B"/>
    <w:rsid w:val="0012705E"/>
    <w:rsid w:val="001309D2"/>
    <w:rsid w:val="00130E12"/>
    <w:rsid w:val="001315DE"/>
    <w:rsid w:val="00132FAC"/>
    <w:rsid w:val="0013411C"/>
    <w:rsid w:val="00137AEC"/>
    <w:rsid w:val="00147AB2"/>
    <w:rsid w:val="0015211A"/>
    <w:rsid w:val="00155985"/>
    <w:rsid w:val="00157152"/>
    <w:rsid w:val="001676F1"/>
    <w:rsid w:val="00175233"/>
    <w:rsid w:val="001819BD"/>
    <w:rsid w:val="00182225"/>
    <w:rsid w:val="00184B55"/>
    <w:rsid w:val="00184B91"/>
    <w:rsid w:val="00185E66"/>
    <w:rsid w:val="0019092E"/>
    <w:rsid w:val="00193E14"/>
    <w:rsid w:val="00193FE4"/>
    <w:rsid w:val="001943F7"/>
    <w:rsid w:val="001A0351"/>
    <w:rsid w:val="001A1775"/>
    <w:rsid w:val="001A1B6E"/>
    <w:rsid w:val="001A33C6"/>
    <w:rsid w:val="001A3E02"/>
    <w:rsid w:val="001A569C"/>
    <w:rsid w:val="001A7BFB"/>
    <w:rsid w:val="001B298E"/>
    <w:rsid w:val="001B5A23"/>
    <w:rsid w:val="001B6B21"/>
    <w:rsid w:val="001B7C59"/>
    <w:rsid w:val="001C0E96"/>
    <w:rsid w:val="001C0F64"/>
    <w:rsid w:val="001C4DF7"/>
    <w:rsid w:val="001C7441"/>
    <w:rsid w:val="001D0915"/>
    <w:rsid w:val="001E0B06"/>
    <w:rsid w:val="001E66D3"/>
    <w:rsid w:val="001E6B38"/>
    <w:rsid w:val="001F2512"/>
    <w:rsid w:val="001F5952"/>
    <w:rsid w:val="0020044A"/>
    <w:rsid w:val="00201E1B"/>
    <w:rsid w:val="00201ECA"/>
    <w:rsid w:val="002034BE"/>
    <w:rsid w:val="00205DA5"/>
    <w:rsid w:val="00206BF1"/>
    <w:rsid w:val="00207CA3"/>
    <w:rsid w:val="002106AB"/>
    <w:rsid w:val="002178F2"/>
    <w:rsid w:val="00224D5C"/>
    <w:rsid w:val="00225CAA"/>
    <w:rsid w:val="00225F6F"/>
    <w:rsid w:val="00227E25"/>
    <w:rsid w:val="002300D5"/>
    <w:rsid w:val="00237699"/>
    <w:rsid w:val="002509C6"/>
    <w:rsid w:val="0025262B"/>
    <w:rsid w:val="0025297F"/>
    <w:rsid w:val="0025379E"/>
    <w:rsid w:val="002550C9"/>
    <w:rsid w:val="00255A3B"/>
    <w:rsid w:val="00255B5D"/>
    <w:rsid w:val="0025693E"/>
    <w:rsid w:val="002579C9"/>
    <w:rsid w:val="00261CDA"/>
    <w:rsid w:val="00262DB1"/>
    <w:rsid w:val="00263C7A"/>
    <w:rsid w:val="00265FD0"/>
    <w:rsid w:val="00266BDE"/>
    <w:rsid w:val="0027265D"/>
    <w:rsid w:val="0027631B"/>
    <w:rsid w:val="00276B84"/>
    <w:rsid w:val="002814F9"/>
    <w:rsid w:val="002829D7"/>
    <w:rsid w:val="0029032D"/>
    <w:rsid w:val="0029295C"/>
    <w:rsid w:val="00294A06"/>
    <w:rsid w:val="002A2357"/>
    <w:rsid w:val="002A7739"/>
    <w:rsid w:val="002B13D1"/>
    <w:rsid w:val="002B228F"/>
    <w:rsid w:val="002B2F31"/>
    <w:rsid w:val="002B39F6"/>
    <w:rsid w:val="002B590B"/>
    <w:rsid w:val="002B7413"/>
    <w:rsid w:val="002C249F"/>
    <w:rsid w:val="002C375F"/>
    <w:rsid w:val="002D2D43"/>
    <w:rsid w:val="002D49AF"/>
    <w:rsid w:val="002D5C11"/>
    <w:rsid w:val="002D7064"/>
    <w:rsid w:val="002E26F7"/>
    <w:rsid w:val="002E46FA"/>
    <w:rsid w:val="002E4B3F"/>
    <w:rsid w:val="002E4D51"/>
    <w:rsid w:val="002E51C8"/>
    <w:rsid w:val="002F00C0"/>
    <w:rsid w:val="002F4A32"/>
    <w:rsid w:val="002F5651"/>
    <w:rsid w:val="002F6F5B"/>
    <w:rsid w:val="003032A6"/>
    <w:rsid w:val="00310AEC"/>
    <w:rsid w:val="0031152F"/>
    <w:rsid w:val="00313A00"/>
    <w:rsid w:val="003201EA"/>
    <w:rsid w:val="0032042B"/>
    <w:rsid w:val="00321E09"/>
    <w:rsid w:val="00322985"/>
    <w:rsid w:val="003237EB"/>
    <w:rsid w:val="00325183"/>
    <w:rsid w:val="0032662B"/>
    <w:rsid w:val="00333539"/>
    <w:rsid w:val="00333969"/>
    <w:rsid w:val="00340811"/>
    <w:rsid w:val="0034148A"/>
    <w:rsid w:val="00341698"/>
    <w:rsid w:val="0034349A"/>
    <w:rsid w:val="00350341"/>
    <w:rsid w:val="003567AA"/>
    <w:rsid w:val="003608C7"/>
    <w:rsid w:val="00361B10"/>
    <w:rsid w:val="00361F4F"/>
    <w:rsid w:val="003624D9"/>
    <w:rsid w:val="00366239"/>
    <w:rsid w:val="00372A58"/>
    <w:rsid w:val="00373A02"/>
    <w:rsid w:val="00375557"/>
    <w:rsid w:val="003755FB"/>
    <w:rsid w:val="00375D9D"/>
    <w:rsid w:val="003769AC"/>
    <w:rsid w:val="00380656"/>
    <w:rsid w:val="00380B6E"/>
    <w:rsid w:val="003851AD"/>
    <w:rsid w:val="00387B9A"/>
    <w:rsid w:val="00390976"/>
    <w:rsid w:val="00392880"/>
    <w:rsid w:val="003A2BDF"/>
    <w:rsid w:val="003A469D"/>
    <w:rsid w:val="003A7626"/>
    <w:rsid w:val="003A7DF6"/>
    <w:rsid w:val="003B0B04"/>
    <w:rsid w:val="003B0E8D"/>
    <w:rsid w:val="003B1F08"/>
    <w:rsid w:val="003B537F"/>
    <w:rsid w:val="003B5A8C"/>
    <w:rsid w:val="003B6ACE"/>
    <w:rsid w:val="003B7327"/>
    <w:rsid w:val="003C0A5F"/>
    <w:rsid w:val="003C0ABA"/>
    <w:rsid w:val="003C1158"/>
    <w:rsid w:val="003C2119"/>
    <w:rsid w:val="003C228B"/>
    <w:rsid w:val="003C324D"/>
    <w:rsid w:val="003D04C6"/>
    <w:rsid w:val="003D1E29"/>
    <w:rsid w:val="003D4D33"/>
    <w:rsid w:val="003D7A6B"/>
    <w:rsid w:val="003E6DE7"/>
    <w:rsid w:val="003F2F8E"/>
    <w:rsid w:val="003F545E"/>
    <w:rsid w:val="003F6D59"/>
    <w:rsid w:val="003F6E0F"/>
    <w:rsid w:val="00403755"/>
    <w:rsid w:val="00405B28"/>
    <w:rsid w:val="00407113"/>
    <w:rsid w:val="004071FB"/>
    <w:rsid w:val="00407C74"/>
    <w:rsid w:val="0041114C"/>
    <w:rsid w:val="00412C10"/>
    <w:rsid w:val="00412F97"/>
    <w:rsid w:val="004159C5"/>
    <w:rsid w:val="004210B3"/>
    <w:rsid w:val="00427898"/>
    <w:rsid w:val="004307F8"/>
    <w:rsid w:val="0043263C"/>
    <w:rsid w:val="00437862"/>
    <w:rsid w:val="00437C52"/>
    <w:rsid w:val="00441AE9"/>
    <w:rsid w:val="0044694C"/>
    <w:rsid w:val="00447A6B"/>
    <w:rsid w:val="004554BC"/>
    <w:rsid w:val="004608D1"/>
    <w:rsid w:val="00463043"/>
    <w:rsid w:val="00465C8D"/>
    <w:rsid w:val="00465E7C"/>
    <w:rsid w:val="00472501"/>
    <w:rsid w:val="00473BDC"/>
    <w:rsid w:val="004775D7"/>
    <w:rsid w:val="00485099"/>
    <w:rsid w:val="00487EF4"/>
    <w:rsid w:val="00490E35"/>
    <w:rsid w:val="00491964"/>
    <w:rsid w:val="004973B6"/>
    <w:rsid w:val="004A05F6"/>
    <w:rsid w:val="004A3572"/>
    <w:rsid w:val="004A7102"/>
    <w:rsid w:val="004A7479"/>
    <w:rsid w:val="004B22DF"/>
    <w:rsid w:val="004B6648"/>
    <w:rsid w:val="004B6C78"/>
    <w:rsid w:val="004B7386"/>
    <w:rsid w:val="004C1C35"/>
    <w:rsid w:val="004C61C2"/>
    <w:rsid w:val="004C628E"/>
    <w:rsid w:val="004D2A0C"/>
    <w:rsid w:val="004D3266"/>
    <w:rsid w:val="004E21F1"/>
    <w:rsid w:val="004E2BEB"/>
    <w:rsid w:val="004F0E17"/>
    <w:rsid w:val="004F7867"/>
    <w:rsid w:val="004F7FF6"/>
    <w:rsid w:val="00500582"/>
    <w:rsid w:val="00506D45"/>
    <w:rsid w:val="00511631"/>
    <w:rsid w:val="00513055"/>
    <w:rsid w:val="00513304"/>
    <w:rsid w:val="005211AC"/>
    <w:rsid w:val="00527CC0"/>
    <w:rsid w:val="005319D6"/>
    <w:rsid w:val="00537528"/>
    <w:rsid w:val="00544BEB"/>
    <w:rsid w:val="00545DD8"/>
    <w:rsid w:val="005472B5"/>
    <w:rsid w:val="005472D6"/>
    <w:rsid w:val="00550E86"/>
    <w:rsid w:val="005515CA"/>
    <w:rsid w:val="00553E8D"/>
    <w:rsid w:val="0056017B"/>
    <w:rsid w:val="005650BB"/>
    <w:rsid w:val="0056767D"/>
    <w:rsid w:val="0057220F"/>
    <w:rsid w:val="0057319B"/>
    <w:rsid w:val="00580459"/>
    <w:rsid w:val="00580C93"/>
    <w:rsid w:val="0058562A"/>
    <w:rsid w:val="0059087C"/>
    <w:rsid w:val="00590AEC"/>
    <w:rsid w:val="00593066"/>
    <w:rsid w:val="0059471A"/>
    <w:rsid w:val="00594849"/>
    <w:rsid w:val="00597AE1"/>
    <w:rsid w:val="005A06CA"/>
    <w:rsid w:val="005A19A0"/>
    <w:rsid w:val="005A3DF1"/>
    <w:rsid w:val="005A5AF6"/>
    <w:rsid w:val="005A5C2D"/>
    <w:rsid w:val="005B1EBB"/>
    <w:rsid w:val="005C00A9"/>
    <w:rsid w:val="005C09F2"/>
    <w:rsid w:val="005C136F"/>
    <w:rsid w:val="005C649D"/>
    <w:rsid w:val="005D004F"/>
    <w:rsid w:val="005D6F25"/>
    <w:rsid w:val="005E0754"/>
    <w:rsid w:val="005E6843"/>
    <w:rsid w:val="005F4001"/>
    <w:rsid w:val="005F7A9E"/>
    <w:rsid w:val="00602542"/>
    <w:rsid w:val="0061054E"/>
    <w:rsid w:val="00612285"/>
    <w:rsid w:val="006122E4"/>
    <w:rsid w:val="0061629F"/>
    <w:rsid w:val="00616689"/>
    <w:rsid w:val="00617331"/>
    <w:rsid w:val="0062032A"/>
    <w:rsid w:val="00620481"/>
    <w:rsid w:val="00620F3B"/>
    <w:rsid w:val="0062168B"/>
    <w:rsid w:val="00622313"/>
    <w:rsid w:val="00625F44"/>
    <w:rsid w:val="00630CD1"/>
    <w:rsid w:val="00631427"/>
    <w:rsid w:val="006344D4"/>
    <w:rsid w:val="00634679"/>
    <w:rsid w:val="00635E9B"/>
    <w:rsid w:val="00642636"/>
    <w:rsid w:val="00643C64"/>
    <w:rsid w:val="006440C2"/>
    <w:rsid w:val="00646C19"/>
    <w:rsid w:val="00647AE7"/>
    <w:rsid w:val="00647F1C"/>
    <w:rsid w:val="0065152B"/>
    <w:rsid w:val="00652A4B"/>
    <w:rsid w:val="00655B0C"/>
    <w:rsid w:val="00661B0B"/>
    <w:rsid w:val="00662B0D"/>
    <w:rsid w:val="00663861"/>
    <w:rsid w:val="006663C8"/>
    <w:rsid w:val="0066717A"/>
    <w:rsid w:val="006676DD"/>
    <w:rsid w:val="0066776B"/>
    <w:rsid w:val="00671265"/>
    <w:rsid w:val="00673A7C"/>
    <w:rsid w:val="00673F44"/>
    <w:rsid w:val="00677923"/>
    <w:rsid w:val="00677C24"/>
    <w:rsid w:val="00681BDA"/>
    <w:rsid w:val="00683BB8"/>
    <w:rsid w:val="00683CA9"/>
    <w:rsid w:val="00683E50"/>
    <w:rsid w:val="00685210"/>
    <w:rsid w:val="00686036"/>
    <w:rsid w:val="00687F68"/>
    <w:rsid w:val="006900AF"/>
    <w:rsid w:val="00691B54"/>
    <w:rsid w:val="00694E71"/>
    <w:rsid w:val="00696A98"/>
    <w:rsid w:val="006A0C4F"/>
    <w:rsid w:val="006A31E7"/>
    <w:rsid w:val="006A74B9"/>
    <w:rsid w:val="006B13F5"/>
    <w:rsid w:val="006B25F4"/>
    <w:rsid w:val="006B4505"/>
    <w:rsid w:val="006B4AB9"/>
    <w:rsid w:val="006B4B75"/>
    <w:rsid w:val="006B72F9"/>
    <w:rsid w:val="006C237A"/>
    <w:rsid w:val="006C280E"/>
    <w:rsid w:val="006C679D"/>
    <w:rsid w:val="006C78ED"/>
    <w:rsid w:val="006D026E"/>
    <w:rsid w:val="006D071E"/>
    <w:rsid w:val="006D17D9"/>
    <w:rsid w:val="006D6072"/>
    <w:rsid w:val="006E2488"/>
    <w:rsid w:val="006E2FD2"/>
    <w:rsid w:val="006E57E5"/>
    <w:rsid w:val="006E7461"/>
    <w:rsid w:val="006F101F"/>
    <w:rsid w:val="006F160C"/>
    <w:rsid w:val="006F193D"/>
    <w:rsid w:val="006F1F69"/>
    <w:rsid w:val="006F21AE"/>
    <w:rsid w:val="006F23A1"/>
    <w:rsid w:val="006F3630"/>
    <w:rsid w:val="006F52D7"/>
    <w:rsid w:val="00710509"/>
    <w:rsid w:val="007105DE"/>
    <w:rsid w:val="00714508"/>
    <w:rsid w:val="007147A4"/>
    <w:rsid w:val="0071509A"/>
    <w:rsid w:val="00720ECF"/>
    <w:rsid w:val="00720FF6"/>
    <w:rsid w:val="007222BD"/>
    <w:rsid w:val="0072473D"/>
    <w:rsid w:val="00725873"/>
    <w:rsid w:val="00730C70"/>
    <w:rsid w:val="00732C76"/>
    <w:rsid w:val="00735406"/>
    <w:rsid w:val="0074054A"/>
    <w:rsid w:val="00740762"/>
    <w:rsid w:val="0074334E"/>
    <w:rsid w:val="00744919"/>
    <w:rsid w:val="007456A4"/>
    <w:rsid w:val="0074581B"/>
    <w:rsid w:val="007458FB"/>
    <w:rsid w:val="00750539"/>
    <w:rsid w:val="00752903"/>
    <w:rsid w:val="00755741"/>
    <w:rsid w:val="007610F1"/>
    <w:rsid w:val="00761AB8"/>
    <w:rsid w:val="007637B0"/>
    <w:rsid w:val="0076453F"/>
    <w:rsid w:val="00767578"/>
    <w:rsid w:val="0077457C"/>
    <w:rsid w:val="007760CD"/>
    <w:rsid w:val="0078545A"/>
    <w:rsid w:val="007920F8"/>
    <w:rsid w:val="007A0479"/>
    <w:rsid w:val="007A066B"/>
    <w:rsid w:val="007B0862"/>
    <w:rsid w:val="007B3528"/>
    <w:rsid w:val="007B588E"/>
    <w:rsid w:val="007C05A9"/>
    <w:rsid w:val="007C3E54"/>
    <w:rsid w:val="007C416E"/>
    <w:rsid w:val="007C4463"/>
    <w:rsid w:val="007C54E9"/>
    <w:rsid w:val="007C558B"/>
    <w:rsid w:val="007D04E4"/>
    <w:rsid w:val="007D1997"/>
    <w:rsid w:val="007D2526"/>
    <w:rsid w:val="007E4627"/>
    <w:rsid w:val="007E4DCC"/>
    <w:rsid w:val="007E6C21"/>
    <w:rsid w:val="007F403D"/>
    <w:rsid w:val="0080097D"/>
    <w:rsid w:val="008034B2"/>
    <w:rsid w:val="00803DDD"/>
    <w:rsid w:val="008073D3"/>
    <w:rsid w:val="00811961"/>
    <w:rsid w:val="008141E9"/>
    <w:rsid w:val="008146BE"/>
    <w:rsid w:val="00814DC3"/>
    <w:rsid w:val="0081516E"/>
    <w:rsid w:val="008173C8"/>
    <w:rsid w:val="008202C1"/>
    <w:rsid w:val="00820F4D"/>
    <w:rsid w:val="00821BA6"/>
    <w:rsid w:val="008228D3"/>
    <w:rsid w:val="00822BC9"/>
    <w:rsid w:val="00824343"/>
    <w:rsid w:val="00824FBA"/>
    <w:rsid w:val="00831953"/>
    <w:rsid w:val="008361C8"/>
    <w:rsid w:val="00836518"/>
    <w:rsid w:val="00841FFE"/>
    <w:rsid w:val="00842376"/>
    <w:rsid w:val="008449DF"/>
    <w:rsid w:val="00845D36"/>
    <w:rsid w:val="00854A1B"/>
    <w:rsid w:val="00856630"/>
    <w:rsid w:val="0086415C"/>
    <w:rsid w:val="008645A0"/>
    <w:rsid w:val="00866952"/>
    <w:rsid w:val="00870FF3"/>
    <w:rsid w:val="0087383D"/>
    <w:rsid w:val="00873BFB"/>
    <w:rsid w:val="00874C98"/>
    <w:rsid w:val="00876ACD"/>
    <w:rsid w:val="00881D62"/>
    <w:rsid w:val="00886AE1"/>
    <w:rsid w:val="00890B8E"/>
    <w:rsid w:val="00890C78"/>
    <w:rsid w:val="00893668"/>
    <w:rsid w:val="008960E4"/>
    <w:rsid w:val="008A0BE7"/>
    <w:rsid w:val="008A14F7"/>
    <w:rsid w:val="008A2302"/>
    <w:rsid w:val="008A6BCF"/>
    <w:rsid w:val="008B13ED"/>
    <w:rsid w:val="008B2429"/>
    <w:rsid w:val="008B35DF"/>
    <w:rsid w:val="008B3E8C"/>
    <w:rsid w:val="008B5118"/>
    <w:rsid w:val="008C01B2"/>
    <w:rsid w:val="008C31DD"/>
    <w:rsid w:val="008D1348"/>
    <w:rsid w:val="008D330F"/>
    <w:rsid w:val="008E396D"/>
    <w:rsid w:val="008E60C0"/>
    <w:rsid w:val="008F11C8"/>
    <w:rsid w:val="008F4CB3"/>
    <w:rsid w:val="008F5C2C"/>
    <w:rsid w:val="0090140C"/>
    <w:rsid w:val="00910068"/>
    <w:rsid w:val="00911BE0"/>
    <w:rsid w:val="009136C9"/>
    <w:rsid w:val="00923015"/>
    <w:rsid w:val="009236E6"/>
    <w:rsid w:val="00926C4F"/>
    <w:rsid w:val="00927A55"/>
    <w:rsid w:val="009303DC"/>
    <w:rsid w:val="00930D2C"/>
    <w:rsid w:val="00932077"/>
    <w:rsid w:val="00936256"/>
    <w:rsid w:val="009409CC"/>
    <w:rsid w:val="00940F0A"/>
    <w:rsid w:val="0094356D"/>
    <w:rsid w:val="00945ED1"/>
    <w:rsid w:val="00946EBA"/>
    <w:rsid w:val="00950E77"/>
    <w:rsid w:val="00954875"/>
    <w:rsid w:val="00957212"/>
    <w:rsid w:val="00957E65"/>
    <w:rsid w:val="00963EAD"/>
    <w:rsid w:val="009646FC"/>
    <w:rsid w:val="0096745B"/>
    <w:rsid w:val="00970EF3"/>
    <w:rsid w:val="00977A3F"/>
    <w:rsid w:val="00981E82"/>
    <w:rsid w:val="009840AC"/>
    <w:rsid w:val="00985684"/>
    <w:rsid w:val="009868DB"/>
    <w:rsid w:val="0099087F"/>
    <w:rsid w:val="00994D6E"/>
    <w:rsid w:val="00994FB6"/>
    <w:rsid w:val="0099550B"/>
    <w:rsid w:val="00995E6F"/>
    <w:rsid w:val="00997911"/>
    <w:rsid w:val="009A30A3"/>
    <w:rsid w:val="009B000B"/>
    <w:rsid w:val="009B0721"/>
    <w:rsid w:val="009B1DE3"/>
    <w:rsid w:val="009B4375"/>
    <w:rsid w:val="009B4D8A"/>
    <w:rsid w:val="009B5A9E"/>
    <w:rsid w:val="009C089C"/>
    <w:rsid w:val="009C5029"/>
    <w:rsid w:val="009D1643"/>
    <w:rsid w:val="009D2DFB"/>
    <w:rsid w:val="009D320C"/>
    <w:rsid w:val="009D3C7E"/>
    <w:rsid w:val="009D5751"/>
    <w:rsid w:val="009D5A25"/>
    <w:rsid w:val="009E22D0"/>
    <w:rsid w:val="009E63FC"/>
    <w:rsid w:val="009E79D4"/>
    <w:rsid w:val="009F0DAA"/>
    <w:rsid w:val="009F0DD7"/>
    <w:rsid w:val="009F1E75"/>
    <w:rsid w:val="009F22BC"/>
    <w:rsid w:val="009F266C"/>
    <w:rsid w:val="009F5288"/>
    <w:rsid w:val="00A00B9D"/>
    <w:rsid w:val="00A0104E"/>
    <w:rsid w:val="00A02F72"/>
    <w:rsid w:val="00A032F1"/>
    <w:rsid w:val="00A03DEF"/>
    <w:rsid w:val="00A0444C"/>
    <w:rsid w:val="00A07583"/>
    <w:rsid w:val="00A101E0"/>
    <w:rsid w:val="00A1108B"/>
    <w:rsid w:val="00A122D6"/>
    <w:rsid w:val="00A13F89"/>
    <w:rsid w:val="00A148E2"/>
    <w:rsid w:val="00A16EF2"/>
    <w:rsid w:val="00A210A3"/>
    <w:rsid w:val="00A214B9"/>
    <w:rsid w:val="00A2189C"/>
    <w:rsid w:val="00A21A1E"/>
    <w:rsid w:val="00A22470"/>
    <w:rsid w:val="00A23B90"/>
    <w:rsid w:val="00A24132"/>
    <w:rsid w:val="00A32542"/>
    <w:rsid w:val="00A3356E"/>
    <w:rsid w:val="00A352F5"/>
    <w:rsid w:val="00A37258"/>
    <w:rsid w:val="00A37E2A"/>
    <w:rsid w:val="00A41067"/>
    <w:rsid w:val="00A4367D"/>
    <w:rsid w:val="00A4415C"/>
    <w:rsid w:val="00A44674"/>
    <w:rsid w:val="00A50F55"/>
    <w:rsid w:val="00A54506"/>
    <w:rsid w:val="00A5653F"/>
    <w:rsid w:val="00A61D3F"/>
    <w:rsid w:val="00A62C9E"/>
    <w:rsid w:val="00A635BF"/>
    <w:rsid w:val="00A72156"/>
    <w:rsid w:val="00A73C49"/>
    <w:rsid w:val="00A76764"/>
    <w:rsid w:val="00A76F0B"/>
    <w:rsid w:val="00A7739A"/>
    <w:rsid w:val="00A828C7"/>
    <w:rsid w:val="00A86647"/>
    <w:rsid w:val="00A86CE1"/>
    <w:rsid w:val="00A87B79"/>
    <w:rsid w:val="00A9062B"/>
    <w:rsid w:val="00A91A7E"/>
    <w:rsid w:val="00A92E74"/>
    <w:rsid w:val="00A95F29"/>
    <w:rsid w:val="00AA1494"/>
    <w:rsid w:val="00AB303D"/>
    <w:rsid w:val="00AB325D"/>
    <w:rsid w:val="00AB32FF"/>
    <w:rsid w:val="00AB6AAE"/>
    <w:rsid w:val="00AB6D19"/>
    <w:rsid w:val="00AC1260"/>
    <w:rsid w:val="00AD36B1"/>
    <w:rsid w:val="00AD6572"/>
    <w:rsid w:val="00AD6778"/>
    <w:rsid w:val="00AD785C"/>
    <w:rsid w:val="00AE1A58"/>
    <w:rsid w:val="00AE5981"/>
    <w:rsid w:val="00AF0B41"/>
    <w:rsid w:val="00AF1AE9"/>
    <w:rsid w:val="00AF61EF"/>
    <w:rsid w:val="00B00BD2"/>
    <w:rsid w:val="00B029FD"/>
    <w:rsid w:val="00B02B09"/>
    <w:rsid w:val="00B03FD6"/>
    <w:rsid w:val="00B043E1"/>
    <w:rsid w:val="00B11696"/>
    <w:rsid w:val="00B11838"/>
    <w:rsid w:val="00B142F5"/>
    <w:rsid w:val="00B1456D"/>
    <w:rsid w:val="00B1699F"/>
    <w:rsid w:val="00B22D41"/>
    <w:rsid w:val="00B25131"/>
    <w:rsid w:val="00B258E1"/>
    <w:rsid w:val="00B26853"/>
    <w:rsid w:val="00B30BE8"/>
    <w:rsid w:val="00B317D4"/>
    <w:rsid w:val="00B31C88"/>
    <w:rsid w:val="00B35CD0"/>
    <w:rsid w:val="00B3751B"/>
    <w:rsid w:val="00B37BCC"/>
    <w:rsid w:val="00B4348F"/>
    <w:rsid w:val="00B45686"/>
    <w:rsid w:val="00B50082"/>
    <w:rsid w:val="00B53A5F"/>
    <w:rsid w:val="00B6061D"/>
    <w:rsid w:val="00B6246A"/>
    <w:rsid w:val="00B635B9"/>
    <w:rsid w:val="00B640AE"/>
    <w:rsid w:val="00B676FF"/>
    <w:rsid w:val="00B71D72"/>
    <w:rsid w:val="00B7429F"/>
    <w:rsid w:val="00B77D4E"/>
    <w:rsid w:val="00B800EC"/>
    <w:rsid w:val="00B81A89"/>
    <w:rsid w:val="00B855F3"/>
    <w:rsid w:val="00B922E4"/>
    <w:rsid w:val="00B92E32"/>
    <w:rsid w:val="00B93CB8"/>
    <w:rsid w:val="00B97D73"/>
    <w:rsid w:val="00BA3674"/>
    <w:rsid w:val="00BA57A5"/>
    <w:rsid w:val="00BA6B48"/>
    <w:rsid w:val="00BA762A"/>
    <w:rsid w:val="00BB4586"/>
    <w:rsid w:val="00BB6536"/>
    <w:rsid w:val="00BC0EE2"/>
    <w:rsid w:val="00BC1C65"/>
    <w:rsid w:val="00BC2E8A"/>
    <w:rsid w:val="00BC56C2"/>
    <w:rsid w:val="00BC7A6F"/>
    <w:rsid w:val="00BC7C0C"/>
    <w:rsid w:val="00BD11F4"/>
    <w:rsid w:val="00BD3416"/>
    <w:rsid w:val="00BD5086"/>
    <w:rsid w:val="00BD5BC1"/>
    <w:rsid w:val="00BD7F01"/>
    <w:rsid w:val="00BE3BF6"/>
    <w:rsid w:val="00BE5EA7"/>
    <w:rsid w:val="00BE77C0"/>
    <w:rsid w:val="00BE793F"/>
    <w:rsid w:val="00BF177D"/>
    <w:rsid w:val="00BF1C06"/>
    <w:rsid w:val="00BF24B1"/>
    <w:rsid w:val="00BF5725"/>
    <w:rsid w:val="00C0085F"/>
    <w:rsid w:val="00C03A0E"/>
    <w:rsid w:val="00C04039"/>
    <w:rsid w:val="00C06736"/>
    <w:rsid w:val="00C077ED"/>
    <w:rsid w:val="00C07F7F"/>
    <w:rsid w:val="00C106EB"/>
    <w:rsid w:val="00C16210"/>
    <w:rsid w:val="00C17A50"/>
    <w:rsid w:val="00C17FB0"/>
    <w:rsid w:val="00C23183"/>
    <w:rsid w:val="00C25BFF"/>
    <w:rsid w:val="00C262AC"/>
    <w:rsid w:val="00C3122C"/>
    <w:rsid w:val="00C31B09"/>
    <w:rsid w:val="00C32AAE"/>
    <w:rsid w:val="00C33123"/>
    <w:rsid w:val="00C3319E"/>
    <w:rsid w:val="00C3469C"/>
    <w:rsid w:val="00C3714A"/>
    <w:rsid w:val="00C41624"/>
    <w:rsid w:val="00C41E53"/>
    <w:rsid w:val="00C44B50"/>
    <w:rsid w:val="00C468BD"/>
    <w:rsid w:val="00C530E9"/>
    <w:rsid w:val="00C5595B"/>
    <w:rsid w:val="00C65EAD"/>
    <w:rsid w:val="00C66156"/>
    <w:rsid w:val="00C67C32"/>
    <w:rsid w:val="00C809E4"/>
    <w:rsid w:val="00C82E44"/>
    <w:rsid w:val="00C845A0"/>
    <w:rsid w:val="00C94910"/>
    <w:rsid w:val="00C96A3C"/>
    <w:rsid w:val="00CA0624"/>
    <w:rsid w:val="00CA261F"/>
    <w:rsid w:val="00CA3352"/>
    <w:rsid w:val="00CA42A6"/>
    <w:rsid w:val="00CA435A"/>
    <w:rsid w:val="00CA5B5C"/>
    <w:rsid w:val="00CB217D"/>
    <w:rsid w:val="00CB5C8C"/>
    <w:rsid w:val="00CB7551"/>
    <w:rsid w:val="00CC7047"/>
    <w:rsid w:val="00CD05CB"/>
    <w:rsid w:val="00CD2359"/>
    <w:rsid w:val="00CD437C"/>
    <w:rsid w:val="00CE66A6"/>
    <w:rsid w:val="00CE7959"/>
    <w:rsid w:val="00CF2F6A"/>
    <w:rsid w:val="00CF5357"/>
    <w:rsid w:val="00D11C51"/>
    <w:rsid w:val="00D12A2F"/>
    <w:rsid w:val="00D16289"/>
    <w:rsid w:val="00D21A0C"/>
    <w:rsid w:val="00D2776E"/>
    <w:rsid w:val="00D363F0"/>
    <w:rsid w:val="00D409D7"/>
    <w:rsid w:val="00D43411"/>
    <w:rsid w:val="00D4375B"/>
    <w:rsid w:val="00D44B99"/>
    <w:rsid w:val="00D45397"/>
    <w:rsid w:val="00D46151"/>
    <w:rsid w:val="00D47A2C"/>
    <w:rsid w:val="00D504B5"/>
    <w:rsid w:val="00D5420B"/>
    <w:rsid w:val="00D55146"/>
    <w:rsid w:val="00D55F52"/>
    <w:rsid w:val="00D56E03"/>
    <w:rsid w:val="00D617F6"/>
    <w:rsid w:val="00D628C8"/>
    <w:rsid w:val="00D62A7B"/>
    <w:rsid w:val="00D64763"/>
    <w:rsid w:val="00D64E51"/>
    <w:rsid w:val="00D6706E"/>
    <w:rsid w:val="00D731A9"/>
    <w:rsid w:val="00D75EE7"/>
    <w:rsid w:val="00D77655"/>
    <w:rsid w:val="00D805CB"/>
    <w:rsid w:val="00D80B07"/>
    <w:rsid w:val="00D8494E"/>
    <w:rsid w:val="00D91D6F"/>
    <w:rsid w:val="00D9269B"/>
    <w:rsid w:val="00DA0DBF"/>
    <w:rsid w:val="00DA1EE5"/>
    <w:rsid w:val="00DA222D"/>
    <w:rsid w:val="00DA3B75"/>
    <w:rsid w:val="00DA5B59"/>
    <w:rsid w:val="00DA7394"/>
    <w:rsid w:val="00DB1058"/>
    <w:rsid w:val="00DB18F3"/>
    <w:rsid w:val="00DB2453"/>
    <w:rsid w:val="00DB368D"/>
    <w:rsid w:val="00DB634D"/>
    <w:rsid w:val="00DC3FA3"/>
    <w:rsid w:val="00DC68C8"/>
    <w:rsid w:val="00DD2884"/>
    <w:rsid w:val="00DD439D"/>
    <w:rsid w:val="00DD46A2"/>
    <w:rsid w:val="00DE008C"/>
    <w:rsid w:val="00DE0C21"/>
    <w:rsid w:val="00DE1447"/>
    <w:rsid w:val="00DF0348"/>
    <w:rsid w:val="00DF07CF"/>
    <w:rsid w:val="00DF18DF"/>
    <w:rsid w:val="00DF38F2"/>
    <w:rsid w:val="00DF49A9"/>
    <w:rsid w:val="00E02C74"/>
    <w:rsid w:val="00E067D7"/>
    <w:rsid w:val="00E070C3"/>
    <w:rsid w:val="00E075BD"/>
    <w:rsid w:val="00E1140D"/>
    <w:rsid w:val="00E116D3"/>
    <w:rsid w:val="00E1238F"/>
    <w:rsid w:val="00E13C71"/>
    <w:rsid w:val="00E15AAA"/>
    <w:rsid w:val="00E179AB"/>
    <w:rsid w:val="00E22045"/>
    <w:rsid w:val="00E2479E"/>
    <w:rsid w:val="00E25D2A"/>
    <w:rsid w:val="00E3014D"/>
    <w:rsid w:val="00E303C5"/>
    <w:rsid w:val="00E324D8"/>
    <w:rsid w:val="00E327CC"/>
    <w:rsid w:val="00E3359D"/>
    <w:rsid w:val="00E41E55"/>
    <w:rsid w:val="00E438F5"/>
    <w:rsid w:val="00E43C4D"/>
    <w:rsid w:val="00E469B7"/>
    <w:rsid w:val="00E533D7"/>
    <w:rsid w:val="00E56C83"/>
    <w:rsid w:val="00E613C8"/>
    <w:rsid w:val="00E61F4F"/>
    <w:rsid w:val="00E67AA6"/>
    <w:rsid w:val="00E67D88"/>
    <w:rsid w:val="00E67E1C"/>
    <w:rsid w:val="00E726CB"/>
    <w:rsid w:val="00E72EF6"/>
    <w:rsid w:val="00E74286"/>
    <w:rsid w:val="00E75F4C"/>
    <w:rsid w:val="00E767A1"/>
    <w:rsid w:val="00E80EC1"/>
    <w:rsid w:val="00E81747"/>
    <w:rsid w:val="00E942E0"/>
    <w:rsid w:val="00EA1E02"/>
    <w:rsid w:val="00EA3149"/>
    <w:rsid w:val="00EA6A26"/>
    <w:rsid w:val="00EA7F15"/>
    <w:rsid w:val="00EB02F6"/>
    <w:rsid w:val="00EB398C"/>
    <w:rsid w:val="00EB6089"/>
    <w:rsid w:val="00EB6670"/>
    <w:rsid w:val="00EC262E"/>
    <w:rsid w:val="00EC273A"/>
    <w:rsid w:val="00EC2C5C"/>
    <w:rsid w:val="00EC47C0"/>
    <w:rsid w:val="00EC635C"/>
    <w:rsid w:val="00EC7A8C"/>
    <w:rsid w:val="00ED061E"/>
    <w:rsid w:val="00ED177A"/>
    <w:rsid w:val="00ED1C26"/>
    <w:rsid w:val="00ED2186"/>
    <w:rsid w:val="00ED27E5"/>
    <w:rsid w:val="00ED2F2D"/>
    <w:rsid w:val="00EE09F3"/>
    <w:rsid w:val="00EE0BFE"/>
    <w:rsid w:val="00EE1591"/>
    <w:rsid w:val="00EE383A"/>
    <w:rsid w:val="00EE3FA8"/>
    <w:rsid w:val="00EE641D"/>
    <w:rsid w:val="00EE7D13"/>
    <w:rsid w:val="00EF198F"/>
    <w:rsid w:val="00EF2C2F"/>
    <w:rsid w:val="00EF37A4"/>
    <w:rsid w:val="00EF5632"/>
    <w:rsid w:val="00F000B2"/>
    <w:rsid w:val="00F0545B"/>
    <w:rsid w:val="00F05A79"/>
    <w:rsid w:val="00F14291"/>
    <w:rsid w:val="00F20279"/>
    <w:rsid w:val="00F30FAB"/>
    <w:rsid w:val="00F3516C"/>
    <w:rsid w:val="00F36601"/>
    <w:rsid w:val="00F41B99"/>
    <w:rsid w:val="00F461C3"/>
    <w:rsid w:val="00F4730C"/>
    <w:rsid w:val="00F50328"/>
    <w:rsid w:val="00F50BE5"/>
    <w:rsid w:val="00F51B90"/>
    <w:rsid w:val="00F54A98"/>
    <w:rsid w:val="00F55D36"/>
    <w:rsid w:val="00F60BAD"/>
    <w:rsid w:val="00F61810"/>
    <w:rsid w:val="00F66D0A"/>
    <w:rsid w:val="00F75252"/>
    <w:rsid w:val="00F75E0E"/>
    <w:rsid w:val="00F777B7"/>
    <w:rsid w:val="00F80A64"/>
    <w:rsid w:val="00F81A7B"/>
    <w:rsid w:val="00F84340"/>
    <w:rsid w:val="00F921E1"/>
    <w:rsid w:val="00F93688"/>
    <w:rsid w:val="00FA0BCD"/>
    <w:rsid w:val="00FA24AB"/>
    <w:rsid w:val="00FA39AE"/>
    <w:rsid w:val="00FA3A0A"/>
    <w:rsid w:val="00FA4D71"/>
    <w:rsid w:val="00FA57E6"/>
    <w:rsid w:val="00FB14D5"/>
    <w:rsid w:val="00FB2FD5"/>
    <w:rsid w:val="00FB4C77"/>
    <w:rsid w:val="00FB4CD7"/>
    <w:rsid w:val="00FC1C78"/>
    <w:rsid w:val="00FC3064"/>
    <w:rsid w:val="00FC79C4"/>
    <w:rsid w:val="00FD2301"/>
    <w:rsid w:val="00FD2750"/>
    <w:rsid w:val="00FD53FE"/>
    <w:rsid w:val="00FD550D"/>
    <w:rsid w:val="00FE6202"/>
    <w:rsid w:val="00FE6BA1"/>
    <w:rsid w:val="00FE739B"/>
    <w:rsid w:val="00FF14CA"/>
    <w:rsid w:val="00FF4858"/>
    <w:rsid w:val="00FF5C94"/>
    <w:rsid w:val="00FF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CED2"/>
  <w15:chartTrackingRefBased/>
  <w15:docId w15:val="{EE755CBF-105B-4065-A367-45E4DB93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C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000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B000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C54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C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88A7-C231-45A9-BCA7-1C60BB8E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8559</TotalTime>
  <Pages>4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1433</cp:revision>
  <cp:lastPrinted>2023-03-17T20:17:00Z</cp:lastPrinted>
  <dcterms:created xsi:type="dcterms:W3CDTF">2023-03-03T15:34:00Z</dcterms:created>
  <dcterms:modified xsi:type="dcterms:W3CDTF">2023-03-17T20:17:00Z</dcterms:modified>
</cp:coreProperties>
</file>