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Plus Jakarta Sans" w:cs="Plus Jakarta Sans" w:eastAsia="Plus Jakarta Sans" w:hAnsi="Plus Jakarta Sans"/>
          <w:b/>
          <w:bCs/>
          <w:color w:val="0D9488"/>
          <w:sz w:val="72"/>
          <w:szCs w:val="72"/>
        </w:rPr>
        <w:t xml:space="preserve">KLINIKKU</w:t>
      </w:r>
    </w:p>
    <w:p>
      <w:pPr>
        <w:spacing w:after="240"/>
        <w:jc w:val="center"/>
      </w:pPr>
      <w:r>
        <w:rPr>
          <w:rFonts w:ascii="Plus Jakarta Sans" w:cs="Plus Jakarta Sans" w:eastAsia="Plus Jakarta Sans" w:hAnsi="Plus Jakarta Sans"/>
          <w:i/>
          <w:iCs/>
          <w:color w:val="134E4A"/>
          <w:sz w:val="26"/>
          <w:szCs w:val="26"/>
        </w:rPr>
        <w:t xml:space="preserve">Clinic operations, simplified.</w:t>
      </w:r>
    </w:p>
    <w:p>
      <w:pPr>
        <w:spacing w:after="80"/>
        <w:jc w:val="center"/>
      </w:pPr>
      <w:r>
        <w:rPr>
          <w:rFonts w:ascii="Plus Jakarta Sans" w:cs="Plus Jakarta Sans" w:eastAsia="Plus Jakarta Sans" w:hAnsi="Plus Jakarta Sans"/>
          <w:b/>
          <w:bCs/>
          <w:color w:val="134E4A"/>
          <w:sz w:val="36"/>
          <w:szCs w:val="36"/>
        </w:rPr>
        <w:t xml:space="preserve">Step 4 — Performance &amp; Scalability Design</w:t>
      </w:r>
    </w:p>
    <w:p>
      <w:pPr>
        <w:spacing w:after="480"/>
        <w:jc w:val="center"/>
      </w:pPr>
      <w:r>
        <w:rPr>
          <w:color w:val="6B7280"/>
          <w:sz w:val="22"/>
          <w:szCs w:val="22"/>
        </w:rPr>
        <w:t xml:space="preserve">Phase 1 — Planning &amp; Documentation  ·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80"/>
            </w:pPr>
            <w:r>
              <w:rPr>
                <w:b/>
                <w:bCs/>
                <w:color w:val="134E4A"/>
                <w:sz w:val="22"/>
                <w:szCs w:val="22"/>
              </w:rPr>
              <w:t xml:space="preserve">Document scope</w:t>
            </w:r>
          </w:p>
          <w:p>
            <w:pPr>
              <w:spacing w:after="0"/>
            </w:pPr>
            <w:r>
              <w:rPr>
                <w:color w:val="374151"/>
                <w:sz w:val="22"/>
                <w:szCs w:val="22"/>
              </w:rPr>
              <w:t xml:space="preserve">Throughput targets per endpoint, latency p50/p95/p99, identified bottlenecks and mitigations, caching strategy with TTLs, database optimization plan, WebSocket connection management, WhatsApp notification queue strategy, k6 load testing plan, and scalability analysis at 10× current load.</w:t>
            </w:r>
          </w:p>
        </w:tc>
      </w:tr>
    </w:tbl>
    <w:p>
      <w:r>
        <w:br w:type="page"/>
      </w:r>
    </w:p>
    <w:p>
      <w:pPr>
        <w:pStyle w:val="Heading1"/>
        <w:pBdr>
          <w:bottom w:val="single" w:color="0D9488" w:sz="4"/>
        </w:pBdr>
        <w:spacing w:after="160" w:before="480"/>
      </w:pPr>
      <w:r>
        <w:t xml:space="preserve">4.1 Throughput Targets per Endpoint</w:t>
      </w:r>
    </w:p>
    <w:p>
      <w:pPr>
        <w:spacing w:after="120"/>
      </w:pPr>
      <w:r>
        <w:rPr>
          <w:color w:val="374151"/>
          <w:sz w:val="22"/>
          <w:szCs w:val="22"/>
        </w:rPr>
        <w:t xml:space="preserve">Targets are based on 50 concurrent users per clinic and 3 demo clinics running simultaneously. Peak RPS accounts for burst scenarios such as clinic opening time (patient registration surge) and post-consultation billing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shd w:fill="0D9488" w:val="clear"/>
            <w:tcMar>
              <w:top w:type="dxa" w:w="80"/>
              <w:left w:type="dxa" w:w="120"/>
              <w:bottom w:type="dxa" w:w="80"/>
              <w:right w:type="dxa" w:w="120"/>
            </w:tcMar>
          </w:tcPr>
          <w:p>
            <w:r>
              <w:rPr>
                <w:b/>
                <w:bCs/>
                <w:color w:val="FFFFFF"/>
                <w:sz w:val="20"/>
                <w:szCs w:val="20"/>
              </w:rPr>
              <w:t xml:space="preserve">Endpoint</w:t>
            </w:r>
          </w:p>
        </w:tc>
        <w:tc>
          <w:tcPr>
            <w:tcW w:type="dxa" w:w="800"/>
            <w:shd w:fill="0D9488" w:val="clear"/>
            <w:tcMar>
              <w:top w:type="dxa" w:w="80"/>
              <w:left w:type="dxa" w:w="120"/>
              <w:bottom w:type="dxa" w:w="80"/>
              <w:right w:type="dxa" w:w="120"/>
            </w:tcMar>
          </w:tcPr>
          <w:p>
            <w:r>
              <w:rPr>
                <w:b/>
                <w:bCs/>
                <w:color w:val="FFFFFF"/>
                <w:sz w:val="20"/>
                <w:szCs w:val="20"/>
              </w:rPr>
              <w:t xml:space="preserve">Method</w:t>
            </w:r>
          </w:p>
        </w:tc>
        <w:tc>
          <w:tcPr>
            <w:tcW w:type="dxa" w:w="900"/>
            <w:shd w:fill="0D9488" w:val="clear"/>
            <w:tcMar>
              <w:top w:type="dxa" w:w="80"/>
              <w:left w:type="dxa" w:w="120"/>
              <w:bottom w:type="dxa" w:w="80"/>
              <w:right w:type="dxa" w:w="120"/>
            </w:tcMar>
          </w:tcPr>
          <w:p>
            <w:r>
              <w:rPr>
                <w:b/>
                <w:bCs/>
                <w:color w:val="FFFFFF"/>
                <w:sz w:val="20"/>
                <w:szCs w:val="20"/>
              </w:rPr>
              <w:t xml:space="preserve">Expected RPS</w:t>
            </w:r>
          </w:p>
        </w:tc>
        <w:tc>
          <w:tcPr>
            <w:tcW w:type="dxa" w:w="900"/>
            <w:shd w:fill="0D9488" w:val="clear"/>
            <w:tcMar>
              <w:top w:type="dxa" w:w="80"/>
              <w:left w:type="dxa" w:w="120"/>
              <w:bottom w:type="dxa" w:w="80"/>
              <w:right w:type="dxa" w:w="120"/>
            </w:tcMar>
          </w:tcPr>
          <w:p>
            <w:r>
              <w:rPr>
                <w:b/>
                <w:bCs/>
                <w:color w:val="FFFFFF"/>
                <w:sz w:val="20"/>
                <w:szCs w:val="20"/>
              </w:rPr>
              <w:t xml:space="preserve">Peak RPS</w:t>
            </w:r>
          </w:p>
        </w:tc>
        <w:tc>
          <w:tcPr>
            <w:tcW w:type="dxa" w:w="2160"/>
            <w:shd w:fill="0D9488" w:val="clear"/>
            <w:tcMar>
              <w:top w:type="dxa" w:w="80"/>
              <w:left w:type="dxa" w:w="120"/>
              <w:bottom w:type="dxa" w:w="80"/>
              <w:right w:type="dxa" w:w="120"/>
            </w:tcMar>
          </w:tcPr>
          <w:p>
            <w:r>
              <w:rPr>
                <w:b/>
                <w:bCs/>
                <w:color w:val="FFFFFF"/>
                <w:sz w:val="20"/>
                <w:szCs w:val="20"/>
              </w:rPr>
              <w:t xml:space="preserve">Notes</w:t>
            </w:r>
          </w:p>
        </w:tc>
      </w:tr>
      <w:tr>
        <w:tc>
          <w:tcPr>
            <w:tcW w:type="dxa" w:w="2600"/>
            <w:shd w:fill="FFFFFF" w:val="clear"/>
            <w:tcMar>
              <w:top w:type="dxa" w:w="80"/>
              <w:left w:type="dxa" w:w="120"/>
              <w:bottom w:type="dxa" w:w="80"/>
              <w:right w:type="dxa" w:w="120"/>
            </w:tcMar>
          </w:tcPr>
          <w:p>
            <w:r>
              <w:rPr>
                <w:color w:val="374151"/>
                <w:sz w:val="20"/>
                <w:szCs w:val="20"/>
              </w:rPr>
              <w:t xml:space="preserve">GET /api/v1/queue/{clinic}/{doctor}</w:t>
            </w:r>
          </w:p>
        </w:tc>
        <w:tc>
          <w:tcPr>
            <w:tcW w:type="dxa" w:w="800"/>
            <w:shd w:fill="FFFFFF" w:val="clear"/>
            <w:tcMar>
              <w:top w:type="dxa" w:w="80"/>
              <w:left w:type="dxa" w:w="120"/>
              <w:bottom w:type="dxa" w:w="80"/>
              <w:right w:type="dxa" w:w="120"/>
            </w:tcMar>
          </w:tcPr>
          <w:p>
            <w:r>
              <w:rPr>
                <w:color w:val="374151"/>
                <w:sz w:val="20"/>
                <w:szCs w:val="20"/>
              </w:rPr>
              <w:t xml:space="preserve">Read</w:t>
            </w:r>
          </w:p>
        </w:tc>
        <w:tc>
          <w:tcPr>
            <w:tcW w:type="dxa" w:w="900"/>
            <w:shd w:fill="FFFFFF" w:val="clear"/>
            <w:tcMar>
              <w:top w:type="dxa" w:w="80"/>
              <w:left w:type="dxa" w:w="120"/>
              <w:bottom w:type="dxa" w:w="80"/>
              <w:right w:type="dxa" w:w="120"/>
            </w:tcMar>
          </w:tcPr>
          <w:p>
            <w:r>
              <w:rPr>
                <w:color w:val="374151"/>
                <w:sz w:val="20"/>
                <w:szCs w:val="20"/>
              </w:rPr>
              <w:t xml:space="preserve">20</w:t>
            </w:r>
          </w:p>
        </w:tc>
        <w:tc>
          <w:tcPr>
            <w:tcW w:type="dxa" w:w="900"/>
            <w:shd w:fill="FFFFFF" w:val="clear"/>
            <w:tcMar>
              <w:top w:type="dxa" w:w="80"/>
              <w:left w:type="dxa" w:w="120"/>
              <w:bottom w:type="dxa" w:w="80"/>
              <w:right w:type="dxa" w:w="120"/>
            </w:tcMar>
          </w:tcPr>
          <w:p>
            <w:r>
              <w:rPr>
                <w:color w:val="374151"/>
                <w:sz w:val="20"/>
                <w:szCs w:val="20"/>
              </w:rPr>
              <w:t xml:space="preserve">50</w:t>
            </w:r>
          </w:p>
        </w:tc>
        <w:tc>
          <w:tcPr>
            <w:tcW w:type="dxa" w:w="2160"/>
            <w:shd w:fill="FFFFFF" w:val="clear"/>
            <w:tcMar>
              <w:top w:type="dxa" w:w="80"/>
              <w:left w:type="dxa" w:w="120"/>
              <w:bottom w:type="dxa" w:w="80"/>
              <w:right w:type="dxa" w:w="120"/>
            </w:tcMar>
          </w:tcPr>
          <w:p>
            <w:r>
              <w:rPr>
                <w:color w:val="374151"/>
                <w:sz w:val="20"/>
                <w:szCs w:val="20"/>
              </w:rPr>
              <w:t xml:space="preserve">Real-time polling fallback</w:t>
            </w:r>
          </w:p>
        </w:tc>
      </w:tr>
      <w:tr>
        <w:tc>
          <w:tcPr>
            <w:tcW w:type="dxa" w:w="2600"/>
            <w:shd w:fill="F9FAFB" w:val="clear"/>
            <w:tcMar>
              <w:top w:type="dxa" w:w="80"/>
              <w:left w:type="dxa" w:w="120"/>
              <w:bottom w:type="dxa" w:w="80"/>
              <w:right w:type="dxa" w:w="120"/>
            </w:tcMar>
          </w:tcPr>
          <w:p>
            <w:r>
              <w:rPr>
                <w:color w:val="374151"/>
                <w:sz w:val="20"/>
                <w:szCs w:val="20"/>
              </w:rPr>
              <w:t xml:space="preserve">POST /api/v1/queue/register</w:t>
            </w:r>
          </w:p>
        </w:tc>
        <w:tc>
          <w:tcPr>
            <w:tcW w:type="dxa" w:w="800"/>
            <w:shd w:fill="F9FAFB" w:val="clear"/>
            <w:tcMar>
              <w:top w:type="dxa" w:w="80"/>
              <w:left w:type="dxa" w:w="120"/>
              <w:bottom w:type="dxa" w:w="80"/>
              <w:right w:type="dxa" w:w="120"/>
            </w:tcMar>
          </w:tcPr>
          <w:p>
            <w:r>
              <w:rPr>
                <w:color w:val="374151"/>
                <w:sz w:val="20"/>
                <w:szCs w:val="20"/>
              </w:rPr>
              <w:t xml:space="preserve">Write</w:t>
            </w:r>
          </w:p>
        </w:tc>
        <w:tc>
          <w:tcPr>
            <w:tcW w:type="dxa" w:w="900"/>
            <w:shd w:fill="F9FAFB" w:val="clear"/>
            <w:tcMar>
              <w:top w:type="dxa" w:w="80"/>
              <w:left w:type="dxa" w:w="120"/>
              <w:bottom w:type="dxa" w:w="80"/>
              <w:right w:type="dxa" w:w="120"/>
            </w:tcMar>
          </w:tcPr>
          <w:p>
            <w:r>
              <w:rPr>
                <w:color w:val="374151"/>
                <w:sz w:val="20"/>
                <w:szCs w:val="20"/>
              </w:rPr>
              <w:t xml:space="preserve">5</w:t>
            </w:r>
          </w:p>
        </w:tc>
        <w:tc>
          <w:tcPr>
            <w:tcW w:type="dxa" w:w="900"/>
            <w:shd w:fill="F9FAFB" w:val="clear"/>
            <w:tcMar>
              <w:top w:type="dxa" w:w="80"/>
              <w:left w:type="dxa" w:w="120"/>
              <w:bottom w:type="dxa" w:w="80"/>
              <w:right w:type="dxa" w:w="120"/>
            </w:tcMar>
          </w:tcPr>
          <w:p>
            <w:r>
              <w:rPr>
                <w:color w:val="374151"/>
                <w:sz w:val="20"/>
                <w:szCs w:val="20"/>
              </w:rPr>
              <w:t xml:space="preserve">15</w:t>
            </w:r>
          </w:p>
        </w:tc>
        <w:tc>
          <w:tcPr>
            <w:tcW w:type="dxa" w:w="2160"/>
            <w:shd w:fill="F9FAFB" w:val="clear"/>
            <w:tcMar>
              <w:top w:type="dxa" w:w="80"/>
              <w:left w:type="dxa" w:w="120"/>
              <w:bottom w:type="dxa" w:w="80"/>
              <w:right w:type="dxa" w:w="120"/>
            </w:tcMar>
          </w:tcPr>
          <w:p>
            <w:r>
              <w:rPr>
                <w:color w:val="374151"/>
                <w:sz w:val="20"/>
                <w:szCs w:val="20"/>
              </w:rPr>
              <w:t xml:space="preserve">Walk-in burst at clinic open</w:t>
            </w:r>
          </w:p>
        </w:tc>
      </w:tr>
      <w:tr>
        <w:tc>
          <w:tcPr>
            <w:tcW w:type="dxa" w:w="2600"/>
            <w:shd w:fill="FFFFFF" w:val="clear"/>
            <w:tcMar>
              <w:top w:type="dxa" w:w="80"/>
              <w:left w:type="dxa" w:w="120"/>
              <w:bottom w:type="dxa" w:w="80"/>
              <w:right w:type="dxa" w:w="120"/>
            </w:tcMar>
          </w:tcPr>
          <w:p>
            <w:r>
              <w:rPr>
                <w:color w:val="374151"/>
                <w:sz w:val="20"/>
                <w:szCs w:val="20"/>
              </w:rPr>
              <w:t xml:space="preserve">GET /api/v1/rme/{patient}</w:t>
            </w:r>
          </w:p>
        </w:tc>
        <w:tc>
          <w:tcPr>
            <w:tcW w:type="dxa" w:w="800"/>
            <w:shd w:fill="FFFFFF" w:val="clear"/>
            <w:tcMar>
              <w:top w:type="dxa" w:w="80"/>
              <w:left w:type="dxa" w:w="120"/>
              <w:bottom w:type="dxa" w:w="80"/>
              <w:right w:type="dxa" w:w="120"/>
            </w:tcMar>
          </w:tcPr>
          <w:p>
            <w:r>
              <w:rPr>
                <w:color w:val="374151"/>
                <w:sz w:val="20"/>
                <w:szCs w:val="20"/>
              </w:rPr>
              <w:t xml:space="preserve">Read</w:t>
            </w:r>
          </w:p>
        </w:tc>
        <w:tc>
          <w:tcPr>
            <w:tcW w:type="dxa" w:w="900"/>
            <w:shd w:fill="FFFFFF" w:val="clear"/>
            <w:tcMar>
              <w:top w:type="dxa" w:w="80"/>
              <w:left w:type="dxa" w:w="120"/>
              <w:bottom w:type="dxa" w:w="80"/>
              <w:right w:type="dxa" w:w="120"/>
            </w:tcMar>
          </w:tcPr>
          <w:p>
            <w:r>
              <w:rPr>
                <w:color w:val="374151"/>
                <w:sz w:val="20"/>
                <w:szCs w:val="20"/>
              </w:rPr>
              <w:t xml:space="preserve">10</w:t>
            </w:r>
          </w:p>
        </w:tc>
        <w:tc>
          <w:tcPr>
            <w:tcW w:type="dxa" w:w="900"/>
            <w:shd w:fill="FFFFFF" w:val="clear"/>
            <w:tcMar>
              <w:top w:type="dxa" w:w="80"/>
              <w:left w:type="dxa" w:w="120"/>
              <w:bottom w:type="dxa" w:w="80"/>
              <w:right w:type="dxa" w:w="120"/>
            </w:tcMar>
          </w:tcPr>
          <w:p>
            <w:r>
              <w:rPr>
                <w:color w:val="374151"/>
                <w:sz w:val="20"/>
                <w:szCs w:val="20"/>
              </w:rPr>
              <w:t xml:space="preserve">30</w:t>
            </w:r>
          </w:p>
        </w:tc>
        <w:tc>
          <w:tcPr>
            <w:tcW w:type="dxa" w:w="2160"/>
            <w:shd w:fill="FFFFFF" w:val="clear"/>
            <w:tcMar>
              <w:top w:type="dxa" w:w="80"/>
              <w:left w:type="dxa" w:w="120"/>
              <w:bottom w:type="dxa" w:w="80"/>
              <w:right w:type="dxa" w:w="120"/>
            </w:tcMar>
          </w:tcPr>
          <w:p>
            <w:r>
              <w:rPr>
                <w:color w:val="374151"/>
                <w:sz w:val="20"/>
                <w:szCs w:val="20"/>
              </w:rPr>
              <w:t xml:space="preserve">Per-doctor per consultation</w:t>
            </w:r>
          </w:p>
        </w:tc>
      </w:tr>
      <w:tr>
        <w:tc>
          <w:tcPr>
            <w:tcW w:type="dxa" w:w="2600"/>
            <w:shd w:fill="F9FAFB" w:val="clear"/>
            <w:tcMar>
              <w:top w:type="dxa" w:w="80"/>
              <w:left w:type="dxa" w:w="120"/>
              <w:bottom w:type="dxa" w:w="80"/>
              <w:right w:type="dxa" w:w="120"/>
            </w:tcMar>
          </w:tcPr>
          <w:p>
            <w:r>
              <w:rPr>
                <w:color w:val="374151"/>
                <w:sz w:val="20"/>
                <w:szCs w:val="20"/>
              </w:rPr>
              <w:t xml:space="preserve">POST /api/v1/rme</w:t>
            </w:r>
          </w:p>
        </w:tc>
        <w:tc>
          <w:tcPr>
            <w:tcW w:type="dxa" w:w="800"/>
            <w:shd w:fill="F9FAFB" w:val="clear"/>
            <w:tcMar>
              <w:top w:type="dxa" w:w="80"/>
              <w:left w:type="dxa" w:w="120"/>
              <w:bottom w:type="dxa" w:w="80"/>
              <w:right w:type="dxa" w:w="120"/>
            </w:tcMar>
          </w:tcPr>
          <w:p>
            <w:r>
              <w:rPr>
                <w:color w:val="374151"/>
                <w:sz w:val="20"/>
                <w:szCs w:val="20"/>
              </w:rPr>
              <w:t xml:space="preserve">Write</w:t>
            </w:r>
          </w:p>
        </w:tc>
        <w:tc>
          <w:tcPr>
            <w:tcW w:type="dxa" w:w="900"/>
            <w:shd w:fill="F9FAFB" w:val="clear"/>
            <w:tcMar>
              <w:top w:type="dxa" w:w="80"/>
              <w:left w:type="dxa" w:w="120"/>
              <w:bottom w:type="dxa" w:w="80"/>
              <w:right w:type="dxa" w:w="120"/>
            </w:tcMar>
          </w:tcPr>
          <w:p>
            <w:r>
              <w:rPr>
                <w:color w:val="374151"/>
                <w:sz w:val="20"/>
                <w:szCs w:val="20"/>
              </w:rPr>
              <w:t xml:space="preserve">3</w:t>
            </w:r>
          </w:p>
        </w:tc>
        <w:tc>
          <w:tcPr>
            <w:tcW w:type="dxa" w:w="900"/>
            <w:shd w:fill="F9FAFB" w:val="clear"/>
            <w:tcMar>
              <w:top w:type="dxa" w:w="80"/>
              <w:left w:type="dxa" w:w="120"/>
              <w:bottom w:type="dxa" w:w="80"/>
              <w:right w:type="dxa" w:w="120"/>
            </w:tcMar>
          </w:tcPr>
          <w:p>
            <w:r>
              <w:rPr>
                <w:color w:val="374151"/>
                <w:sz w:val="20"/>
                <w:szCs w:val="20"/>
              </w:rPr>
              <w:t xml:space="preserve">10</w:t>
            </w:r>
          </w:p>
        </w:tc>
        <w:tc>
          <w:tcPr>
            <w:tcW w:type="dxa" w:w="2160"/>
            <w:shd w:fill="F9FAFB" w:val="clear"/>
            <w:tcMar>
              <w:top w:type="dxa" w:w="80"/>
              <w:left w:type="dxa" w:w="120"/>
              <w:bottom w:type="dxa" w:w="80"/>
              <w:right w:type="dxa" w:w="120"/>
            </w:tcMar>
          </w:tcPr>
          <w:p>
            <w:r>
              <w:rPr>
                <w:color w:val="374151"/>
                <w:sz w:val="20"/>
                <w:szCs w:val="20"/>
              </w:rPr>
              <w:t xml:space="preserve">SOAP entry per consultation</w:t>
            </w:r>
          </w:p>
        </w:tc>
      </w:tr>
      <w:tr>
        <w:tc>
          <w:tcPr>
            <w:tcW w:type="dxa" w:w="2600"/>
            <w:shd w:fill="FFFFFF" w:val="clear"/>
            <w:tcMar>
              <w:top w:type="dxa" w:w="80"/>
              <w:left w:type="dxa" w:w="120"/>
              <w:bottom w:type="dxa" w:w="80"/>
              <w:right w:type="dxa" w:w="120"/>
            </w:tcMar>
          </w:tcPr>
          <w:p>
            <w:r>
              <w:rPr>
                <w:color w:val="374151"/>
                <w:sz w:val="20"/>
                <w:szCs w:val="20"/>
              </w:rPr>
              <w:t xml:space="preserve">GET /api/v1/icd10/search</w:t>
            </w:r>
          </w:p>
        </w:tc>
        <w:tc>
          <w:tcPr>
            <w:tcW w:type="dxa" w:w="800"/>
            <w:shd w:fill="FFFFFF" w:val="clear"/>
            <w:tcMar>
              <w:top w:type="dxa" w:w="80"/>
              <w:left w:type="dxa" w:w="120"/>
              <w:bottom w:type="dxa" w:w="80"/>
              <w:right w:type="dxa" w:w="120"/>
            </w:tcMar>
          </w:tcPr>
          <w:p>
            <w:r>
              <w:rPr>
                <w:color w:val="374151"/>
                <w:sz w:val="20"/>
                <w:szCs w:val="20"/>
              </w:rPr>
              <w:t xml:space="preserve">Read</w:t>
            </w:r>
          </w:p>
        </w:tc>
        <w:tc>
          <w:tcPr>
            <w:tcW w:type="dxa" w:w="900"/>
            <w:shd w:fill="FFFFFF" w:val="clear"/>
            <w:tcMar>
              <w:top w:type="dxa" w:w="80"/>
              <w:left w:type="dxa" w:w="120"/>
              <w:bottom w:type="dxa" w:w="80"/>
              <w:right w:type="dxa" w:w="120"/>
            </w:tcMar>
          </w:tcPr>
          <w:p>
            <w:r>
              <w:rPr>
                <w:color w:val="374151"/>
                <w:sz w:val="20"/>
                <w:szCs w:val="20"/>
              </w:rPr>
              <w:t xml:space="preserve">15</w:t>
            </w:r>
          </w:p>
        </w:tc>
        <w:tc>
          <w:tcPr>
            <w:tcW w:type="dxa" w:w="900"/>
            <w:shd w:fill="FFFFFF" w:val="clear"/>
            <w:tcMar>
              <w:top w:type="dxa" w:w="80"/>
              <w:left w:type="dxa" w:w="120"/>
              <w:bottom w:type="dxa" w:w="80"/>
              <w:right w:type="dxa" w:w="120"/>
            </w:tcMar>
          </w:tcPr>
          <w:p>
            <w:r>
              <w:rPr>
                <w:color w:val="374151"/>
                <w:sz w:val="20"/>
                <w:szCs w:val="20"/>
              </w:rPr>
              <w:t xml:space="preserve">40</w:t>
            </w:r>
          </w:p>
        </w:tc>
        <w:tc>
          <w:tcPr>
            <w:tcW w:type="dxa" w:w="2160"/>
            <w:shd w:fill="FFFFFF" w:val="clear"/>
            <w:tcMar>
              <w:top w:type="dxa" w:w="80"/>
              <w:left w:type="dxa" w:w="120"/>
              <w:bottom w:type="dxa" w:w="80"/>
              <w:right w:type="dxa" w:w="120"/>
            </w:tcMar>
          </w:tcPr>
          <w:p>
            <w:r>
              <w:rPr>
                <w:color w:val="374151"/>
                <w:sz w:val="20"/>
                <w:szCs w:val="20"/>
              </w:rPr>
              <w:t xml:space="preserve">Autocomplete — Redis cached</w:t>
            </w:r>
          </w:p>
        </w:tc>
      </w:tr>
      <w:tr>
        <w:tc>
          <w:tcPr>
            <w:tcW w:type="dxa" w:w="2600"/>
            <w:shd w:fill="F9FAFB" w:val="clear"/>
            <w:tcMar>
              <w:top w:type="dxa" w:w="80"/>
              <w:left w:type="dxa" w:w="120"/>
              <w:bottom w:type="dxa" w:w="80"/>
              <w:right w:type="dxa" w:w="120"/>
            </w:tcMar>
          </w:tcPr>
          <w:p>
            <w:r>
              <w:rPr>
                <w:color w:val="374151"/>
                <w:sz w:val="20"/>
                <w:szCs w:val="20"/>
              </w:rPr>
              <w:t xml:space="preserve">POST /api/v1/billing/pay</w:t>
            </w:r>
          </w:p>
        </w:tc>
        <w:tc>
          <w:tcPr>
            <w:tcW w:type="dxa" w:w="800"/>
            <w:shd w:fill="F9FAFB" w:val="clear"/>
            <w:tcMar>
              <w:top w:type="dxa" w:w="80"/>
              <w:left w:type="dxa" w:w="120"/>
              <w:bottom w:type="dxa" w:w="80"/>
              <w:right w:type="dxa" w:w="120"/>
            </w:tcMar>
          </w:tcPr>
          <w:p>
            <w:r>
              <w:rPr>
                <w:color w:val="374151"/>
                <w:sz w:val="20"/>
                <w:szCs w:val="20"/>
              </w:rPr>
              <w:t xml:space="preserve">Write</w:t>
            </w:r>
          </w:p>
        </w:tc>
        <w:tc>
          <w:tcPr>
            <w:tcW w:type="dxa" w:w="900"/>
            <w:shd w:fill="F9FAFB" w:val="clear"/>
            <w:tcMar>
              <w:top w:type="dxa" w:w="80"/>
              <w:left w:type="dxa" w:w="120"/>
              <w:bottom w:type="dxa" w:w="80"/>
              <w:right w:type="dxa" w:w="120"/>
            </w:tcMar>
          </w:tcPr>
          <w:p>
            <w:r>
              <w:rPr>
                <w:color w:val="374151"/>
                <w:sz w:val="20"/>
                <w:szCs w:val="20"/>
              </w:rPr>
              <w:t xml:space="preserve">2</w:t>
            </w:r>
          </w:p>
        </w:tc>
        <w:tc>
          <w:tcPr>
            <w:tcW w:type="dxa" w:w="900"/>
            <w:shd w:fill="F9FAFB" w:val="clear"/>
            <w:tcMar>
              <w:top w:type="dxa" w:w="80"/>
              <w:left w:type="dxa" w:w="120"/>
              <w:bottom w:type="dxa" w:w="80"/>
              <w:right w:type="dxa" w:w="120"/>
            </w:tcMar>
          </w:tcPr>
          <w:p>
            <w:r>
              <w:rPr>
                <w:color w:val="374151"/>
                <w:sz w:val="20"/>
                <w:szCs w:val="20"/>
              </w:rPr>
              <w:t xml:space="preserve">8</w:t>
            </w:r>
          </w:p>
        </w:tc>
        <w:tc>
          <w:tcPr>
            <w:tcW w:type="dxa" w:w="2160"/>
            <w:shd w:fill="F9FAFB" w:val="clear"/>
            <w:tcMar>
              <w:top w:type="dxa" w:w="80"/>
              <w:left w:type="dxa" w:w="120"/>
              <w:bottom w:type="dxa" w:w="80"/>
              <w:right w:type="dxa" w:w="120"/>
            </w:tcMar>
          </w:tcPr>
          <w:p>
            <w:r>
              <w:rPr>
                <w:color w:val="374151"/>
                <w:sz w:val="20"/>
                <w:szCs w:val="20"/>
              </w:rPr>
              <w:t xml:space="preserve">Kasir flow — low frequency</w:t>
            </w:r>
          </w:p>
        </w:tc>
      </w:tr>
      <w:tr>
        <w:tc>
          <w:tcPr>
            <w:tcW w:type="dxa" w:w="2600"/>
            <w:shd w:fill="FFFFFF" w:val="clear"/>
            <w:tcMar>
              <w:top w:type="dxa" w:w="80"/>
              <w:left w:type="dxa" w:w="120"/>
              <w:bottom w:type="dxa" w:w="80"/>
              <w:right w:type="dxa" w:w="120"/>
            </w:tcMar>
          </w:tcPr>
          <w:p>
            <w:r>
              <w:rPr>
                <w:color w:val="374151"/>
                <w:sz w:val="20"/>
                <w:szCs w:val="20"/>
              </w:rPr>
              <w:t xml:space="preserve">GET /api/public/queue/{token}</w:t>
            </w:r>
          </w:p>
        </w:tc>
        <w:tc>
          <w:tcPr>
            <w:tcW w:type="dxa" w:w="800"/>
            <w:shd w:fill="FFFFFF" w:val="clear"/>
            <w:tcMar>
              <w:top w:type="dxa" w:w="80"/>
              <w:left w:type="dxa" w:w="120"/>
              <w:bottom w:type="dxa" w:w="80"/>
              <w:right w:type="dxa" w:w="120"/>
            </w:tcMar>
          </w:tcPr>
          <w:p>
            <w:r>
              <w:rPr>
                <w:color w:val="374151"/>
                <w:sz w:val="20"/>
                <w:szCs w:val="20"/>
              </w:rPr>
              <w:t xml:space="preserve">Read</w:t>
            </w:r>
          </w:p>
        </w:tc>
        <w:tc>
          <w:tcPr>
            <w:tcW w:type="dxa" w:w="900"/>
            <w:shd w:fill="FFFFFF" w:val="clear"/>
            <w:tcMar>
              <w:top w:type="dxa" w:w="80"/>
              <w:left w:type="dxa" w:w="120"/>
              <w:bottom w:type="dxa" w:w="80"/>
              <w:right w:type="dxa" w:w="120"/>
            </w:tcMar>
          </w:tcPr>
          <w:p>
            <w:r>
              <w:rPr>
                <w:color w:val="374151"/>
                <w:sz w:val="20"/>
                <w:szCs w:val="20"/>
              </w:rPr>
              <w:t xml:space="preserve">30</w:t>
            </w:r>
          </w:p>
        </w:tc>
        <w:tc>
          <w:tcPr>
            <w:tcW w:type="dxa" w:w="900"/>
            <w:shd w:fill="FFFFFF" w:val="clear"/>
            <w:tcMar>
              <w:top w:type="dxa" w:w="80"/>
              <w:left w:type="dxa" w:w="120"/>
              <w:bottom w:type="dxa" w:w="80"/>
              <w:right w:type="dxa" w:w="120"/>
            </w:tcMar>
          </w:tcPr>
          <w:p>
            <w:r>
              <w:rPr>
                <w:color w:val="374151"/>
                <w:sz w:val="20"/>
                <w:szCs w:val="20"/>
              </w:rPr>
              <w:t xml:space="preserve">80</w:t>
            </w:r>
          </w:p>
        </w:tc>
        <w:tc>
          <w:tcPr>
            <w:tcW w:type="dxa" w:w="2160"/>
            <w:shd w:fill="FFFFFF" w:val="clear"/>
            <w:tcMar>
              <w:top w:type="dxa" w:w="80"/>
              <w:left w:type="dxa" w:w="120"/>
              <w:bottom w:type="dxa" w:w="80"/>
              <w:right w:type="dxa" w:w="120"/>
            </w:tcMar>
          </w:tcPr>
          <w:p>
            <w:r>
              <w:rPr>
                <w:color w:val="374151"/>
                <w:sz w:val="20"/>
                <w:szCs w:val="20"/>
              </w:rPr>
              <w:t xml:space="preserve">Guest tracking, 10s polling</w:t>
            </w:r>
          </w:p>
        </w:tc>
      </w:tr>
      <w:tr>
        <w:tc>
          <w:tcPr>
            <w:tcW w:type="dxa" w:w="2600"/>
            <w:shd w:fill="F9FAFB" w:val="clear"/>
            <w:tcMar>
              <w:top w:type="dxa" w:w="80"/>
              <w:left w:type="dxa" w:w="120"/>
              <w:bottom w:type="dxa" w:w="80"/>
              <w:right w:type="dxa" w:w="120"/>
            </w:tcMar>
          </w:tcPr>
          <w:p>
            <w:r>
              <w:rPr>
                <w:color w:val="374151"/>
                <w:sz w:val="20"/>
                <w:szCs w:val="20"/>
              </w:rPr>
              <w:t xml:space="preserve">GET /api/v1/display/{clinic}</w:t>
            </w:r>
          </w:p>
        </w:tc>
        <w:tc>
          <w:tcPr>
            <w:tcW w:type="dxa" w:w="800"/>
            <w:shd w:fill="F9FAFB" w:val="clear"/>
            <w:tcMar>
              <w:top w:type="dxa" w:w="80"/>
              <w:left w:type="dxa" w:w="120"/>
              <w:bottom w:type="dxa" w:w="80"/>
              <w:right w:type="dxa" w:w="120"/>
            </w:tcMar>
          </w:tcPr>
          <w:p>
            <w:r>
              <w:rPr>
                <w:color w:val="374151"/>
                <w:sz w:val="20"/>
                <w:szCs w:val="20"/>
              </w:rPr>
              <w:t xml:space="preserve">Read</w:t>
            </w:r>
          </w:p>
        </w:tc>
        <w:tc>
          <w:tcPr>
            <w:tcW w:type="dxa" w:w="900"/>
            <w:shd w:fill="F9FAFB" w:val="clear"/>
            <w:tcMar>
              <w:top w:type="dxa" w:w="80"/>
              <w:left w:type="dxa" w:w="120"/>
              <w:bottom w:type="dxa" w:w="80"/>
              <w:right w:type="dxa" w:w="120"/>
            </w:tcMar>
          </w:tcPr>
          <w:p>
            <w:r>
              <w:rPr>
                <w:color w:val="374151"/>
                <w:sz w:val="20"/>
                <w:szCs w:val="20"/>
              </w:rPr>
              <w:t xml:space="preserve">10</w:t>
            </w:r>
          </w:p>
        </w:tc>
        <w:tc>
          <w:tcPr>
            <w:tcW w:type="dxa" w:w="900"/>
            <w:shd w:fill="F9FAFB" w:val="clear"/>
            <w:tcMar>
              <w:top w:type="dxa" w:w="80"/>
              <w:left w:type="dxa" w:w="120"/>
              <w:bottom w:type="dxa" w:w="80"/>
              <w:right w:type="dxa" w:w="120"/>
            </w:tcMar>
          </w:tcPr>
          <w:p>
            <w:r>
              <w:rPr>
                <w:color w:val="374151"/>
                <w:sz w:val="20"/>
                <w:szCs w:val="20"/>
              </w:rPr>
              <w:t xml:space="preserve">20</w:t>
            </w:r>
          </w:p>
        </w:tc>
        <w:tc>
          <w:tcPr>
            <w:tcW w:type="dxa" w:w="2160"/>
            <w:shd w:fill="F9FAFB" w:val="clear"/>
            <w:tcMar>
              <w:top w:type="dxa" w:w="80"/>
              <w:left w:type="dxa" w:w="120"/>
              <w:bottom w:type="dxa" w:w="80"/>
              <w:right w:type="dxa" w:w="120"/>
            </w:tcMar>
          </w:tcPr>
          <w:p>
            <w:r>
              <w:rPr>
                <w:color w:val="374151"/>
                <w:sz w:val="20"/>
                <w:szCs w:val="20"/>
              </w:rPr>
              <w:t xml:space="preserve">TV screen polling fallback</w:t>
            </w:r>
          </w:p>
        </w:tc>
      </w:tr>
      <w:tr>
        <w:tc>
          <w:tcPr>
            <w:tcW w:type="dxa" w:w="2600"/>
            <w:shd w:fill="FFFFFF" w:val="clear"/>
            <w:tcMar>
              <w:top w:type="dxa" w:w="80"/>
              <w:left w:type="dxa" w:w="120"/>
              <w:bottom w:type="dxa" w:w="80"/>
              <w:right w:type="dxa" w:w="120"/>
            </w:tcMar>
          </w:tcPr>
          <w:p>
            <w:r>
              <w:rPr>
                <w:color w:val="374151"/>
                <w:sz w:val="20"/>
                <w:szCs w:val="20"/>
              </w:rPr>
              <w:t xml:space="preserve">POST /api/v1/referral</w:t>
            </w:r>
          </w:p>
        </w:tc>
        <w:tc>
          <w:tcPr>
            <w:tcW w:type="dxa" w:w="800"/>
            <w:shd w:fill="FFFFFF" w:val="clear"/>
            <w:tcMar>
              <w:top w:type="dxa" w:w="80"/>
              <w:left w:type="dxa" w:w="120"/>
              <w:bottom w:type="dxa" w:w="80"/>
              <w:right w:type="dxa" w:w="120"/>
            </w:tcMar>
          </w:tcPr>
          <w:p>
            <w:r>
              <w:rPr>
                <w:color w:val="374151"/>
                <w:sz w:val="20"/>
                <w:szCs w:val="20"/>
              </w:rPr>
              <w:t xml:space="preserve">Write</w:t>
            </w:r>
          </w:p>
        </w:tc>
        <w:tc>
          <w:tcPr>
            <w:tcW w:type="dxa" w:w="900"/>
            <w:shd w:fill="FFFFFF" w:val="clear"/>
            <w:tcMar>
              <w:top w:type="dxa" w:w="80"/>
              <w:left w:type="dxa" w:w="120"/>
              <w:bottom w:type="dxa" w:w="80"/>
              <w:right w:type="dxa" w:w="120"/>
            </w:tcMar>
          </w:tcPr>
          <w:p>
            <w:r>
              <w:rPr>
                <w:color w:val="374151"/>
                <w:sz w:val="20"/>
                <w:szCs w:val="20"/>
              </w:rPr>
              <w:t xml:space="preserve">1</w:t>
            </w:r>
          </w:p>
        </w:tc>
        <w:tc>
          <w:tcPr>
            <w:tcW w:type="dxa" w:w="900"/>
            <w:shd w:fill="FFFFFF" w:val="clear"/>
            <w:tcMar>
              <w:top w:type="dxa" w:w="80"/>
              <w:left w:type="dxa" w:w="120"/>
              <w:bottom w:type="dxa" w:w="80"/>
              <w:right w:type="dxa" w:w="120"/>
            </w:tcMar>
          </w:tcPr>
          <w:p>
            <w:r>
              <w:rPr>
                <w:color w:val="374151"/>
                <w:sz w:val="20"/>
                <w:szCs w:val="20"/>
              </w:rPr>
              <w:t xml:space="preserve">5</w:t>
            </w:r>
          </w:p>
        </w:tc>
        <w:tc>
          <w:tcPr>
            <w:tcW w:type="dxa" w:w="2160"/>
            <w:shd w:fill="FFFFFF" w:val="clear"/>
            <w:tcMar>
              <w:top w:type="dxa" w:w="80"/>
              <w:left w:type="dxa" w:w="120"/>
              <w:bottom w:type="dxa" w:w="80"/>
              <w:right w:type="dxa" w:w="120"/>
            </w:tcMar>
          </w:tcPr>
          <w:p>
            <w:r>
              <w:rPr>
                <w:color w:val="374151"/>
                <w:sz w:val="20"/>
                <w:szCs w:val="20"/>
              </w:rPr>
              <w:t xml:space="preserve">Low frequency — per consult</w:t>
            </w:r>
          </w:p>
        </w:tc>
      </w:tr>
      <w:tr>
        <w:tc>
          <w:tcPr>
            <w:tcW w:type="dxa" w:w="2600"/>
            <w:shd w:fill="F9FAFB" w:val="clear"/>
            <w:tcMar>
              <w:top w:type="dxa" w:w="80"/>
              <w:left w:type="dxa" w:w="120"/>
              <w:bottom w:type="dxa" w:w="80"/>
              <w:right w:type="dxa" w:w="120"/>
            </w:tcMar>
          </w:tcPr>
          <w:p>
            <w:r>
              <w:rPr>
                <w:color w:val="374151"/>
                <w:sz w:val="20"/>
                <w:szCs w:val="20"/>
              </w:rPr>
              <w:t xml:space="preserve">GET /api/v1/reports/bpjs</w:t>
            </w:r>
          </w:p>
        </w:tc>
        <w:tc>
          <w:tcPr>
            <w:tcW w:type="dxa" w:w="800"/>
            <w:shd w:fill="F9FAFB" w:val="clear"/>
            <w:tcMar>
              <w:top w:type="dxa" w:w="80"/>
              <w:left w:type="dxa" w:w="120"/>
              <w:bottom w:type="dxa" w:w="80"/>
              <w:right w:type="dxa" w:w="120"/>
            </w:tcMar>
          </w:tcPr>
          <w:p>
            <w:r>
              <w:rPr>
                <w:color w:val="374151"/>
                <w:sz w:val="20"/>
                <w:szCs w:val="20"/>
              </w:rPr>
              <w:t xml:space="preserve">Read</w:t>
            </w:r>
          </w:p>
        </w:tc>
        <w:tc>
          <w:tcPr>
            <w:tcW w:type="dxa" w:w="900"/>
            <w:shd w:fill="F9FAFB" w:val="clear"/>
            <w:tcMar>
              <w:top w:type="dxa" w:w="80"/>
              <w:left w:type="dxa" w:w="120"/>
              <w:bottom w:type="dxa" w:w="80"/>
              <w:right w:type="dxa" w:w="120"/>
            </w:tcMar>
          </w:tcPr>
          <w:p>
            <w:r>
              <w:rPr>
                <w:color w:val="374151"/>
                <w:sz w:val="20"/>
                <w:szCs w:val="20"/>
              </w:rPr>
              <w:t xml:space="preserve">1</w:t>
            </w:r>
          </w:p>
        </w:tc>
        <w:tc>
          <w:tcPr>
            <w:tcW w:type="dxa" w:w="900"/>
            <w:shd w:fill="F9FAFB" w:val="clear"/>
            <w:tcMar>
              <w:top w:type="dxa" w:w="80"/>
              <w:left w:type="dxa" w:w="120"/>
              <w:bottom w:type="dxa" w:w="80"/>
              <w:right w:type="dxa" w:w="120"/>
            </w:tcMar>
          </w:tcPr>
          <w:p>
            <w:r>
              <w:rPr>
                <w:color w:val="374151"/>
                <w:sz w:val="20"/>
                <w:szCs w:val="20"/>
              </w:rPr>
              <w:t xml:space="preserve">3</w:t>
            </w:r>
          </w:p>
        </w:tc>
        <w:tc>
          <w:tcPr>
            <w:tcW w:type="dxa" w:w="2160"/>
            <w:shd w:fill="F9FAFB" w:val="clear"/>
            <w:tcMar>
              <w:top w:type="dxa" w:w="80"/>
              <w:left w:type="dxa" w:w="120"/>
              <w:bottom w:type="dxa" w:w="80"/>
              <w:right w:type="dxa" w:w="120"/>
            </w:tcMar>
          </w:tcPr>
          <w:p>
            <w:r>
              <w:rPr>
                <w:color w:val="374151"/>
                <w:sz w:val="20"/>
                <w:szCs w:val="20"/>
              </w:rPr>
              <w:t xml:space="preserve">Heavy query — job + cache</w:t>
            </w:r>
          </w:p>
        </w:tc>
      </w:tr>
    </w:tbl>
    <w:p>
      <w:r>
        <w:br w:type="page"/>
      </w:r>
    </w:p>
    <w:p>
      <w:pPr>
        <w:pStyle w:val="Heading1"/>
        <w:pBdr>
          <w:bottom w:val="single" w:color="0D9488" w:sz="4"/>
        </w:pBdr>
        <w:spacing w:after="160" w:before="480"/>
      </w:pPr>
      <w:r>
        <w:t xml:space="preserve">4.2 Latency Targets — p50 / p95 / p99</w:t>
      </w:r>
    </w:p>
    <w:p>
      <w:pPr>
        <w:spacing w:after="120"/>
      </w:pPr>
      <w:r>
        <w:rPr>
          <w:color w:val="374151"/>
          <w:sz w:val="22"/>
          <w:szCs w:val="22"/>
        </w:rPr>
        <w:t xml:space="preserve">All targets are measured at the API server boundary, excluding network transit time. WebSocket event propagation is measured from server broadcast() call to client event handler receipt. WA delivery is measured from job dispatch to Fonnte API confirmation.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shd w:fill="0D9488" w:val="clear"/>
            <w:tcMar>
              <w:top w:type="dxa" w:w="80"/>
              <w:left w:type="dxa" w:w="120"/>
              <w:bottom w:type="dxa" w:w="80"/>
              <w:right w:type="dxa" w:w="120"/>
            </w:tcMar>
          </w:tcPr>
          <w:p>
            <w:r>
              <w:rPr>
                <w:b/>
                <w:bCs/>
                <w:color w:val="FFFFFF"/>
                <w:sz w:val="20"/>
                <w:szCs w:val="20"/>
              </w:rPr>
              <w:t xml:space="preserve">Endpoint Category</w:t>
            </w:r>
          </w:p>
        </w:tc>
        <w:tc>
          <w:tcPr>
            <w:tcW w:type="dxa" w:w="720"/>
            <w:shd w:fill="0D9488" w:val="clear"/>
            <w:tcMar>
              <w:top w:type="dxa" w:w="80"/>
              <w:left w:type="dxa" w:w="120"/>
              <w:bottom w:type="dxa" w:w="80"/>
              <w:right w:type="dxa" w:w="120"/>
            </w:tcMar>
          </w:tcPr>
          <w:p>
            <w:r>
              <w:rPr>
                <w:b/>
                <w:bCs/>
                <w:color w:val="FFFFFF"/>
                <w:sz w:val="20"/>
                <w:szCs w:val="20"/>
              </w:rPr>
              <w:t xml:space="preserve">p50</w:t>
            </w:r>
          </w:p>
        </w:tc>
        <w:tc>
          <w:tcPr>
            <w:tcW w:type="dxa" w:w="720"/>
            <w:shd w:fill="0D9488" w:val="clear"/>
            <w:tcMar>
              <w:top w:type="dxa" w:w="80"/>
              <w:left w:type="dxa" w:w="120"/>
              <w:bottom w:type="dxa" w:w="80"/>
              <w:right w:type="dxa" w:w="120"/>
            </w:tcMar>
          </w:tcPr>
          <w:p>
            <w:r>
              <w:rPr>
                <w:b/>
                <w:bCs/>
                <w:color w:val="FFFFFF"/>
                <w:sz w:val="20"/>
                <w:szCs w:val="20"/>
              </w:rPr>
              <w:t xml:space="preserve">p95</w:t>
            </w:r>
          </w:p>
        </w:tc>
        <w:tc>
          <w:tcPr>
            <w:tcW w:type="dxa" w:w="720"/>
            <w:shd w:fill="0D9488" w:val="clear"/>
            <w:tcMar>
              <w:top w:type="dxa" w:w="80"/>
              <w:left w:type="dxa" w:w="120"/>
              <w:bottom w:type="dxa" w:w="80"/>
              <w:right w:type="dxa" w:w="120"/>
            </w:tcMar>
          </w:tcPr>
          <w:p>
            <w:r>
              <w:rPr>
                <w:b/>
                <w:bCs/>
                <w:color w:val="FFFFFF"/>
                <w:sz w:val="20"/>
                <w:szCs w:val="20"/>
              </w:rPr>
              <w:t xml:space="preserve">p99</w:t>
            </w:r>
          </w:p>
        </w:tc>
        <w:tc>
          <w:tcPr>
            <w:tcW w:type="dxa" w:w="2400"/>
            <w:shd w:fill="0D9488" w:val="clear"/>
            <w:tcMar>
              <w:top w:type="dxa" w:w="80"/>
              <w:left w:type="dxa" w:w="120"/>
              <w:bottom w:type="dxa" w:w="80"/>
              <w:right w:type="dxa" w:w="120"/>
            </w:tcMar>
          </w:tcPr>
          <w:p>
            <w:r>
              <w:rPr>
                <w:b/>
                <w:bCs/>
                <w:color w:val="FFFFFF"/>
                <w:sz w:val="20"/>
                <w:szCs w:val="20"/>
              </w:rPr>
              <w:t xml:space="preserve">Primary Strategy</w:t>
            </w:r>
          </w:p>
        </w:tc>
      </w:tr>
      <w:tr>
        <w:tc>
          <w:tcPr>
            <w:tcW w:type="dxa" w:w="2800"/>
            <w:shd w:fill="FFFFFF" w:val="clear"/>
            <w:tcMar>
              <w:top w:type="dxa" w:w="80"/>
              <w:left w:type="dxa" w:w="120"/>
              <w:bottom w:type="dxa" w:w="80"/>
              <w:right w:type="dxa" w:w="120"/>
            </w:tcMar>
          </w:tcPr>
          <w:p>
            <w:r>
              <w:rPr>
                <w:color w:val="374151"/>
                <w:sz w:val="20"/>
                <w:szCs w:val="20"/>
              </w:rPr>
              <w:t xml:space="preserve">Cached reads (ICD-10, feature flags)</w:t>
            </w:r>
          </w:p>
        </w:tc>
        <w:tc>
          <w:tcPr>
            <w:tcW w:type="dxa" w:w="720"/>
            <w:shd w:fill="FFFFFF" w:val="clear"/>
            <w:tcMar>
              <w:top w:type="dxa" w:w="80"/>
              <w:left w:type="dxa" w:w="120"/>
              <w:bottom w:type="dxa" w:w="80"/>
              <w:right w:type="dxa" w:w="120"/>
            </w:tcMar>
          </w:tcPr>
          <w:p>
            <w:r>
              <w:rPr>
                <w:color w:val="374151"/>
                <w:sz w:val="20"/>
                <w:szCs w:val="20"/>
              </w:rPr>
              <w:t xml:space="preserve">&lt; 20ms</w:t>
            </w:r>
          </w:p>
        </w:tc>
        <w:tc>
          <w:tcPr>
            <w:tcW w:type="dxa" w:w="720"/>
            <w:shd w:fill="FFFFFF" w:val="clear"/>
            <w:tcMar>
              <w:top w:type="dxa" w:w="80"/>
              <w:left w:type="dxa" w:w="120"/>
              <w:bottom w:type="dxa" w:w="80"/>
              <w:right w:type="dxa" w:w="120"/>
            </w:tcMar>
          </w:tcPr>
          <w:p>
            <w:r>
              <w:rPr>
                <w:color w:val="374151"/>
                <w:sz w:val="20"/>
                <w:szCs w:val="20"/>
              </w:rPr>
              <w:t xml:space="preserve">&lt; 50ms</w:t>
            </w:r>
          </w:p>
        </w:tc>
        <w:tc>
          <w:tcPr>
            <w:tcW w:type="dxa" w:w="720"/>
            <w:shd w:fill="FFFFFF" w:val="clear"/>
            <w:tcMar>
              <w:top w:type="dxa" w:w="80"/>
              <w:left w:type="dxa" w:w="120"/>
              <w:bottom w:type="dxa" w:w="80"/>
              <w:right w:type="dxa" w:w="120"/>
            </w:tcMar>
          </w:tcPr>
          <w:p>
            <w:r>
              <w:rPr>
                <w:color w:val="374151"/>
                <w:sz w:val="20"/>
                <w:szCs w:val="20"/>
              </w:rPr>
              <w:t xml:space="preserve">&lt; 100ms</w:t>
            </w:r>
          </w:p>
        </w:tc>
        <w:tc>
          <w:tcPr>
            <w:tcW w:type="dxa" w:w="2400"/>
            <w:shd w:fill="FFFFFF" w:val="clear"/>
            <w:tcMar>
              <w:top w:type="dxa" w:w="80"/>
              <w:left w:type="dxa" w:w="120"/>
              <w:bottom w:type="dxa" w:w="80"/>
              <w:right w:type="dxa" w:w="120"/>
            </w:tcMar>
          </w:tcPr>
          <w:p>
            <w:r>
              <w:rPr>
                <w:color w:val="374151"/>
                <w:sz w:val="20"/>
                <w:szCs w:val="20"/>
              </w:rPr>
              <w:t xml:space="preserve">Redis L1 — no DB hit</w:t>
            </w:r>
          </w:p>
        </w:tc>
      </w:tr>
      <w:tr>
        <w:tc>
          <w:tcPr>
            <w:tcW w:type="dxa" w:w="2800"/>
            <w:shd w:fill="F9FAFB" w:val="clear"/>
            <w:tcMar>
              <w:top w:type="dxa" w:w="80"/>
              <w:left w:type="dxa" w:w="120"/>
              <w:bottom w:type="dxa" w:w="80"/>
              <w:right w:type="dxa" w:w="120"/>
            </w:tcMar>
          </w:tcPr>
          <w:p>
            <w:r>
              <w:rPr>
                <w:color w:val="374151"/>
                <w:sz w:val="20"/>
                <w:szCs w:val="20"/>
              </w:rPr>
              <w:t xml:space="preserve">Simple reads (queue status, patient list)</w:t>
            </w:r>
          </w:p>
        </w:tc>
        <w:tc>
          <w:tcPr>
            <w:tcW w:type="dxa" w:w="720"/>
            <w:shd w:fill="F9FAFB" w:val="clear"/>
            <w:tcMar>
              <w:top w:type="dxa" w:w="80"/>
              <w:left w:type="dxa" w:w="120"/>
              <w:bottom w:type="dxa" w:w="80"/>
              <w:right w:type="dxa" w:w="120"/>
            </w:tcMar>
          </w:tcPr>
          <w:p>
            <w:r>
              <w:rPr>
                <w:color w:val="374151"/>
                <w:sz w:val="20"/>
                <w:szCs w:val="20"/>
              </w:rPr>
              <w:t xml:space="preserve">&lt; 50ms</w:t>
            </w:r>
          </w:p>
        </w:tc>
        <w:tc>
          <w:tcPr>
            <w:tcW w:type="dxa" w:w="720"/>
            <w:shd w:fill="F9FAFB" w:val="clear"/>
            <w:tcMar>
              <w:top w:type="dxa" w:w="80"/>
              <w:left w:type="dxa" w:w="120"/>
              <w:bottom w:type="dxa" w:w="80"/>
              <w:right w:type="dxa" w:w="120"/>
            </w:tcMar>
          </w:tcPr>
          <w:p>
            <w:r>
              <w:rPr>
                <w:color w:val="374151"/>
                <w:sz w:val="20"/>
                <w:szCs w:val="20"/>
              </w:rPr>
              <w:t xml:space="preserve">&lt; 100ms</w:t>
            </w:r>
          </w:p>
        </w:tc>
        <w:tc>
          <w:tcPr>
            <w:tcW w:type="dxa" w:w="720"/>
            <w:shd w:fill="F9FAFB" w:val="clear"/>
            <w:tcMar>
              <w:top w:type="dxa" w:w="80"/>
              <w:left w:type="dxa" w:w="120"/>
              <w:bottom w:type="dxa" w:w="80"/>
              <w:right w:type="dxa" w:w="120"/>
            </w:tcMar>
          </w:tcPr>
          <w:p>
            <w:r>
              <w:rPr>
                <w:color w:val="374151"/>
                <w:sz w:val="20"/>
                <w:szCs w:val="20"/>
              </w:rPr>
              <w:t xml:space="preserve">&lt; 200ms</w:t>
            </w:r>
          </w:p>
        </w:tc>
        <w:tc>
          <w:tcPr>
            <w:tcW w:type="dxa" w:w="2400"/>
            <w:shd w:fill="F9FAFB" w:val="clear"/>
            <w:tcMar>
              <w:top w:type="dxa" w:w="80"/>
              <w:left w:type="dxa" w:w="120"/>
              <w:bottom w:type="dxa" w:w="80"/>
              <w:right w:type="dxa" w:w="120"/>
            </w:tcMar>
          </w:tcPr>
          <w:p>
            <w:r>
              <w:rPr>
                <w:color w:val="374151"/>
                <w:sz w:val="20"/>
                <w:szCs w:val="20"/>
              </w:rPr>
              <w:t xml:space="preserve">DB index + Redis snapshot</w:t>
            </w:r>
          </w:p>
        </w:tc>
      </w:tr>
      <w:tr>
        <w:tc>
          <w:tcPr>
            <w:tcW w:type="dxa" w:w="2800"/>
            <w:shd w:fill="FFFFFF" w:val="clear"/>
            <w:tcMar>
              <w:top w:type="dxa" w:w="80"/>
              <w:left w:type="dxa" w:w="120"/>
              <w:bottom w:type="dxa" w:w="80"/>
              <w:right w:type="dxa" w:w="120"/>
            </w:tcMar>
          </w:tcPr>
          <w:p>
            <w:r>
              <w:rPr>
                <w:color w:val="374151"/>
                <w:sz w:val="20"/>
                <w:szCs w:val="20"/>
              </w:rPr>
              <w:t xml:space="preserve">Complex reads (RME history, BPJS report)</w:t>
            </w:r>
          </w:p>
        </w:tc>
        <w:tc>
          <w:tcPr>
            <w:tcW w:type="dxa" w:w="720"/>
            <w:shd w:fill="FFFFFF" w:val="clear"/>
            <w:tcMar>
              <w:top w:type="dxa" w:w="80"/>
              <w:left w:type="dxa" w:w="120"/>
              <w:bottom w:type="dxa" w:w="80"/>
              <w:right w:type="dxa" w:w="120"/>
            </w:tcMar>
          </w:tcPr>
          <w:p>
            <w:r>
              <w:rPr>
                <w:color w:val="374151"/>
                <w:sz w:val="20"/>
                <w:szCs w:val="20"/>
              </w:rPr>
              <w:t xml:space="preserve">&lt; 100ms</w:t>
            </w:r>
          </w:p>
        </w:tc>
        <w:tc>
          <w:tcPr>
            <w:tcW w:type="dxa" w:w="720"/>
            <w:shd w:fill="FFFFFF" w:val="clear"/>
            <w:tcMar>
              <w:top w:type="dxa" w:w="80"/>
              <w:left w:type="dxa" w:w="120"/>
              <w:bottom w:type="dxa" w:w="80"/>
              <w:right w:type="dxa" w:w="120"/>
            </w:tcMar>
          </w:tcPr>
          <w:p>
            <w:r>
              <w:rPr>
                <w:color w:val="374151"/>
                <w:sz w:val="20"/>
                <w:szCs w:val="20"/>
              </w:rPr>
              <w:t xml:space="preserve">&lt; 200ms</w:t>
            </w:r>
          </w:p>
        </w:tc>
        <w:tc>
          <w:tcPr>
            <w:tcW w:type="dxa" w:w="720"/>
            <w:shd w:fill="FFFFFF" w:val="clear"/>
            <w:tcMar>
              <w:top w:type="dxa" w:w="80"/>
              <w:left w:type="dxa" w:w="120"/>
              <w:bottom w:type="dxa" w:w="80"/>
              <w:right w:type="dxa" w:w="120"/>
            </w:tcMar>
          </w:tcPr>
          <w:p>
            <w:r>
              <w:rPr>
                <w:color w:val="374151"/>
                <w:sz w:val="20"/>
                <w:szCs w:val="20"/>
              </w:rPr>
              <w:t xml:space="preserve">&lt; 400ms</w:t>
            </w:r>
          </w:p>
        </w:tc>
        <w:tc>
          <w:tcPr>
            <w:tcW w:type="dxa" w:w="2400"/>
            <w:shd w:fill="FFFFFF" w:val="clear"/>
            <w:tcMar>
              <w:top w:type="dxa" w:w="80"/>
              <w:left w:type="dxa" w:w="120"/>
              <w:bottom w:type="dxa" w:w="80"/>
              <w:right w:type="dxa" w:w="120"/>
            </w:tcMar>
          </w:tcPr>
          <w:p>
            <w:r>
              <w:rPr>
                <w:color w:val="374151"/>
                <w:sz w:val="20"/>
                <w:szCs w:val="20"/>
              </w:rPr>
              <w:t xml:space="preserve">Query optimization + cache</w:t>
            </w:r>
          </w:p>
        </w:tc>
      </w:tr>
      <w:tr>
        <w:tc>
          <w:tcPr>
            <w:tcW w:type="dxa" w:w="2800"/>
            <w:shd w:fill="F9FAFB" w:val="clear"/>
            <w:tcMar>
              <w:top w:type="dxa" w:w="80"/>
              <w:left w:type="dxa" w:w="120"/>
              <w:bottom w:type="dxa" w:w="80"/>
              <w:right w:type="dxa" w:w="120"/>
            </w:tcMar>
          </w:tcPr>
          <w:p>
            <w:r>
              <w:rPr>
                <w:color w:val="374151"/>
                <w:sz w:val="20"/>
                <w:szCs w:val="20"/>
              </w:rPr>
              <w:t xml:space="preserve">Writes (SOAP, billing, queue register)</w:t>
            </w:r>
          </w:p>
        </w:tc>
        <w:tc>
          <w:tcPr>
            <w:tcW w:type="dxa" w:w="720"/>
            <w:shd w:fill="F9FAFB" w:val="clear"/>
            <w:tcMar>
              <w:top w:type="dxa" w:w="80"/>
              <w:left w:type="dxa" w:w="120"/>
              <w:bottom w:type="dxa" w:w="80"/>
              <w:right w:type="dxa" w:w="120"/>
            </w:tcMar>
          </w:tcPr>
          <w:p>
            <w:r>
              <w:rPr>
                <w:color w:val="374151"/>
                <w:sz w:val="20"/>
                <w:szCs w:val="20"/>
              </w:rPr>
              <w:t xml:space="preserve">&lt; 150ms</w:t>
            </w:r>
          </w:p>
        </w:tc>
        <w:tc>
          <w:tcPr>
            <w:tcW w:type="dxa" w:w="720"/>
            <w:shd w:fill="F9FAFB" w:val="clear"/>
            <w:tcMar>
              <w:top w:type="dxa" w:w="80"/>
              <w:left w:type="dxa" w:w="120"/>
              <w:bottom w:type="dxa" w:w="80"/>
              <w:right w:type="dxa" w:w="120"/>
            </w:tcMar>
          </w:tcPr>
          <w:p>
            <w:r>
              <w:rPr>
                <w:color w:val="374151"/>
                <w:sz w:val="20"/>
                <w:szCs w:val="20"/>
              </w:rPr>
              <w:t xml:space="preserve">&lt; 300ms</w:t>
            </w:r>
          </w:p>
        </w:tc>
        <w:tc>
          <w:tcPr>
            <w:tcW w:type="dxa" w:w="720"/>
            <w:shd w:fill="F9FAFB" w:val="clear"/>
            <w:tcMar>
              <w:top w:type="dxa" w:w="80"/>
              <w:left w:type="dxa" w:w="120"/>
              <w:bottom w:type="dxa" w:w="80"/>
              <w:right w:type="dxa" w:w="120"/>
            </w:tcMar>
          </w:tcPr>
          <w:p>
            <w:r>
              <w:rPr>
                <w:color w:val="374151"/>
                <w:sz w:val="20"/>
                <w:szCs w:val="20"/>
              </w:rPr>
              <w:t xml:space="preserve">&lt; 500ms</w:t>
            </w:r>
          </w:p>
        </w:tc>
        <w:tc>
          <w:tcPr>
            <w:tcW w:type="dxa" w:w="2400"/>
            <w:shd w:fill="F9FAFB" w:val="clear"/>
            <w:tcMar>
              <w:top w:type="dxa" w:w="80"/>
              <w:left w:type="dxa" w:w="120"/>
              <w:bottom w:type="dxa" w:w="80"/>
              <w:right w:type="dxa" w:w="120"/>
            </w:tcMar>
          </w:tcPr>
          <w:p>
            <w:r>
              <w:rPr>
                <w:color w:val="374151"/>
                <w:sz w:val="20"/>
                <w:szCs w:val="20"/>
              </w:rPr>
              <w:t xml:space="preserve">Async jobs where possible</w:t>
            </w:r>
          </w:p>
        </w:tc>
      </w:tr>
      <w:tr>
        <w:tc>
          <w:tcPr>
            <w:tcW w:type="dxa" w:w="2800"/>
            <w:shd w:fill="FFFFFF" w:val="clear"/>
            <w:tcMar>
              <w:top w:type="dxa" w:w="80"/>
              <w:left w:type="dxa" w:w="120"/>
              <w:bottom w:type="dxa" w:w="80"/>
              <w:right w:type="dxa" w:w="120"/>
            </w:tcMar>
          </w:tcPr>
          <w:p>
            <w:r>
              <w:rPr>
                <w:color w:val="374151"/>
                <w:sz w:val="20"/>
                <w:szCs w:val="20"/>
              </w:rPr>
              <w:t xml:space="preserve">WebSocket event propagation</w:t>
            </w:r>
          </w:p>
        </w:tc>
        <w:tc>
          <w:tcPr>
            <w:tcW w:type="dxa" w:w="720"/>
            <w:shd w:fill="FFFFFF" w:val="clear"/>
            <w:tcMar>
              <w:top w:type="dxa" w:w="80"/>
              <w:left w:type="dxa" w:w="120"/>
              <w:bottom w:type="dxa" w:w="80"/>
              <w:right w:type="dxa" w:w="120"/>
            </w:tcMar>
          </w:tcPr>
          <w:p>
            <w:r>
              <w:rPr>
                <w:color w:val="374151"/>
                <w:sz w:val="20"/>
                <w:szCs w:val="20"/>
              </w:rPr>
              <w:t xml:space="preserve">&lt; 100ms</w:t>
            </w:r>
          </w:p>
        </w:tc>
        <w:tc>
          <w:tcPr>
            <w:tcW w:type="dxa" w:w="720"/>
            <w:shd w:fill="FFFFFF" w:val="clear"/>
            <w:tcMar>
              <w:top w:type="dxa" w:w="80"/>
              <w:left w:type="dxa" w:w="120"/>
              <w:bottom w:type="dxa" w:w="80"/>
              <w:right w:type="dxa" w:w="120"/>
            </w:tcMar>
          </w:tcPr>
          <w:p>
            <w:r>
              <w:rPr>
                <w:color w:val="374151"/>
                <w:sz w:val="20"/>
                <w:szCs w:val="20"/>
              </w:rPr>
              <w:t xml:space="preserve">&lt; 300ms</w:t>
            </w:r>
          </w:p>
        </w:tc>
        <w:tc>
          <w:tcPr>
            <w:tcW w:type="dxa" w:w="720"/>
            <w:shd w:fill="FFFFFF" w:val="clear"/>
            <w:tcMar>
              <w:top w:type="dxa" w:w="80"/>
              <w:left w:type="dxa" w:w="120"/>
              <w:bottom w:type="dxa" w:w="80"/>
              <w:right w:type="dxa" w:w="120"/>
            </w:tcMar>
          </w:tcPr>
          <w:p>
            <w:r>
              <w:rPr>
                <w:color w:val="374151"/>
                <w:sz w:val="20"/>
                <w:szCs w:val="20"/>
              </w:rPr>
              <w:t xml:space="preserve">&lt; 500ms</w:t>
            </w:r>
          </w:p>
        </w:tc>
        <w:tc>
          <w:tcPr>
            <w:tcW w:type="dxa" w:w="2400"/>
            <w:shd w:fill="FFFFFF" w:val="clear"/>
            <w:tcMar>
              <w:top w:type="dxa" w:w="80"/>
              <w:left w:type="dxa" w:w="120"/>
              <w:bottom w:type="dxa" w:w="80"/>
              <w:right w:type="dxa" w:w="120"/>
            </w:tcMar>
          </w:tcPr>
          <w:p>
            <w:r>
              <w:rPr>
                <w:color w:val="374151"/>
                <w:sz w:val="20"/>
                <w:szCs w:val="20"/>
              </w:rPr>
              <w:t xml:space="preserve">Reverb broadcast + Redis pub/sub</w:t>
            </w:r>
          </w:p>
        </w:tc>
      </w:tr>
      <w:tr>
        <w:tc>
          <w:tcPr>
            <w:tcW w:type="dxa" w:w="2800"/>
            <w:shd w:fill="F9FAFB" w:val="clear"/>
            <w:tcMar>
              <w:top w:type="dxa" w:w="80"/>
              <w:left w:type="dxa" w:w="120"/>
              <w:bottom w:type="dxa" w:w="80"/>
              <w:right w:type="dxa" w:w="120"/>
            </w:tcMar>
          </w:tcPr>
          <w:p>
            <w:r>
              <w:rPr>
                <w:color w:val="374151"/>
                <w:sz w:val="20"/>
                <w:szCs w:val="20"/>
              </w:rPr>
              <w:t xml:space="preserve">WA notification delivery</w:t>
            </w:r>
          </w:p>
        </w:tc>
        <w:tc>
          <w:tcPr>
            <w:tcW w:type="dxa" w:w="720"/>
            <w:shd w:fill="F9FAFB" w:val="clear"/>
            <w:tcMar>
              <w:top w:type="dxa" w:w="80"/>
              <w:left w:type="dxa" w:w="120"/>
              <w:bottom w:type="dxa" w:w="80"/>
              <w:right w:type="dxa" w:w="120"/>
            </w:tcMar>
          </w:tcPr>
          <w:p>
            <w:r>
              <w:rPr>
                <w:color w:val="374151"/>
                <w:sz w:val="20"/>
                <w:szCs w:val="20"/>
              </w:rPr>
              <w:t xml:space="preserve">&lt; 2s</w:t>
            </w:r>
          </w:p>
        </w:tc>
        <w:tc>
          <w:tcPr>
            <w:tcW w:type="dxa" w:w="720"/>
            <w:shd w:fill="F9FAFB" w:val="clear"/>
            <w:tcMar>
              <w:top w:type="dxa" w:w="80"/>
              <w:left w:type="dxa" w:w="120"/>
              <w:bottom w:type="dxa" w:w="80"/>
              <w:right w:type="dxa" w:w="120"/>
            </w:tcMar>
          </w:tcPr>
          <w:p>
            <w:r>
              <w:rPr>
                <w:color w:val="374151"/>
                <w:sz w:val="20"/>
                <w:szCs w:val="20"/>
              </w:rPr>
              <w:t xml:space="preserve">&lt; 5s</w:t>
            </w:r>
          </w:p>
        </w:tc>
        <w:tc>
          <w:tcPr>
            <w:tcW w:type="dxa" w:w="720"/>
            <w:shd w:fill="F9FAFB" w:val="clear"/>
            <w:tcMar>
              <w:top w:type="dxa" w:w="80"/>
              <w:left w:type="dxa" w:w="120"/>
              <w:bottom w:type="dxa" w:w="80"/>
              <w:right w:type="dxa" w:w="120"/>
            </w:tcMar>
          </w:tcPr>
          <w:p>
            <w:r>
              <w:rPr>
                <w:color w:val="374151"/>
                <w:sz w:val="20"/>
                <w:szCs w:val="20"/>
              </w:rPr>
              <w:t xml:space="preserve">&lt; 10s</w:t>
            </w:r>
          </w:p>
        </w:tc>
        <w:tc>
          <w:tcPr>
            <w:tcW w:type="dxa" w:w="2400"/>
            <w:shd w:fill="F9FAFB" w:val="clear"/>
            <w:tcMar>
              <w:top w:type="dxa" w:w="80"/>
              <w:left w:type="dxa" w:w="120"/>
              <w:bottom w:type="dxa" w:w="80"/>
              <w:right w:type="dxa" w:w="120"/>
            </w:tcMar>
          </w:tcPr>
          <w:p>
            <w:r>
              <w:rPr>
                <w:color w:val="374151"/>
                <w:sz w:val="20"/>
                <w:szCs w:val="20"/>
              </w:rPr>
              <w:t xml:space="preserve">Queue job async — Fonnte API</w:t>
            </w:r>
          </w:p>
        </w:tc>
      </w:tr>
      <w:tr>
        <w:tc>
          <w:tcPr>
            <w:tcW w:type="dxa" w:w="2800"/>
            <w:shd w:fill="FFFFFF" w:val="clear"/>
            <w:tcMar>
              <w:top w:type="dxa" w:w="80"/>
              <w:left w:type="dxa" w:w="120"/>
              <w:bottom w:type="dxa" w:w="80"/>
              <w:right w:type="dxa" w:w="120"/>
            </w:tcMar>
          </w:tcPr>
          <w:p>
            <w:r>
              <w:rPr>
                <w:color w:val="374151"/>
                <w:sz w:val="20"/>
                <w:szCs w:val="20"/>
              </w:rPr>
              <w:t xml:space="preserve">PDF generation (rujukan, kwitansi)</w:t>
            </w:r>
          </w:p>
        </w:tc>
        <w:tc>
          <w:tcPr>
            <w:tcW w:type="dxa" w:w="720"/>
            <w:shd w:fill="FFFFFF" w:val="clear"/>
            <w:tcMar>
              <w:top w:type="dxa" w:w="80"/>
              <w:left w:type="dxa" w:w="120"/>
              <w:bottom w:type="dxa" w:w="80"/>
              <w:right w:type="dxa" w:w="120"/>
            </w:tcMar>
          </w:tcPr>
          <w:p>
            <w:r>
              <w:rPr>
                <w:color w:val="374151"/>
                <w:sz w:val="20"/>
                <w:szCs w:val="20"/>
              </w:rPr>
              <w:t xml:space="preserve">&lt; 500ms</w:t>
            </w:r>
          </w:p>
        </w:tc>
        <w:tc>
          <w:tcPr>
            <w:tcW w:type="dxa" w:w="720"/>
            <w:shd w:fill="FFFFFF" w:val="clear"/>
            <w:tcMar>
              <w:top w:type="dxa" w:w="80"/>
              <w:left w:type="dxa" w:w="120"/>
              <w:bottom w:type="dxa" w:w="80"/>
              <w:right w:type="dxa" w:w="120"/>
            </w:tcMar>
          </w:tcPr>
          <w:p>
            <w:r>
              <w:rPr>
                <w:color w:val="374151"/>
                <w:sz w:val="20"/>
                <w:szCs w:val="20"/>
              </w:rPr>
              <w:t xml:space="preserve">&lt; 1s</w:t>
            </w:r>
          </w:p>
        </w:tc>
        <w:tc>
          <w:tcPr>
            <w:tcW w:type="dxa" w:w="720"/>
            <w:shd w:fill="FFFFFF" w:val="clear"/>
            <w:tcMar>
              <w:top w:type="dxa" w:w="80"/>
              <w:left w:type="dxa" w:w="120"/>
              <w:bottom w:type="dxa" w:w="80"/>
              <w:right w:type="dxa" w:w="120"/>
            </w:tcMar>
          </w:tcPr>
          <w:p>
            <w:r>
              <w:rPr>
                <w:color w:val="374151"/>
                <w:sz w:val="20"/>
                <w:szCs w:val="20"/>
              </w:rPr>
              <w:t xml:space="preserve">&lt; 2s</w:t>
            </w:r>
          </w:p>
        </w:tc>
        <w:tc>
          <w:tcPr>
            <w:tcW w:type="dxa" w:w="2400"/>
            <w:shd w:fill="FFFFFF" w:val="clear"/>
            <w:tcMar>
              <w:top w:type="dxa" w:w="80"/>
              <w:left w:type="dxa" w:w="120"/>
              <w:bottom w:type="dxa" w:w="80"/>
              <w:right w:type="dxa" w:w="120"/>
            </w:tcMar>
          </w:tcPr>
          <w:p>
            <w:r>
              <w:rPr>
                <w:color w:val="374151"/>
                <w:sz w:val="20"/>
                <w:szCs w:val="20"/>
              </w:rPr>
              <w:t xml:space="preserve">DomPDF + R2 async upload</w:t>
            </w:r>
          </w:p>
        </w:tc>
      </w:tr>
    </w:tbl>
    <w:p>
      <w:r>
        <w:br w:type="page"/>
      </w:r>
    </w:p>
    <w:p>
      <w:pPr>
        <w:pStyle w:val="Heading1"/>
        <w:pBdr>
          <w:bottom w:val="single" w:color="0D9488" w:sz="4"/>
        </w:pBdr>
        <w:spacing w:after="160" w:before="480"/>
      </w:pPr>
      <w:r>
        <w:t xml:space="preserve">4.3 Identified Bottlenecks + Mitigations</w:t>
      </w:r>
    </w:p>
    <w:p>
      <w:pPr>
        <w:pStyle w:val="Heading2"/>
        <w:spacing w:after="100" w:before="320"/>
      </w:pPr>
      <w:r>
        <w:t xml:space="preserve">Bottleneck 1 — Queue Position Recalculation</w:t>
      </w:r>
    </w:p>
    <w:p>
      <w:pPr>
        <w:spacing w:after="120"/>
      </w:pPr>
      <w:r>
        <w:rPr>
          <w:color w:val="374151"/>
          <w:sz w:val="22"/>
          <w:szCs w:val="22"/>
        </w:rPr>
        <w:t xml:space="preserve">Every time a patient consultation ends, the system must recalculate positions for all remaining waiting patients and broadcast updates to all WebSocket subscribers. With 40 waiting patients, this could mean 40 row reads + position recalculation + broadcast simultaneously.</w:t>
      </w:r>
    </w:p>
    <w:p>
      <w:pPr>
        <w:spacing w:after="60" w:before="160"/>
      </w:pPr>
      <w:r>
        <w:rPr>
          <w:rFonts w:ascii="Plus Jakarta Sans" w:cs="Plus Jakarta Sans" w:eastAsia="Plus Jakarta Sans" w:hAnsi="Plus Jakarta Sans"/>
          <w:b/>
          <w:bCs/>
          <w:color w:val="0D9488"/>
          <w:sz w:val="20"/>
          <w:szCs w:val="20"/>
        </w:rPr>
        <w:t xml:space="preserve">Mitigation</w:t>
      </w:r>
    </w:p>
    <w:p>
      <w:pPr>
        <w:pStyle w:val="ListParagraph"/>
        <w:numPr>
          <w:ilvl w:val="0"/>
          <w:numId w:val="2"/>
        </w:numPr>
        <w:spacing w:after="60"/>
      </w:pPr>
      <w:r>
        <w:rPr>
          <w:color w:val="374151"/>
          <w:sz w:val="22"/>
          <w:szCs w:val="22"/>
        </w:rPr>
        <w:t xml:space="preserve">Position is not stored as an absolute column — calculated on-the-fly via ROW_NUMBER() ordered by created_at. No update cascade needed.</w:t>
      </w:r>
    </w:p>
    <w:p>
      <w:pPr>
        <w:pStyle w:val="ListParagraph"/>
        <w:numPr>
          <w:ilvl w:val="0"/>
          <w:numId w:val="2"/>
        </w:numPr>
        <w:spacing w:after="60"/>
      </w:pPr>
      <w:r>
        <w:rPr>
          <w:color w:val="374151"/>
          <w:sz w:val="22"/>
          <w:szCs w:val="22"/>
        </w:rPr>
        <w:t xml:space="preserve">Queue snapshot cached in Redis: key "queue_snap:{clinic_id}:{doctor_id}" TTL 30 seconds.</w:t>
      </w:r>
    </w:p>
    <w:p>
      <w:pPr>
        <w:pStyle w:val="ListParagraph"/>
        <w:numPr>
          <w:ilvl w:val="0"/>
          <w:numId w:val="2"/>
        </w:numPr>
        <w:spacing w:after="60"/>
      </w:pPr>
      <w:r>
        <w:rPr>
          <w:color w:val="374151"/>
          <w:sz w:val="22"/>
          <w:szCs w:val="22"/>
        </w:rPr>
        <w:t xml:space="preserve">Single broadcast event carries full snapshot — not per-patient individual events. One WebSocket message replaces N database notifications.</w:t>
      </w:r>
    </w:p>
    <w:p>
      <w:pPr>
        <w:spacing w:after="80"/>
      </w:pPr>
    </w:p>
    <w:p>
      <w:pPr>
        <w:pStyle w:val="Heading2"/>
        <w:spacing w:after="100" w:before="320"/>
      </w:pPr>
      <w:r>
        <w:t xml:space="preserve">Bottleneck 2 — ICD-10 Search (14.000 rows LIKE query)</w:t>
      </w:r>
    </w:p>
    <w:p>
      <w:pPr>
        <w:spacing w:after="120"/>
      </w:pPr>
      <w:r>
        <w:rPr>
          <w:color w:val="374151"/>
          <w:sz w:val="22"/>
          <w:szCs w:val="22"/>
        </w:rPr>
        <w:t xml:space="preserve">Full-text LIKE '%query%' on 14.000 rows without proper indexing produces a full table scan on every keystroke. With 40 doctors querying simultaneously during a busy session, this becomes a significant DB bottleneck.</w:t>
      </w:r>
    </w:p>
    <w:p>
      <w:pPr>
        <w:spacing w:after="60" w:before="160"/>
      </w:pPr>
      <w:r>
        <w:rPr>
          <w:rFonts w:ascii="Plus Jakarta Sans" w:cs="Plus Jakarta Sans" w:eastAsia="Plus Jakarta Sans" w:hAnsi="Plus Jakarta Sans"/>
          <w:b/>
          <w:bCs/>
          <w:color w:val="0D9488"/>
          <w:sz w:val="20"/>
          <w:szCs w:val="20"/>
        </w:rPr>
        <w:t xml:space="preserve">Mitigation</w:t>
      </w:r>
    </w:p>
    <w:p>
      <w:pPr>
        <w:pStyle w:val="ListParagraph"/>
        <w:numPr>
          <w:ilvl w:val="0"/>
          <w:numId w:val="2"/>
        </w:numPr>
        <w:spacing w:after="60"/>
      </w:pPr>
      <w:r>
        <w:rPr>
          <w:color w:val="374151"/>
          <w:sz w:val="22"/>
          <w:szCs w:val="22"/>
        </w:rPr>
        <w:t xml:space="preserve">Redis cache per query string: key "icd10:{md5(query)}" TTL 24 hours. Warm cache eliminates DB hit entirely for repeated queries.</w:t>
      </w:r>
    </w:p>
    <w:p>
      <w:pPr>
        <w:pStyle w:val="ListParagraph"/>
        <w:numPr>
          <w:ilvl w:val="0"/>
          <w:numId w:val="2"/>
        </w:numPr>
        <w:spacing w:after="60"/>
      </w:pPr>
      <w:r>
        <w:rPr>
          <w:color w:val="374151"/>
          <w:sz w:val="22"/>
          <w:szCs w:val="22"/>
        </w:rPr>
        <w:t xml:space="preserve">MySQL FULLTEXT index on name_id and name_en columns for substring search.</w:t>
      </w:r>
    </w:p>
    <w:p>
      <w:pPr>
        <w:pStyle w:val="ListParagraph"/>
        <w:numPr>
          <w:ilvl w:val="0"/>
          <w:numId w:val="2"/>
        </w:numPr>
        <w:spacing w:after="60"/>
      </w:pPr>
      <w:r>
        <w:rPr>
          <w:color w:val="374151"/>
          <w:sz w:val="22"/>
          <w:szCs w:val="22"/>
        </w:rPr>
        <w:t xml:space="preserve">Code prefix search (code LIKE 'J06%') uses B-tree index — O(log n) vs full scan.</w:t>
      </w:r>
    </w:p>
    <w:p>
      <w:pPr>
        <w:pStyle w:val="ListParagraph"/>
        <w:numPr>
          <w:ilvl w:val="0"/>
          <w:numId w:val="2"/>
        </w:numPr>
        <w:spacing w:after="60"/>
      </w:pPr>
      <w:r>
        <w:rPr>
          <w:color w:val="374151"/>
          <w:sz w:val="22"/>
          <w:szCs w:val="22"/>
        </w:rPr>
        <w:t xml:space="preserve">ICD-10 data is static (WHO-published) — cache never needs active invalidation.</w:t>
      </w:r>
    </w:p>
    <w:p>
      <w:pPr>
        <w:spacing w:after="80"/>
      </w:pPr>
    </w:p>
    <w:p>
      <w:pPr>
        <w:pStyle w:val="Heading2"/>
        <w:spacing w:after="100" w:before="320"/>
      </w:pPr>
      <w:r>
        <w:t xml:space="preserve">Bottleneck 3 — BPJS Monthly Report Generation</w:t>
      </w:r>
    </w:p>
    <w:p>
      <w:pPr>
        <w:spacing w:after="120"/>
      </w:pPr>
      <w:r>
        <w:rPr>
          <w:color w:val="374151"/>
          <w:sz w:val="22"/>
          <w:szCs w:val="22"/>
        </w:rPr>
        <w:t xml:space="preserve">Monthly BPJS reports aggregate thousands of rows across medical_records, diagnoses, and prescriptions tables. Synchronous generation blocks the request worker for multiple seconds and risks timeout on free-tier infrastructure.</w:t>
      </w:r>
    </w:p>
    <w:p>
      <w:pPr>
        <w:spacing w:after="60" w:before="160"/>
      </w:pPr>
      <w:r>
        <w:rPr>
          <w:rFonts w:ascii="Plus Jakarta Sans" w:cs="Plus Jakarta Sans" w:eastAsia="Plus Jakarta Sans" w:hAnsi="Plus Jakarta Sans"/>
          <w:b/>
          <w:bCs/>
          <w:color w:val="0D9488"/>
          <w:sz w:val="20"/>
          <w:szCs w:val="20"/>
        </w:rPr>
        <w:t xml:space="preserve">Mitigation</w:t>
      </w:r>
    </w:p>
    <w:p>
      <w:pPr>
        <w:pStyle w:val="ListParagraph"/>
        <w:numPr>
          <w:ilvl w:val="0"/>
          <w:numId w:val="2"/>
        </w:numPr>
        <w:spacing w:after="60"/>
      </w:pPr>
      <w:r>
        <w:rPr>
          <w:color w:val="374151"/>
          <w:sz w:val="22"/>
          <w:szCs w:val="22"/>
        </w:rPr>
        <w:t xml:space="preserve">Report generation dispatched as a background job (Laravel Queue) — HTTP response returns immediately with job ID.</w:t>
      </w:r>
    </w:p>
    <w:p>
      <w:pPr>
        <w:pStyle w:val="ListParagraph"/>
        <w:numPr>
          <w:ilvl w:val="0"/>
          <w:numId w:val="2"/>
        </w:numPr>
        <w:spacing w:after="60"/>
      </w:pPr>
      <w:r>
        <w:rPr>
          <w:color w:val="374151"/>
          <w:sz w:val="22"/>
          <w:szCs w:val="22"/>
        </w:rPr>
        <w:t xml:space="preserve">Result cached in Redis: key "report:bpjs:{clinic_id}:{month}" TTL 1 hour.</w:t>
      </w:r>
    </w:p>
    <w:p>
      <w:pPr>
        <w:pStyle w:val="ListParagraph"/>
        <w:numPr>
          <w:ilvl w:val="0"/>
          <w:numId w:val="2"/>
        </w:numPr>
        <w:spacing w:after="60"/>
      </w:pPr>
      <w:r>
        <w:rPr>
          <w:color w:val="374151"/>
          <w:sz w:val="22"/>
          <w:szCs w:val="22"/>
        </w:rPr>
        <w:t xml:space="preserve">Cache invalidated only when new medical records are added for that reporting month.</w:t>
      </w:r>
    </w:p>
    <w:p>
      <w:pPr>
        <w:pStyle w:val="ListParagraph"/>
        <w:numPr>
          <w:ilvl w:val="0"/>
          <w:numId w:val="2"/>
        </w:numPr>
        <w:spacing w:after="60"/>
      </w:pPr>
      <w:r>
        <w:rPr>
          <w:color w:val="374151"/>
          <w:sz w:val="22"/>
          <w:szCs w:val="22"/>
        </w:rPr>
        <w:t xml:space="preserve">User receives in-app notification when report is ready for download.</w:t>
      </w:r>
    </w:p>
    <w:p>
      <w:pPr>
        <w:spacing w:after="80"/>
      </w:pPr>
    </w:p>
    <w:p>
      <w:pPr>
        <w:pStyle w:val="Heading2"/>
        <w:spacing w:after="100" w:before="320"/>
      </w:pPr>
      <w:r>
        <w:t xml:space="preserve">Bottleneck 4 — WebSocket Connections on Free Tier</w:t>
      </w:r>
    </w:p>
    <w:p>
      <w:pPr>
        <w:spacing w:after="120"/>
      </w:pPr>
      <w:r>
        <w:rPr>
          <w:color w:val="374151"/>
          <w:sz w:val="22"/>
          <w:szCs w:val="22"/>
        </w:rPr>
        <w:t xml:space="preserve">Render free-tier instances have memory limits. With 50 concurrent users per clinic × 3 demo clinics, the system needs to sustain 150 simultaneous WebSocket connections without exhausting memory on the Reverb instance.</w:t>
      </w:r>
    </w:p>
    <w:p>
      <w:pPr>
        <w:spacing w:after="60" w:before="160"/>
      </w:pPr>
      <w:r>
        <w:rPr>
          <w:rFonts w:ascii="Plus Jakarta Sans" w:cs="Plus Jakarta Sans" w:eastAsia="Plus Jakarta Sans" w:hAnsi="Plus Jakarta Sans"/>
          <w:b/>
          <w:bCs/>
          <w:color w:val="0D9488"/>
          <w:sz w:val="20"/>
          <w:szCs w:val="20"/>
        </w:rPr>
        <w:t xml:space="preserve">Mitigation</w:t>
      </w:r>
    </w:p>
    <w:p>
      <w:pPr>
        <w:pStyle w:val="ListParagraph"/>
        <w:numPr>
          <w:ilvl w:val="0"/>
          <w:numId w:val="2"/>
        </w:numPr>
        <w:spacing w:after="60"/>
      </w:pPr>
      <w:r>
        <w:rPr>
          <w:color w:val="374151"/>
          <w:sz w:val="22"/>
          <w:szCs w:val="22"/>
        </w:rPr>
        <w:t xml:space="preserve">Reverb deployed as a separate Render service from the API server — WebSocket and HTTP scale independently.</w:t>
      </w:r>
    </w:p>
    <w:p>
      <w:pPr>
        <w:pStyle w:val="ListParagraph"/>
        <w:numPr>
          <w:ilvl w:val="0"/>
          <w:numId w:val="2"/>
        </w:numPr>
        <w:spacing w:after="60"/>
      </w:pPr>
      <w:r>
        <w:rPr>
          <w:color w:val="374151"/>
          <w:sz w:val="22"/>
          <w:szCs w:val="22"/>
        </w:rPr>
        <w:t xml:space="preserve">Graceful degradation: WebSocket disconnect triggers automatic fallback to 10-second HTTP polling. Client displays "Live updates paused" indicator.</w:t>
      </w:r>
    </w:p>
    <w:p>
      <w:pPr>
        <w:pStyle w:val="ListParagraph"/>
        <w:numPr>
          <w:ilvl w:val="0"/>
          <w:numId w:val="2"/>
        </w:numPr>
        <w:spacing w:after="60"/>
      </w:pPr>
      <w:r>
        <w:rPr>
          <w:color w:val="374151"/>
          <w:sz w:val="22"/>
          <w:szCs w:val="22"/>
        </w:rPr>
        <w:t xml:space="preserve">UptimeRobot pings /api/health every 5 minutes — prevents Render free-tier cold start that would drop all connections.</w:t>
      </w:r>
    </w:p>
    <w:p>
      <w:pPr>
        <w:spacing w:after="80"/>
      </w:pPr>
    </w:p>
    <w:p>
      <w:pPr>
        <w:pStyle w:val="Heading2"/>
        <w:spacing w:after="100" w:before="320"/>
      </w:pPr>
      <w:r>
        <w:t xml:space="preserve">Bottleneck 5 — Fonnte Rate Limiting</w:t>
      </w:r>
    </w:p>
    <w:p>
      <w:pPr>
        <w:spacing w:after="120"/>
      </w:pPr>
      <w:r>
        <w:rPr>
          <w:color w:val="374151"/>
          <w:sz w:val="22"/>
          <w:szCs w:val="22"/>
        </w:rPr>
        <w:t xml:space="preserve">Fonnte demo tier enforces rate limits per account. Without queuing and deduplication, burst scenarios (clinic open with 20 simultaneous registrations) could exhaust the rate limit and cause notification failures.</w:t>
      </w:r>
    </w:p>
    <w:p>
      <w:pPr>
        <w:spacing w:after="60" w:before="160"/>
      </w:pPr>
      <w:r>
        <w:rPr>
          <w:rFonts w:ascii="Plus Jakarta Sans" w:cs="Plus Jakarta Sans" w:eastAsia="Plus Jakarta Sans" w:hAnsi="Plus Jakarta Sans"/>
          <w:b/>
          <w:bCs/>
          <w:color w:val="0D9488"/>
          <w:sz w:val="20"/>
          <w:szCs w:val="20"/>
        </w:rPr>
        <w:t xml:space="preserve">Mitigation</w:t>
      </w:r>
    </w:p>
    <w:p>
      <w:pPr>
        <w:pStyle w:val="ListParagraph"/>
        <w:numPr>
          <w:ilvl w:val="0"/>
          <w:numId w:val="2"/>
        </w:numPr>
        <w:spacing w:after="60"/>
      </w:pPr>
      <w:r>
        <w:rPr>
          <w:color w:val="374151"/>
          <w:sz w:val="22"/>
          <w:szCs w:val="22"/>
        </w:rPr>
        <w:t xml:space="preserve">Redis-backed Laravel Queue for all WA notification jobs — burst is absorbed by the queue, not sent simultaneously.</w:t>
      </w:r>
    </w:p>
    <w:p>
      <w:pPr>
        <w:pStyle w:val="ListParagraph"/>
        <w:numPr>
          <w:ilvl w:val="0"/>
          <w:numId w:val="2"/>
        </w:numPr>
        <w:spacing w:after="60"/>
      </w:pPr>
      <w:r>
        <w:rPr>
          <w:color w:val="374151"/>
          <w:sz w:val="22"/>
          <w:szCs w:val="22"/>
        </w:rPr>
        <w:t xml:space="preserve">Dedup key prevents duplicate sends: Redis key "wa_notif:{phone}:{type}:{date}" TTL 24 hours.</w:t>
      </w:r>
    </w:p>
    <w:p>
      <w:pPr>
        <w:pStyle w:val="ListParagraph"/>
        <w:numPr>
          <w:ilvl w:val="0"/>
          <w:numId w:val="2"/>
        </w:numPr>
        <w:spacing w:after="60"/>
      </w:pPr>
      <w:r>
        <w:rPr>
          <w:color w:val="374151"/>
          <w:sz w:val="22"/>
          <w:szCs w:val="22"/>
        </w:rPr>
        <w:t xml:space="preserve">Rate limiter enforced at job dispatch level: max 10 WA sends per minute per clinic.</w:t>
      </w:r>
    </w:p>
    <w:p>
      <w:pPr>
        <w:pStyle w:val="ListParagraph"/>
        <w:numPr>
          <w:ilvl w:val="0"/>
          <w:numId w:val="2"/>
        </w:numPr>
        <w:spacing w:after="60"/>
      </w:pPr>
      <w:r>
        <w:rPr>
          <w:color w:val="374151"/>
          <w:sz w:val="22"/>
          <w:szCs w:val="22"/>
        </w:rPr>
        <w:t xml:space="preserve">Failed jobs retry 3× with exponential backoff: 5s → 15s → 45s. After 3 failures, logged and owner notified via in-app alert.</w:t>
      </w:r>
    </w:p>
    <w:p>
      <w:r>
        <w:br w:type="page"/>
      </w:r>
    </w:p>
    <w:p>
      <w:pPr>
        <w:pStyle w:val="Heading1"/>
        <w:pBdr>
          <w:bottom w:val="single" w:color="0D9488" w:sz="4"/>
        </w:pBdr>
        <w:spacing w:after="160" w:before="480"/>
      </w:pPr>
      <w:r>
        <w:t xml:space="preserve">4.4 Caching Strategy + TTLs</w:t>
      </w:r>
    </w:p>
    <w:p>
      <w:pPr>
        <w:spacing w:after="120"/>
      </w:pPr>
      <w:r>
        <w:rPr>
          <w:color w:val="374151"/>
          <w:sz w:val="22"/>
          <w:szCs w:val="22"/>
        </w:rPr>
        <w:t xml:space="preserve">All caching is Redis-backed via Upstash. The strategy follows a strict L1-only approach for the portfolio demo — no L2 (application memory) cache to keep the architecture simple and stateless across Render worker restarts.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0D9488" w:val="clear"/>
            <w:tcMar>
              <w:top w:type="dxa" w:w="80"/>
              <w:left w:type="dxa" w:w="120"/>
              <w:bottom w:type="dxa" w:w="80"/>
              <w:right w:type="dxa" w:w="120"/>
            </w:tcMar>
          </w:tcPr>
          <w:p>
            <w:r>
              <w:rPr>
                <w:b/>
                <w:bCs/>
                <w:color w:val="FFFFFF"/>
                <w:sz w:val="20"/>
                <w:szCs w:val="20"/>
              </w:rPr>
              <w:t xml:space="preserve">Cache Key Pattern</w:t>
            </w:r>
          </w:p>
        </w:tc>
        <w:tc>
          <w:tcPr>
            <w:tcW w:type="dxa" w:w="2200"/>
            <w:shd w:fill="0D9488" w:val="clear"/>
            <w:tcMar>
              <w:top w:type="dxa" w:w="80"/>
              <w:left w:type="dxa" w:w="120"/>
              <w:bottom w:type="dxa" w:w="80"/>
              <w:right w:type="dxa" w:w="120"/>
            </w:tcMar>
          </w:tcPr>
          <w:p>
            <w:r>
              <w:rPr>
                <w:b/>
                <w:bCs/>
                <w:color w:val="FFFFFF"/>
                <w:sz w:val="20"/>
                <w:szCs w:val="20"/>
              </w:rPr>
              <w:t xml:space="preserve">Content</w:t>
            </w:r>
          </w:p>
        </w:tc>
        <w:tc>
          <w:tcPr>
            <w:tcW w:type="dxa" w:w="1000"/>
            <w:shd w:fill="0D9488" w:val="clear"/>
            <w:tcMar>
              <w:top w:type="dxa" w:w="80"/>
              <w:left w:type="dxa" w:w="120"/>
              <w:bottom w:type="dxa" w:w="80"/>
              <w:right w:type="dxa" w:w="120"/>
            </w:tcMar>
          </w:tcPr>
          <w:p>
            <w:r>
              <w:rPr>
                <w:b/>
                <w:bCs/>
                <w:color w:val="FFFFFF"/>
                <w:sz w:val="20"/>
                <w:szCs w:val="20"/>
              </w:rPr>
              <w:t xml:space="preserve">TTL</w:t>
            </w:r>
          </w:p>
        </w:tc>
        <w:tc>
          <w:tcPr>
            <w:tcW w:type="dxa" w:w="2760"/>
            <w:shd w:fill="0D9488" w:val="clear"/>
            <w:tcMar>
              <w:top w:type="dxa" w:w="80"/>
              <w:left w:type="dxa" w:w="120"/>
              <w:bottom w:type="dxa" w:w="80"/>
              <w:right w:type="dxa" w:w="120"/>
            </w:tcMar>
          </w:tcPr>
          <w:p>
            <w:r>
              <w:rPr>
                <w:b/>
                <w:bCs/>
                <w:color w:val="FFFFFF"/>
                <w:sz w:val="20"/>
                <w:szCs w:val="20"/>
              </w:rPr>
              <w:t xml:space="preserve">Invalidation Trigger</w:t>
            </w:r>
          </w:p>
        </w:tc>
      </w:tr>
      <w:tr>
        <w:tc>
          <w:tcPr>
            <w:tcW w:type="dxa" w:w="2600"/>
            <w:shd w:fill="FFFFFF" w:val="clear"/>
            <w:tcMar>
              <w:top w:type="dxa" w:w="80"/>
              <w:left w:type="dxa" w:w="120"/>
              <w:bottom w:type="dxa" w:w="80"/>
              <w:right w:type="dxa" w:w="120"/>
            </w:tcMar>
          </w:tcPr>
          <w:p>
            <w:r>
              <w:rPr>
                <w:color w:val="374151"/>
                <w:sz w:val="20"/>
                <w:szCs w:val="20"/>
              </w:rPr>
              <w:t xml:space="preserve">"ff:{clinic_id}"</w:t>
            </w:r>
          </w:p>
        </w:tc>
        <w:tc>
          <w:tcPr>
            <w:tcW w:type="dxa" w:w="2200"/>
            <w:shd w:fill="FFFFFF" w:val="clear"/>
            <w:tcMar>
              <w:top w:type="dxa" w:w="80"/>
              <w:left w:type="dxa" w:w="120"/>
              <w:bottom w:type="dxa" w:w="80"/>
              <w:right w:type="dxa" w:w="120"/>
            </w:tcMar>
          </w:tcPr>
          <w:p>
            <w:r>
              <w:rPr>
                <w:color w:val="374151"/>
                <w:sz w:val="20"/>
                <w:szCs w:val="20"/>
              </w:rPr>
              <w:t xml:space="preserve">Feature flags JSON per clinic</w:t>
            </w:r>
          </w:p>
        </w:tc>
        <w:tc>
          <w:tcPr>
            <w:tcW w:type="dxa" w:w="1000"/>
            <w:shd w:fill="FFFFFF" w:val="clear"/>
            <w:tcMar>
              <w:top w:type="dxa" w:w="80"/>
              <w:left w:type="dxa" w:w="120"/>
              <w:bottom w:type="dxa" w:w="80"/>
              <w:right w:type="dxa" w:w="120"/>
            </w:tcMar>
          </w:tcPr>
          <w:p>
            <w:r>
              <w:rPr>
                <w:color w:val="374151"/>
                <w:sz w:val="20"/>
                <w:szCs w:val="20"/>
              </w:rPr>
              <w:t xml:space="preserve">1 hour</w:t>
            </w:r>
          </w:p>
        </w:tc>
        <w:tc>
          <w:tcPr>
            <w:tcW w:type="dxa" w:w="2760"/>
            <w:shd w:fill="FFFFFF" w:val="clear"/>
            <w:tcMar>
              <w:top w:type="dxa" w:w="80"/>
              <w:left w:type="dxa" w:w="120"/>
              <w:bottom w:type="dxa" w:w="80"/>
              <w:right w:type="dxa" w:w="120"/>
            </w:tcMar>
          </w:tcPr>
          <w:p>
            <w:r>
              <w:rPr>
                <w:color w:val="374151"/>
                <w:sz w:val="20"/>
                <w:szCs w:val="20"/>
              </w:rPr>
              <w:t xml:space="preserve">Clinic settings update</w:t>
            </w:r>
          </w:p>
        </w:tc>
      </w:tr>
      <w:tr>
        <w:tc>
          <w:tcPr>
            <w:tcW w:type="dxa" w:w="2600"/>
            <w:shd w:fill="F9FAFB" w:val="clear"/>
            <w:tcMar>
              <w:top w:type="dxa" w:w="80"/>
              <w:left w:type="dxa" w:w="120"/>
              <w:bottom w:type="dxa" w:w="80"/>
              <w:right w:type="dxa" w:w="120"/>
            </w:tcMar>
          </w:tcPr>
          <w:p>
            <w:r>
              <w:rPr>
                <w:color w:val="374151"/>
                <w:sz w:val="20"/>
                <w:szCs w:val="20"/>
              </w:rPr>
              <w:t xml:space="preserve">"queue_snap:{clinic}:{doctor}"</w:t>
            </w:r>
          </w:p>
        </w:tc>
        <w:tc>
          <w:tcPr>
            <w:tcW w:type="dxa" w:w="2200"/>
            <w:shd w:fill="F9FAFB" w:val="clear"/>
            <w:tcMar>
              <w:top w:type="dxa" w:w="80"/>
              <w:left w:type="dxa" w:w="120"/>
              <w:bottom w:type="dxa" w:w="80"/>
              <w:right w:type="dxa" w:w="120"/>
            </w:tcMar>
          </w:tcPr>
          <w:p>
            <w:r>
              <w:rPr>
                <w:color w:val="374151"/>
                <w:sz w:val="20"/>
                <w:szCs w:val="20"/>
              </w:rPr>
              <w:t xml:space="preserve">Full queue snapshot</w:t>
            </w:r>
          </w:p>
        </w:tc>
        <w:tc>
          <w:tcPr>
            <w:tcW w:type="dxa" w:w="1000"/>
            <w:shd w:fill="F9FAFB" w:val="clear"/>
            <w:tcMar>
              <w:top w:type="dxa" w:w="80"/>
              <w:left w:type="dxa" w:w="120"/>
              <w:bottom w:type="dxa" w:w="80"/>
              <w:right w:type="dxa" w:w="120"/>
            </w:tcMar>
          </w:tcPr>
          <w:p>
            <w:r>
              <w:rPr>
                <w:color w:val="374151"/>
                <w:sz w:val="20"/>
                <w:szCs w:val="20"/>
              </w:rPr>
              <w:t xml:space="preserve">30 seconds</w:t>
            </w:r>
          </w:p>
        </w:tc>
        <w:tc>
          <w:tcPr>
            <w:tcW w:type="dxa" w:w="2760"/>
            <w:shd w:fill="F9FAFB" w:val="clear"/>
            <w:tcMar>
              <w:top w:type="dxa" w:w="80"/>
              <w:left w:type="dxa" w:w="120"/>
              <w:bottom w:type="dxa" w:w="80"/>
              <w:right w:type="dxa" w:w="120"/>
            </w:tcMar>
          </w:tcPr>
          <w:p>
            <w:r>
              <w:rPr>
                <w:color w:val="374151"/>
                <w:sz w:val="20"/>
                <w:szCs w:val="20"/>
              </w:rPr>
              <w:t xml:space="preserve">Any queue state change</w:t>
            </w:r>
          </w:p>
        </w:tc>
      </w:tr>
      <w:tr>
        <w:tc>
          <w:tcPr>
            <w:tcW w:type="dxa" w:w="2600"/>
            <w:shd w:fill="FFFFFF" w:val="clear"/>
            <w:tcMar>
              <w:top w:type="dxa" w:w="80"/>
              <w:left w:type="dxa" w:w="120"/>
              <w:bottom w:type="dxa" w:w="80"/>
              <w:right w:type="dxa" w:w="120"/>
            </w:tcMar>
          </w:tcPr>
          <w:p>
            <w:r>
              <w:rPr>
                <w:color w:val="374151"/>
                <w:sz w:val="20"/>
                <w:szCs w:val="20"/>
              </w:rPr>
              <w:t xml:space="preserve">"queue_status:{token}"</w:t>
            </w:r>
          </w:p>
        </w:tc>
        <w:tc>
          <w:tcPr>
            <w:tcW w:type="dxa" w:w="2200"/>
            <w:shd w:fill="FFFFFF" w:val="clear"/>
            <w:tcMar>
              <w:top w:type="dxa" w:w="80"/>
              <w:left w:type="dxa" w:w="120"/>
              <w:bottom w:type="dxa" w:w="80"/>
              <w:right w:type="dxa" w:w="120"/>
            </w:tcMar>
          </w:tcPr>
          <w:p>
            <w:r>
              <w:rPr>
                <w:color w:val="374151"/>
                <w:sz w:val="20"/>
                <w:szCs w:val="20"/>
              </w:rPr>
              <w:t xml:space="preserve">Public guest queue status</w:t>
            </w:r>
          </w:p>
        </w:tc>
        <w:tc>
          <w:tcPr>
            <w:tcW w:type="dxa" w:w="1000"/>
            <w:shd w:fill="FFFFFF" w:val="clear"/>
            <w:tcMar>
              <w:top w:type="dxa" w:w="80"/>
              <w:left w:type="dxa" w:w="120"/>
              <w:bottom w:type="dxa" w:w="80"/>
              <w:right w:type="dxa" w:w="120"/>
            </w:tcMar>
          </w:tcPr>
          <w:p>
            <w:r>
              <w:rPr>
                <w:color w:val="374151"/>
                <w:sz w:val="20"/>
                <w:szCs w:val="20"/>
              </w:rPr>
              <w:t xml:space="preserve">2 hours</w:t>
            </w:r>
          </w:p>
        </w:tc>
        <w:tc>
          <w:tcPr>
            <w:tcW w:type="dxa" w:w="2760"/>
            <w:shd w:fill="FFFFFF" w:val="clear"/>
            <w:tcMar>
              <w:top w:type="dxa" w:w="80"/>
              <w:left w:type="dxa" w:w="120"/>
              <w:bottom w:type="dxa" w:w="80"/>
              <w:right w:type="dxa" w:w="120"/>
            </w:tcMar>
          </w:tcPr>
          <w:p>
            <w:r>
              <w:rPr>
                <w:color w:val="374151"/>
                <w:sz w:val="20"/>
                <w:szCs w:val="20"/>
              </w:rPr>
              <w:t xml:space="preserve">Queue item completion</w:t>
            </w:r>
          </w:p>
        </w:tc>
      </w:tr>
      <w:tr>
        <w:tc>
          <w:tcPr>
            <w:tcW w:type="dxa" w:w="2600"/>
            <w:shd w:fill="F9FAFB" w:val="clear"/>
            <w:tcMar>
              <w:top w:type="dxa" w:w="80"/>
              <w:left w:type="dxa" w:w="120"/>
              <w:bottom w:type="dxa" w:w="80"/>
              <w:right w:type="dxa" w:w="120"/>
            </w:tcMar>
          </w:tcPr>
          <w:p>
            <w:r>
              <w:rPr>
                <w:color w:val="374151"/>
                <w:sz w:val="20"/>
                <w:szCs w:val="20"/>
              </w:rPr>
              <w:t xml:space="preserve">"icd10:{md5(query)}"</w:t>
            </w:r>
          </w:p>
        </w:tc>
        <w:tc>
          <w:tcPr>
            <w:tcW w:type="dxa" w:w="2200"/>
            <w:shd w:fill="F9FAFB" w:val="clear"/>
            <w:tcMar>
              <w:top w:type="dxa" w:w="80"/>
              <w:left w:type="dxa" w:w="120"/>
              <w:bottom w:type="dxa" w:w="80"/>
              <w:right w:type="dxa" w:w="120"/>
            </w:tcMar>
          </w:tcPr>
          <w:p>
            <w:r>
              <w:rPr>
                <w:color w:val="374151"/>
                <w:sz w:val="20"/>
                <w:szCs w:val="20"/>
              </w:rPr>
              <w:t xml:space="preserve">ICD-10 search results</w:t>
            </w:r>
          </w:p>
        </w:tc>
        <w:tc>
          <w:tcPr>
            <w:tcW w:type="dxa" w:w="1000"/>
            <w:shd w:fill="F9FAFB" w:val="clear"/>
            <w:tcMar>
              <w:top w:type="dxa" w:w="80"/>
              <w:left w:type="dxa" w:w="120"/>
              <w:bottom w:type="dxa" w:w="80"/>
              <w:right w:type="dxa" w:w="120"/>
            </w:tcMar>
          </w:tcPr>
          <w:p>
            <w:r>
              <w:rPr>
                <w:color w:val="374151"/>
                <w:sz w:val="20"/>
                <w:szCs w:val="20"/>
              </w:rPr>
              <w:t xml:space="preserve">24 hours</w:t>
            </w:r>
          </w:p>
        </w:tc>
        <w:tc>
          <w:tcPr>
            <w:tcW w:type="dxa" w:w="2760"/>
            <w:shd w:fill="F9FAFB" w:val="clear"/>
            <w:tcMar>
              <w:top w:type="dxa" w:w="80"/>
              <w:left w:type="dxa" w:w="120"/>
              <w:bottom w:type="dxa" w:w="80"/>
              <w:right w:type="dxa" w:w="120"/>
            </w:tcMar>
          </w:tcPr>
          <w:p>
            <w:r>
              <w:rPr>
                <w:color w:val="374151"/>
                <w:sz w:val="20"/>
                <w:szCs w:val="20"/>
              </w:rPr>
              <w:t xml:space="preserve">Never — static WHO data</w:t>
            </w:r>
          </w:p>
        </w:tc>
      </w:tr>
      <w:tr>
        <w:tc>
          <w:tcPr>
            <w:tcW w:type="dxa" w:w="2600"/>
            <w:shd w:fill="FFFFFF" w:val="clear"/>
            <w:tcMar>
              <w:top w:type="dxa" w:w="80"/>
              <w:left w:type="dxa" w:w="120"/>
              <w:bottom w:type="dxa" w:w="80"/>
              <w:right w:type="dxa" w:w="120"/>
            </w:tcMar>
          </w:tcPr>
          <w:p>
            <w:r>
              <w:rPr>
                <w:color w:val="374151"/>
                <w:sz w:val="20"/>
                <w:szCs w:val="20"/>
              </w:rPr>
              <w:t xml:space="preserve">"report:bpjs:{clinic}:{month}"</w:t>
            </w:r>
          </w:p>
        </w:tc>
        <w:tc>
          <w:tcPr>
            <w:tcW w:type="dxa" w:w="2200"/>
            <w:shd w:fill="FFFFFF" w:val="clear"/>
            <w:tcMar>
              <w:top w:type="dxa" w:w="80"/>
              <w:left w:type="dxa" w:w="120"/>
              <w:bottom w:type="dxa" w:w="80"/>
              <w:right w:type="dxa" w:w="120"/>
            </w:tcMar>
          </w:tcPr>
          <w:p>
            <w:r>
              <w:rPr>
                <w:color w:val="374151"/>
                <w:sz w:val="20"/>
                <w:szCs w:val="20"/>
              </w:rPr>
              <w:t xml:space="preserve">BPJS monthly report data</w:t>
            </w:r>
          </w:p>
        </w:tc>
        <w:tc>
          <w:tcPr>
            <w:tcW w:type="dxa" w:w="1000"/>
            <w:shd w:fill="FFFFFF" w:val="clear"/>
            <w:tcMar>
              <w:top w:type="dxa" w:w="80"/>
              <w:left w:type="dxa" w:w="120"/>
              <w:bottom w:type="dxa" w:w="80"/>
              <w:right w:type="dxa" w:w="120"/>
            </w:tcMar>
          </w:tcPr>
          <w:p>
            <w:r>
              <w:rPr>
                <w:color w:val="374151"/>
                <w:sz w:val="20"/>
                <w:szCs w:val="20"/>
              </w:rPr>
              <w:t xml:space="preserve">1 hour</w:t>
            </w:r>
          </w:p>
        </w:tc>
        <w:tc>
          <w:tcPr>
            <w:tcW w:type="dxa" w:w="2760"/>
            <w:shd w:fill="FFFFFF" w:val="clear"/>
            <w:tcMar>
              <w:top w:type="dxa" w:w="80"/>
              <w:left w:type="dxa" w:w="120"/>
              <w:bottom w:type="dxa" w:w="80"/>
              <w:right w:type="dxa" w:w="120"/>
            </w:tcMar>
          </w:tcPr>
          <w:p>
            <w:r>
              <w:rPr>
                <w:color w:val="374151"/>
                <w:sz w:val="20"/>
                <w:szCs w:val="20"/>
              </w:rPr>
              <w:t xml:space="preserve">New RME for that month</w:t>
            </w:r>
          </w:p>
        </w:tc>
      </w:tr>
      <w:tr>
        <w:tc>
          <w:tcPr>
            <w:tcW w:type="dxa" w:w="2600"/>
            <w:shd w:fill="F9FAFB" w:val="clear"/>
            <w:tcMar>
              <w:top w:type="dxa" w:w="80"/>
              <w:left w:type="dxa" w:w="120"/>
              <w:bottom w:type="dxa" w:w="80"/>
              <w:right w:type="dxa" w:w="120"/>
            </w:tcMar>
          </w:tcPr>
          <w:p>
            <w:r>
              <w:rPr>
                <w:color w:val="374151"/>
                <w:sz w:val="20"/>
                <w:szCs w:val="20"/>
              </w:rPr>
              <w:t xml:space="preserve">"wa_notif:{phone}:{type}:{date}"</w:t>
            </w:r>
          </w:p>
        </w:tc>
        <w:tc>
          <w:tcPr>
            <w:tcW w:type="dxa" w:w="2200"/>
            <w:shd w:fill="F9FAFB" w:val="clear"/>
            <w:tcMar>
              <w:top w:type="dxa" w:w="80"/>
              <w:left w:type="dxa" w:w="120"/>
              <w:bottom w:type="dxa" w:w="80"/>
              <w:right w:type="dxa" w:w="120"/>
            </w:tcMar>
          </w:tcPr>
          <w:p>
            <w:r>
              <w:rPr>
                <w:color w:val="374151"/>
                <w:sz w:val="20"/>
                <w:szCs w:val="20"/>
              </w:rPr>
              <w:t xml:space="preserve">WA dedup key</w:t>
            </w:r>
          </w:p>
        </w:tc>
        <w:tc>
          <w:tcPr>
            <w:tcW w:type="dxa" w:w="1000"/>
            <w:shd w:fill="F9FAFB" w:val="clear"/>
            <w:tcMar>
              <w:top w:type="dxa" w:w="80"/>
              <w:left w:type="dxa" w:w="120"/>
              <w:bottom w:type="dxa" w:w="80"/>
              <w:right w:type="dxa" w:w="120"/>
            </w:tcMar>
          </w:tcPr>
          <w:p>
            <w:r>
              <w:rPr>
                <w:color w:val="374151"/>
                <w:sz w:val="20"/>
                <w:szCs w:val="20"/>
              </w:rPr>
              <w:t xml:space="preserve">24 hours</w:t>
            </w:r>
          </w:p>
        </w:tc>
        <w:tc>
          <w:tcPr>
            <w:tcW w:type="dxa" w:w="2760"/>
            <w:shd w:fill="F9FAFB" w:val="clear"/>
            <w:tcMar>
              <w:top w:type="dxa" w:w="80"/>
              <w:left w:type="dxa" w:w="120"/>
              <w:bottom w:type="dxa" w:w="80"/>
              <w:right w:type="dxa" w:w="120"/>
            </w:tcMar>
          </w:tcPr>
          <w:p>
            <w:r>
              <w:rPr>
                <w:color w:val="374151"/>
                <w:sz w:val="20"/>
                <w:szCs w:val="20"/>
              </w:rPr>
              <w:t xml:space="preserve">TTL expiry only</w:t>
            </w:r>
          </w:p>
        </w:tc>
      </w:tr>
      <w:tr>
        <w:tc>
          <w:tcPr>
            <w:tcW w:type="dxa" w:w="2600"/>
            <w:shd w:fill="FFFFFF" w:val="clear"/>
            <w:tcMar>
              <w:top w:type="dxa" w:w="80"/>
              <w:left w:type="dxa" w:w="120"/>
              <w:bottom w:type="dxa" w:w="80"/>
              <w:right w:type="dxa" w:w="120"/>
            </w:tcMar>
          </w:tcPr>
          <w:p>
            <w:r>
              <w:rPr>
                <w:color w:val="374151"/>
                <w:sz w:val="20"/>
                <w:szCs w:val="20"/>
              </w:rPr>
              <w:t xml:space="preserve">"rl:{user_id}:{endpoint}"</w:t>
            </w:r>
          </w:p>
        </w:tc>
        <w:tc>
          <w:tcPr>
            <w:tcW w:type="dxa" w:w="2200"/>
            <w:shd w:fill="FFFFFF" w:val="clear"/>
            <w:tcMar>
              <w:top w:type="dxa" w:w="80"/>
              <w:left w:type="dxa" w:w="120"/>
              <w:bottom w:type="dxa" w:w="80"/>
              <w:right w:type="dxa" w:w="120"/>
            </w:tcMar>
          </w:tcPr>
          <w:p>
            <w:r>
              <w:rPr>
                <w:color w:val="374151"/>
                <w:sz w:val="20"/>
                <w:szCs w:val="20"/>
              </w:rPr>
              <w:t xml:space="preserve">API rate limit counter</w:t>
            </w:r>
          </w:p>
        </w:tc>
        <w:tc>
          <w:tcPr>
            <w:tcW w:type="dxa" w:w="1000"/>
            <w:shd w:fill="FFFFFF" w:val="clear"/>
            <w:tcMar>
              <w:top w:type="dxa" w:w="80"/>
              <w:left w:type="dxa" w:w="120"/>
              <w:bottom w:type="dxa" w:w="80"/>
              <w:right w:type="dxa" w:w="120"/>
            </w:tcMar>
          </w:tcPr>
          <w:p>
            <w:r>
              <w:rPr>
                <w:color w:val="374151"/>
                <w:sz w:val="20"/>
                <w:szCs w:val="20"/>
              </w:rPr>
              <w:t xml:space="preserve">1 minute</w:t>
            </w:r>
          </w:p>
        </w:tc>
        <w:tc>
          <w:tcPr>
            <w:tcW w:type="dxa" w:w="2760"/>
            <w:shd w:fill="FFFFFF" w:val="clear"/>
            <w:tcMar>
              <w:top w:type="dxa" w:w="80"/>
              <w:left w:type="dxa" w:w="120"/>
              <w:bottom w:type="dxa" w:w="80"/>
              <w:right w:type="dxa" w:w="120"/>
            </w:tcMar>
          </w:tcPr>
          <w:p>
            <w:r>
              <w:rPr>
                <w:color w:val="374151"/>
                <w:sz w:val="20"/>
                <w:szCs w:val="20"/>
              </w:rPr>
              <w:t xml:space="preserve">TTL expiry only</w:t>
            </w:r>
          </w:p>
        </w:tc>
      </w:tr>
      <w:tr>
        <w:tc>
          <w:tcPr>
            <w:tcW w:type="dxa" w:w="2600"/>
            <w:shd w:fill="F9FAFB" w:val="clear"/>
            <w:tcMar>
              <w:top w:type="dxa" w:w="80"/>
              <w:left w:type="dxa" w:w="120"/>
              <w:bottom w:type="dxa" w:w="80"/>
              <w:right w:type="dxa" w:w="120"/>
            </w:tcMar>
          </w:tcPr>
          <w:p>
            <w:r>
              <w:rPr>
                <w:color w:val="374151"/>
                <w:sz w:val="20"/>
                <w:szCs w:val="20"/>
              </w:rPr>
              <w:t xml:space="preserve">Laravel session store</w:t>
            </w:r>
          </w:p>
        </w:tc>
        <w:tc>
          <w:tcPr>
            <w:tcW w:type="dxa" w:w="2200"/>
            <w:shd w:fill="F9FAFB" w:val="clear"/>
            <w:tcMar>
              <w:top w:type="dxa" w:w="80"/>
              <w:left w:type="dxa" w:w="120"/>
              <w:bottom w:type="dxa" w:w="80"/>
              <w:right w:type="dxa" w:w="120"/>
            </w:tcMar>
          </w:tcPr>
          <w:p>
            <w:r>
              <w:rPr>
                <w:color w:val="374151"/>
                <w:sz w:val="20"/>
                <w:szCs w:val="20"/>
              </w:rPr>
              <w:t xml:space="preserve">Auth session (web)</w:t>
            </w:r>
          </w:p>
        </w:tc>
        <w:tc>
          <w:tcPr>
            <w:tcW w:type="dxa" w:w="1000"/>
            <w:shd w:fill="F9FAFB" w:val="clear"/>
            <w:tcMar>
              <w:top w:type="dxa" w:w="80"/>
              <w:left w:type="dxa" w:w="120"/>
              <w:bottom w:type="dxa" w:w="80"/>
              <w:right w:type="dxa" w:w="120"/>
            </w:tcMar>
          </w:tcPr>
          <w:p>
            <w:r>
              <w:rPr>
                <w:color w:val="374151"/>
                <w:sz w:val="20"/>
                <w:szCs w:val="20"/>
              </w:rPr>
              <w:t xml:space="preserve">2 hours</w:t>
            </w:r>
          </w:p>
        </w:tc>
        <w:tc>
          <w:tcPr>
            <w:tcW w:type="dxa" w:w="2760"/>
            <w:shd w:fill="F9FAFB" w:val="clear"/>
            <w:tcMar>
              <w:top w:type="dxa" w:w="80"/>
              <w:left w:type="dxa" w:w="120"/>
              <w:bottom w:type="dxa" w:w="80"/>
              <w:right w:type="dxa" w:w="120"/>
            </w:tcMar>
          </w:tcPr>
          <w:p>
            <w:r>
              <w:rPr>
                <w:color w:val="374151"/>
                <w:sz w:val="20"/>
                <w:szCs w:val="20"/>
              </w:rPr>
              <w:t xml:space="preserve">Logout or expiry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80"/>
            </w:pPr>
            <w:r>
              <w:rPr>
                <w:b/>
                <w:bCs/>
                <w:color w:val="134E4A"/>
                <w:sz w:val="22"/>
                <w:szCs w:val="22"/>
              </w:rPr>
              <w:t xml:space="preserve">Cache warming strategy</w:t>
            </w:r>
          </w:p>
          <w:p>
            <w:pPr>
              <w:spacing w:after="0"/>
            </w:pPr>
            <w:r>
              <w:rPr>
                <w:color w:val="374151"/>
                <w:sz w:val="22"/>
                <w:szCs w:val="22"/>
              </w:rPr>
              <w:t xml:space="preserve">ICD-10 cache is warmed on first search query — no pre-warming needed since each unique query self-populates. Feature flag cache is warmed on first authenticated request per clinic. Queue snapshot cache is warmed on first WebSocket subscription. No scheduled cache warming jobs required.</w:t>
            </w:r>
          </w:p>
        </w:tc>
      </w:tr>
    </w:tbl>
    <w:p>
      <w:r>
        <w:br w:type="page"/>
      </w:r>
    </w:p>
    <w:p>
      <w:pPr>
        <w:pStyle w:val="Heading1"/>
        <w:pBdr>
          <w:bottom w:val="single" w:color="0D9488" w:sz="4"/>
        </w:pBdr>
        <w:spacing w:after="160" w:before="480"/>
      </w:pPr>
      <w:r>
        <w:t xml:space="preserve">4.5 Database Optimization Plan</w:t>
      </w:r>
    </w:p>
    <w:p>
      <w:pPr>
        <w:pStyle w:val="Heading2"/>
        <w:spacing w:after="100" w:before="320"/>
      </w:pPr>
      <w:r>
        <w:t xml:space="preserve">Critical Indexes</w:t>
      </w:r>
    </w:p>
    <w:p>
      <w:pPr>
        <w:spacing w:after="120"/>
      </w:pPr>
      <w:r>
        <w:rPr>
          <w:color w:val="374151"/>
          <w:sz w:val="22"/>
          <w:szCs w:val="22"/>
        </w:rPr>
        <w:t xml:space="preserve">All indexes below are defined in Laravel migrations, not added post-hoc. The clinic_id prefix on composite indexes is non-negotiable — it ensures multi-tenant queries use the index rather than falling back to full table scans.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queue_items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clinic_id, doctor_id, status</w:t>
            </w:r>
          </w:p>
        </w:tc>
        <w:tc>
          <w:tcPr>
            <w:tcW w:type="dxa" w:w="5000"/>
            <w:tcMar>
              <w:top w:type="dxa" w:w="80"/>
              <w:left w:type="dxa" w:w="120"/>
              <w:bottom w:type="dxa" w:w="80"/>
              <w:right w:type="dxa" w:w="120"/>
            </w:tcMar>
          </w:tcPr>
          <w:p>
            <w:r>
              <w:rPr>
                <w:color w:val="374151"/>
                <w:sz w:val="20"/>
                <w:szCs w:val="20"/>
              </w:rPr>
              <w:t xml:space="preserve">Primary antrian query — filter by clinic, doctor, and status simultaneously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medical_records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clinic_id, patient_id, created_at DESC</w:t>
            </w:r>
          </w:p>
        </w:tc>
        <w:tc>
          <w:tcPr>
            <w:tcW w:type="dxa" w:w="5000"/>
            <w:tcMar>
              <w:top w:type="dxa" w:w="80"/>
              <w:left w:type="dxa" w:w="120"/>
              <w:bottom w:type="dxa" w:w="80"/>
              <w:right w:type="dxa" w:w="120"/>
            </w:tcMar>
          </w:tcPr>
          <w:p>
            <w:r>
              <w:rPr>
                <w:color w:val="374151"/>
                <w:sz w:val="20"/>
                <w:szCs w:val="20"/>
              </w:rPr>
              <w:t xml:space="preserve">RME history lookup — most recent first per patient per clinic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patients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clinic_id, nik</w:t>
            </w:r>
          </w:p>
        </w:tc>
        <w:tc>
          <w:tcPr>
            <w:tcW w:type="dxa" w:w="5000"/>
            <w:tcMar>
              <w:top w:type="dxa" w:w="80"/>
              <w:left w:type="dxa" w:w="120"/>
              <w:bottom w:type="dxa" w:w="80"/>
              <w:right w:type="dxa" w:w="120"/>
            </w:tcMar>
          </w:tcPr>
          <w:p>
            <w:r>
              <w:rPr>
                <w:color w:val="374151"/>
                <w:sz w:val="20"/>
                <w:szCs w:val="20"/>
              </w:rPr>
              <w:t xml:space="preserve">NIK-based patient lookup — returning patient registration flow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diagnoses (FULLTEXT)</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name_id, name_en</w:t>
            </w:r>
          </w:p>
        </w:tc>
        <w:tc>
          <w:tcPr>
            <w:tcW w:type="dxa" w:w="5000"/>
            <w:tcMar>
              <w:top w:type="dxa" w:w="80"/>
              <w:left w:type="dxa" w:w="120"/>
              <w:bottom w:type="dxa" w:w="80"/>
              <w:right w:type="dxa" w:w="120"/>
            </w:tcMar>
          </w:tcPr>
          <w:p>
            <w:r>
              <w:rPr>
                <w:color w:val="374151"/>
                <w:sz w:val="20"/>
                <w:szCs w:val="20"/>
              </w:rPr>
              <w:t xml:space="preserve">ICD-10 name search — substring match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diagnoses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code</w:t>
            </w:r>
          </w:p>
        </w:tc>
        <w:tc>
          <w:tcPr>
            <w:tcW w:type="dxa" w:w="5000"/>
            <w:tcMar>
              <w:top w:type="dxa" w:w="80"/>
              <w:left w:type="dxa" w:w="120"/>
              <w:bottom w:type="dxa" w:w="80"/>
              <w:right w:type="dxa" w:w="120"/>
            </w:tcMar>
          </w:tcPr>
          <w:p>
            <w:r>
              <w:rPr>
                <w:color w:val="374151"/>
                <w:sz w:val="20"/>
                <w:szCs w:val="20"/>
              </w:rPr>
              <w:t xml:space="preserve">ICD-10 code prefix search — B-tree prefix lookup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queue_items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token (UNIQUE)</w:t>
            </w:r>
          </w:p>
        </w:tc>
        <w:tc>
          <w:tcPr>
            <w:tcW w:type="dxa" w:w="5000"/>
            <w:tcMar>
              <w:top w:type="dxa" w:w="80"/>
              <w:left w:type="dxa" w:w="120"/>
              <w:bottom w:type="dxa" w:w="80"/>
              <w:right w:type="dxa" w:w="120"/>
            </w:tcMar>
          </w:tcPr>
          <w:p>
            <w:r>
              <w:rPr>
                <w:color w:val="374151"/>
                <w:sz w:val="20"/>
                <w:szCs w:val="20"/>
              </w:rPr>
              <w:t xml:space="preserve">Public queue token lookup — O(1) single row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appointments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clinic_id, doctor_id, scheduled_at</w:t>
            </w:r>
          </w:p>
        </w:tc>
        <w:tc>
          <w:tcPr>
            <w:tcW w:type="dxa" w:w="5000"/>
            <w:tcMar>
              <w:top w:type="dxa" w:w="80"/>
              <w:left w:type="dxa" w:w="120"/>
              <w:bottom w:type="dxa" w:w="80"/>
              <w:right w:type="dxa" w:w="120"/>
            </w:tcMar>
          </w:tcPr>
          <w:p>
            <w:r>
              <w:rPr>
                <w:color w:val="374151"/>
                <w:sz w:val="20"/>
                <w:szCs w:val="20"/>
              </w:rPr>
              <w:t xml:space="preserve">Appointment scheduling — per-doctor calendar 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FDFA" w:val="clear"/>
            <w:tcMar>
              <w:top w:type="dxa" w:w="80"/>
              <w:left w:type="dxa" w:w="120"/>
              <w:bottom w:type="dxa" w:w="80"/>
              <w:right w:type="dxa" w:w="120"/>
            </w:tcMar>
          </w:tcPr>
          <w:p>
            <w:r>
              <w:rPr>
                <w:rFonts w:ascii="Courier New" w:cs="Courier New" w:eastAsia="Courier New" w:hAnsi="Courier New"/>
                <w:b/>
                <w:bCs/>
                <w:color w:val="134E4A"/>
                <w:sz w:val="20"/>
                <w:szCs w:val="20"/>
              </w:rPr>
              <w:t xml:space="preserve">invoices</w:t>
            </w:r>
          </w:p>
        </w:tc>
        <w:tc>
          <w:tcPr>
            <w:tcW w:type="dxa" w:w="2560"/>
            <w:shd w:fill="F1F5F9" w:val="clear"/>
            <w:tcMar>
              <w:top w:type="dxa" w:w="80"/>
              <w:left w:type="dxa" w:w="120"/>
              <w:bottom w:type="dxa" w:w="80"/>
              <w:right w:type="dxa" w:w="120"/>
            </w:tcMar>
          </w:tcPr>
          <w:p>
            <w:r>
              <w:rPr>
                <w:rFonts w:ascii="Courier New" w:cs="Courier New" w:eastAsia="Courier New" w:hAnsi="Courier New"/>
                <w:color w:val="134E4A"/>
                <w:sz w:val="19"/>
                <w:szCs w:val="19"/>
              </w:rPr>
              <w:t xml:space="preserve">clinic_id, status, created_at DESC</w:t>
            </w:r>
          </w:p>
        </w:tc>
        <w:tc>
          <w:tcPr>
            <w:tcW w:type="dxa" w:w="5000"/>
            <w:tcMar>
              <w:top w:type="dxa" w:w="80"/>
              <w:left w:type="dxa" w:w="120"/>
              <w:bottom w:type="dxa" w:w="80"/>
              <w:right w:type="dxa" w:w="120"/>
            </w:tcMar>
          </w:tcPr>
          <w:p>
            <w:r>
              <w:rPr>
                <w:color w:val="374151"/>
                <w:sz w:val="20"/>
                <w:szCs w:val="20"/>
              </w:rPr>
              <w:t xml:space="preserve">Kasir billing list — filter by status and date</w:t>
            </w:r>
          </w:p>
        </w:tc>
      </w:tr>
    </w:tbl>
    <w:p>
      <w:pPr>
        <w:spacing w:after="80"/>
      </w:pPr>
    </w:p>
    <w:p>
      <w:pPr>
        <w:pStyle w:val="Heading2"/>
        <w:spacing w:after="100" w:before="320"/>
      </w:pPr>
      <w:r>
        <w:t xml:space="preserve">Query Optimization Rules</w:t>
      </w:r>
    </w:p>
    <w:p>
      <w:pPr>
        <w:pStyle w:val="ListParagraph"/>
        <w:numPr>
          <w:ilvl w:val="0"/>
          <w:numId w:val="2"/>
        </w:numPr>
        <w:spacing w:after="60"/>
      </w:pPr>
      <w:r>
        <w:rPr>
          <w:color w:val="374151"/>
          <w:sz w:val="22"/>
          <w:szCs w:val="22"/>
        </w:rPr>
        <w:t xml:space="preserve">All queries must include clinic_id as first filter — enforced automatically by HasClinicScope global Eloquent scope.</w:t>
      </w:r>
    </w:p>
    <w:p>
      <w:pPr>
        <w:pStyle w:val="ListParagraph"/>
        <w:numPr>
          <w:ilvl w:val="0"/>
          <w:numId w:val="2"/>
        </w:numPr>
        <w:spacing w:after="60"/>
      </w:pPr>
      <w:r>
        <w:rPr>
          <w:color w:val="374151"/>
          <w:sz w:val="22"/>
          <w:szCs w:val="22"/>
        </w:rPr>
        <w:t xml:space="preserve">SELECT * is prohibited — all queries use explicit column lists to reduce data transfer.</w:t>
      </w:r>
    </w:p>
    <w:p>
      <w:pPr>
        <w:pStyle w:val="ListParagraph"/>
        <w:numPr>
          <w:ilvl w:val="0"/>
          <w:numId w:val="2"/>
        </w:numPr>
        <w:spacing w:after="60"/>
      </w:pPr>
      <w:r>
        <w:rPr>
          <w:color w:val="374151"/>
          <w:sz w:val="22"/>
          <w:szCs w:val="22"/>
        </w:rPr>
        <w:t xml:space="preserve">N+1 prevention: eager loading via with() is mandatory on all list endpoints.</w:t>
      </w:r>
    </w:p>
    <w:p>
      <w:pPr>
        <w:pStyle w:val="ListParagraph"/>
        <w:numPr>
          <w:ilvl w:val="0"/>
          <w:numId w:val="2"/>
        </w:numPr>
        <w:spacing w:after="60"/>
      </w:pPr>
      <w:r>
        <w:rPr>
          <w:color w:val="374151"/>
          <w:sz w:val="22"/>
          <w:szCs w:val="22"/>
        </w:rPr>
        <w:t xml:space="preserve">Pagination required on all list endpoints — maximum 50 records per page.</w:t>
      </w:r>
    </w:p>
    <w:p>
      <w:pPr>
        <w:pStyle w:val="ListParagraph"/>
        <w:numPr>
          <w:ilvl w:val="0"/>
          <w:numId w:val="2"/>
        </w:numPr>
        <w:spacing w:after="60"/>
      </w:pPr>
      <w:r>
        <w:rPr>
          <w:color w:val="374151"/>
          <w:sz w:val="22"/>
          <w:szCs w:val="22"/>
        </w:rPr>
        <w:t xml:space="preserve">Heavy report queries use chunk() not get() to prevent memory exhaustion on free-tier workers.</w:t>
      </w:r>
    </w:p>
    <w:p>
      <w:pPr>
        <w:pStyle w:val="ListParagraph"/>
        <w:numPr>
          <w:ilvl w:val="0"/>
          <w:numId w:val="2"/>
        </w:numPr>
        <w:spacing w:after="60"/>
      </w:pPr>
      <w:r>
        <w:rPr>
          <w:color w:val="374151"/>
          <w:sz w:val="22"/>
          <w:szCs w:val="22"/>
        </w:rPr>
        <w:t xml:space="preserve">DB::connection pool: min 2, max 20 connections. PlanetScale enforces this via connection limits.</w:t>
      </w:r>
    </w:p>
    <w:p>
      <w:r>
        <w:br w:type="page"/>
      </w:r>
    </w:p>
    <w:p>
      <w:pPr>
        <w:pStyle w:val="Heading1"/>
        <w:pBdr>
          <w:bottom w:val="single" w:color="0D9488" w:sz="4"/>
        </w:pBdr>
        <w:spacing w:after="160" w:before="480"/>
      </w:pPr>
      <w:r>
        <w:t xml:space="preserve">4.6 WebSocket Connection Management</w:t>
      </w:r>
    </w:p>
    <w:p>
      <w:pPr>
        <w:pStyle w:val="Heading2"/>
        <w:spacing w:after="100" w:before="320"/>
      </w:pPr>
      <w:r>
        <w:t xml:space="preserve">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0D9488" w:val="clear"/>
            <w:tcMar>
              <w:top w:type="dxa" w:w="80"/>
              <w:left w:type="dxa" w:w="120"/>
              <w:bottom w:type="dxa" w:w="80"/>
              <w:right w:type="dxa" w:w="120"/>
            </w:tcMar>
          </w:tcPr>
          <w:p>
            <w:r>
              <w:rPr>
                <w:b/>
                <w:bCs/>
                <w:color w:val="FFFFFF"/>
                <w:sz w:val="20"/>
                <w:szCs w:val="20"/>
              </w:rPr>
              <w:t xml:space="preserve">Channel</w:t>
            </w:r>
          </w:p>
        </w:tc>
        <w:tc>
          <w:tcPr>
            <w:tcW w:type="dxa" w:w="900"/>
            <w:shd w:fill="0D9488" w:val="clear"/>
            <w:tcMar>
              <w:top w:type="dxa" w:w="80"/>
              <w:left w:type="dxa" w:w="120"/>
              <w:bottom w:type="dxa" w:w="80"/>
              <w:right w:type="dxa" w:w="120"/>
            </w:tcMar>
          </w:tcPr>
          <w:p>
            <w:r>
              <w:rPr>
                <w:b/>
                <w:bCs/>
                <w:color w:val="FFFFFF"/>
                <w:sz w:val="20"/>
                <w:szCs w:val="20"/>
              </w:rPr>
              <w:t xml:space="preserve">Auth</w:t>
            </w:r>
          </w:p>
        </w:tc>
        <w:tc>
          <w:tcPr>
            <w:tcW w:type="dxa" w:w="2400"/>
            <w:shd w:fill="0D9488" w:val="clear"/>
            <w:tcMar>
              <w:top w:type="dxa" w:w="80"/>
              <w:left w:type="dxa" w:w="120"/>
              <w:bottom w:type="dxa" w:w="80"/>
              <w:right w:type="dxa" w:w="120"/>
            </w:tcMar>
          </w:tcPr>
          <w:p>
            <w:r>
              <w:rPr>
                <w:b/>
                <w:bCs/>
                <w:color w:val="FFFFFF"/>
                <w:sz w:val="20"/>
                <w:szCs w:val="20"/>
              </w:rPr>
              <w:t xml:space="preserve">Subscribers</w:t>
            </w:r>
          </w:p>
        </w:tc>
        <w:tc>
          <w:tcPr>
            <w:tcW w:type="dxa" w:w="2660"/>
            <w:shd w:fill="0D9488" w:val="clear"/>
            <w:tcMar>
              <w:top w:type="dxa" w:w="80"/>
              <w:left w:type="dxa" w:w="120"/>
              <w:bottom w:type="dxa" w:w="80"/>
              <w:right w:type="dxa" w:w="120"/>
            </w:tcMar>
          </w:tcPr>
          <w:p>
            <w:r>
              <w:rPr>
                <w:b/>
                <w:bCs/>
                <w:color w:val="FFFFFF"/>
                <w:sz w:val="20"/>
                <w:szCs w:val="20"/>
              </w:rPr>
              <w:t xml:space="preserve">Events</w:t>
            </w:r>
          </w:p>
        </w:tc>
      </w:tr>
      <w:tr>
        <w:tc>
          <w:tcPr>
            <w:tcW w:type="dxa" w:w="2600"/>
            <w:shd w:fill="FFFFFF" w:val="clear"/>
            <w:tcMar>
              <w:top w:type="dxa" w:w="80"/>
              <w:left w:type="dxa" w:w="120"/>
              <w:bottom w:type="dxa" w:w="80"/>
              <w:right w:type="dxa" w:w="120"/>
            </w:tcMar>
          </w:tcPr>
          <w:p>
            <w:r>
              <w:rPr>
                <w:color w:val="374151"/>
                <w:sz w:val="20"/>
                <w:szCs w:val="20"/>
              </w:rPr>
              <w:t xml:space="preserve">private-queue.{clinic}.{doctor}</w:t>
            </w:r>
          </w:p>
        </w:tc>
        <w:tc>
          <w:tcPr>
            <w:tcW w:type="dxa" w:w="900"/>
            <w:shd w:fill="FFFFFF" w:val="clear"/>
            <w:tcMar>
              <w:top w:type="dxa" w:w="80"/>
              <w:left w:type="dxa" w:w="120"/>
              <w:bottom w:type="dxa" w:w="80"/>
              <w:right w:type="dxa" w:w="120"/>
            </w:tcMar>
          </w:tcPr>
          <w:p>
            <w:r>
              <w:rPr>
                <w:color w:val="374151"/>
                <w:sz w:val="20"/>
                <w:szCs w:val="20"/>
              </w:rPr>
              <w:t xml:space="preserve">Required</w:t>
            </w:r>
          </w:p>
        </w:tc>
        <w:tc>
          <w:tcPr>
            <w:tcW w:type="dxa" w:w="2400"/>
            <w:shd w:fill="FFFFFF" w:val="clear"/>
            <w:tcMar>
              <w:top w:type="dxa" w:w="80"/>
              <w:left w:type="dxa" w:w="120"/>
              <w:bottom w:type="dxa" w:w="80"/>
              <w:right w:type="dxa" w:w="120"/>
            </w:tcMar>
          </w:tcPr>
          <w:p>
            <w:r>
              <w:rPr>
                <w:color w:val="374151"/>
                <w:sz w:val="20"/>
                <w:szCs w:val="20"/>
              </w:rPr>
              <w:t xml:space="preserve">Dokter + perawat per poli</w:t>
            </w:r>
          </w:p>
        </w:tc>
        <w:tc>
          <w:tcPr>
            <w:tcW w:type="dxa" w:w="2660"/>
            <w:shd w:fill="FFFFFF" w:val="clear"/>
            <w:tcMar>
              <w:top w:type="dxa" w:w="80"/>
              <w:left w:type="dxa" w:w="120"/>
              <w:bottom w:type="dxa" w:w="80"/>
              <w:right w:type="dxa" w:w="120"/>
            </w:tcMar>
          </w:tcPr>
          <w:p>
            <w:r>
              <w:rPr>
                <w:color w:val="374151"/>
                <w:sz w:val="20"/>
                <w:szCs w:val="20"/>
              </w:rPr>
              <w:t xml:space="preserve">QueueUpdated, PatientCalled, PatientTransferred</w:t>
            </w:r>
          </w:p>
        </w:tc>
      </w:tr>
      <w:tr>
        <w:tc>
          <w:tcPr>
            <w:tcW w:type="dxa" w:w="2600"/>
            <w:shd w:fill="F9FAFB" w:val="clear"/>
            <w:tcMar>
              <w:top w:type="dxa" w:w="80"/>
              <w:left w:type="dxa" w:w="120"/>
              <w:bottom w:type="dxa" w:w="80"/>
              <w:right w:type="dxa" w:w="120"/>
            </w:tcMar>
          </w:tcPr>
          <w:p>
            <w:r>
              <w:rPr>
                <w:color w:val="374151"/>
                <w:sz w:val="20"/>
                <w:szCs w:val="20"/>
              </w:rPr>
              <w:t xml:space="preserve">private-clinic.{id}</w:t>
            </w:r>
          </w:p>
        </w:tc>
        <w:tc>
          <w:tcPr>
            <w:tcW w:type="dxa" w:w="900"/>
            <w:shd w:fill="F9FAFB" w:val="clear"/>
            <w:tcMar>
              <w:top w:type="dxa" w:w="80"/>
              <w:left w:type="dxa" w:w="120"/>
              <w:bottom w:type="dxa" w:w="80"/>
              <w:right w:type="dxa" w:w="120"/>
            </w:tcMar>
          </w:tcPr>
          <w:p>
            <w:r>
              <w:rPr>
                <w:color w:val="374151"/>
                <w:sz w:val="20"/>
                <w:szCs w:val="20"/>
              </w:rPr>
              <w:t xml:space="preserve">Required</w:t>
            </w:r>
          </w:p>
        </w:tc>
        <w:tc>
          <w:tcPr>
            <w:tcW w:type="dxa" w:w="2400"/>
            <w:shd w:fill="F9FAFB" w:val="clear"/>
            <w:tcMar>
              <w:top w:type="dxa" w:w="80"/>
              <w:left w:type="dxa" w:w="120"/>
              <w:bottom w:type="dxa" w:w="80"/>
              <w:right w:type="dxa" w:w="120"/>
            </w:tcMar>
          </w:tcPr>
          <w:p>
            <w:r>
              <w:rPr>
                <w:color w:val="374151"/>
                <w:sz w:val="20"/>
                <w:szCs w:val="20"/>
              </w:rPr>
              <w:t xml:space="preserve">All staff of clinic</w:t>
            </w:r>
          </w:p>
        </w:tc>
        <w:tc>
          <w:tcPr>
            <w:tcW w:type="dxa" w:w="2660"/>
            <w:shd w:fill="F9FAFB" w:val="clear"/>
            <w:tcMar>
              <w:top w:type="dxa" w:w="80"/>
              <w:left w:type="dxa" w:w="120"/>
              <w:bottom w:type="dxa" w:w="80"/>
              <w:right w:type="dxa" w:w="120"/>
            </w:tcMar>
          </w:tcPr>
          <w:p>
            <w:r>
              <w:rPr>
                <w:color w:val="374151"/>
                <w:sz w:val="20"/>
                <w:szCs w:val="20"/>
              </w:rPr>
              <w:t xml:space="preserve">StaffNotification, AlertTriggered</w:t>
            </w:r>
          </w:p>
        </w:tc>
      </w:tr>
      <w:tr>
        <w:tc>
          <w:tcPr>
            <w:tcW w:type="dxa" w:w="2600"/>
            <w:shd w:fill="FFFFFF" w:val="clear"/>
            <w:tcMar>
              <w:top w:type="dxa" w:w="80"/>
              <w:left w:type="dxa" w:w="120"/>
              <w:bottom w:type="dxa" w:w="80"/>
              <w:right w:type="dxa" w:w="120"/>
            </w:tcMar>
          </w:tcPr>
          <w:p>
            <w:r>
              <w:rPr>
                <w:color w:val="374151"/>
                <w:sz w:val="20"/>
                <w:szCs w:val="20"/>
              </w:rPr>
              <w:t xml:space="preserve">private-pharmacy.{clinic}</w:t>
            </w:r>
          </w:p>
        </w:tc>
        <w:tc>
          <w:tcPr>
            <w:tcW w:type="dxa" w:w="900"/>
            <w:shd w:fill="FFFFFF" w:val="clear"/>
            <w:tcMar>
              <w:top w:type="dxa" w:w="80"/>
              <w:left w:type="dxa" w:w="120"/>
              <w:bottom w:type="dxa" w:w="80"/>
              <w:right w:type="dxa" w:w="120"/>
            </w:tcMar>
          </w:tcPr>
          <w:p>
            <w:r>
              <w:rPr>
                <w:color w:val="374151"/>
                <w:sz w:val="20"/>
                <w:szCs w:val="20"/>
              </w:rPr>
              <w:t xml:space="preserve">Required</w:t>
            </w:r>
          </w:p>
        </w:tc>
        <w:tc>
          <w:tcPr>
            <w:tcW w:type="dxa" w:w="2400"/>
            <w:shd w:fill="FFFFFF" w:val="clear"/>
            <w:tcMar>
              <w:top w:type="dxa" w:w="80"/>
              <w:left w:type="dxa" w:w="120"/>
              <w:bottom w:type="dxa" w:w="80"/>
              <w:right w:type="dxa" w:w="120"/>
            </w:tcMar>
          </w:tcPr>
          <w:p>
            <w:r>
              <w:rPr>
                <w:color w:val="374151"/>
                <w:sz w:val="20"/>
                <w:szCs w:val="20"/>
              </w:rPr>
              <w:t xml:space="preserve">Apoteker + kasir</w:t>
            </w:r>
          </w:p>
        </w:tc>
        <w:tc>
          <w:tcPr>
            <w:tcW w:type="dxa" w:w="2660"/>
            <w:shd w:fill="FFFFFF" w:val="clear"/>
            <w:tcMar>
              <w:top w:type="dxa" w:w="80"/>
              <w:left w:type="dxa" w:w="120"/>
              <w:bottom w:type="dxa" w:w="80"/>
              <w:right w:type="dxa" w:w="120"/>
            </w:tcMar>
          </w:tcPr>
          <w:p>
            <w:r>
              <w:rPr>
                <w:color w:val="374151"/>
                <w:sz w:val="20"/>
                <w:szCs w:val="20"/>
              </w:rPr>
              <w:t xml:space="preserve">PrescriptionReady, PaymentDue</w:t>
            </w:r>
          </w:p>
        </w:tc>
      </w:tr>
      <w:tr>
        <w:tc>
          <w:tcPr>
            <w:tcW w:type="dxa" w:w="2600"/>
            <w:shd w:fill="F9FAFB" w:val="clear"/>
            <w:tcMar>
              <w:top w:type="dxa" w:w="80"/>
              <w:left w:type="dxa" w:w="120"/>
              <w:bottom w:type="dxa" w:w="80"/>
              <w:right w:type="dxa" w:w="120"/>
            </w:tcMar>
          </w:tcPr>
          <w:p>
            <w:r>
              <w:rPr>
                <w:color w:val="374151"/>
                <w:sz w:val="20"/>
                <w:szCs w:val="20"/>
              </w:rPr>
              <w:t xml:space="preserve">private-patient.{user_id}</w:t>
            </w:r>
          </w:p>
        </w:tc>
        <w:tc>
          <w:tcPr>
            <w:tcW w:type="dxa" w:w="900"/>
            <w:shd w:fill="F9FAFB" w:val="clear"/>
            <w:tcMar>
              <w:top w:type="dxa" w:w="80"/>
              <w:left w:type="dxa" w:w="120"/>
              <w:bottom w:type="dxa" w:w="80"/>
              <w:right w:type="dxa" w:w="120"/>
            </w:tcMar>
          </w:tcPr>
          <w:p>
            <w:r>
              <w:rPr>
                <w:color w:val="374151"/>
                <w:sz w:val="20"/>
                <w:szCs w:val="20"/>
              </w:rPr>
              <w:t xml:space="preserve">Required</w:t>
            </w:r>
          </w:p>
        </w:tc>
        <w:tc>
          <w:tcPr>
            <w:tcW w:type="dxa" w:w="2400"/>
            <w:shd w:fill="F9FAFB" w:val="clear"/>
            <w:tcMar>
              <w:top w:type="dxa" w:w="80"/>
              <w:left w:type="dxa" w:w="120"/>
              <w:bottom w:type="dxa" w:w="80"/>
              <w:right w:type="dxa" w:w="120"/>
            </w:tcMar>
          </w:tcPr>
          <w:p>
            <w:r>
              <w:rPr>
                <w:color w:val="374151"/>
                <w:sz w:val="20"/>
                <w:szCs w:val="20"/>
              </w:rPr>
              <w:t xml:space="preserve">Registered patient (mobile)</w:t>
            </w:r>
          </w:p>
        </w:tc>
        <w:tc>
          <w:tcPr>
            <w:tcW w:type="dxa" w:w="2660"/>
            <w:shd w:fill="F9FAFB" w:val="clear"/>
            <w:tcMar>
              <w:top w:type="dxa" w:w="80"/>
              <w:left w:type="dxa" w:w="120"/>
              <w:bottom w:type="dxa" w:w="80"/>
              <w:right w:type="dxa" w:w="120"/>
            </w:tcMar>
          </w:tcPr>
          <w:p>
            <w:r>
              <w:rPr>
                <w:color w:val="374151"/>
                <w:sz w:val="20"/>
                <w:szCs w:val="20"/>
              </w:rPr>
              <w:t xml:space="preserve">QueuePositionUpdated, AppointmentReminder</w:t>
            </w:r>
          </w:p>
        </w:tc>
      </w:tr>
      <w:tr>
        <w:tc>
          <w:tcPr>
            <w:tcW w:type="dxa" w:w="2600"/>
            <w:shd w:fill="FFFFFF" w:val="clear"/>
            <w:tcMar>
              <w:top w:type="dxa" w:w="80"/>
              <w:left w:type="dxa" w:w="120"/>
              <w:bottom w:type="dxa" w:w="80"/>
              <w:right w:type="dxa" w:w="120"/>
            </w:tcMar>
          </w:tcPr>
          <w:p>
            <w:r>
              <w:rPr>
                <w:color w:val="374151"/>
                <w:sz w:val="20"/>
                <w:szCs w:val="20"/>
              </w:rPr>
              <w:t xml:space="preserve">presence-display.{clinic}</w:t>
            </w:r>
          </w:p>
        </w:tc>
        <w:tc>
          <w:tcPr>
            <w:tcW w:type="dxa" w:w="900"/>
            <w:shd w:fill="FFFFFF" w:val="clear"/>
            <w:tcMar>
              <w:top w:type="dxa" w:w="80"/>
              <w:left w:type="dxa" w:w="120"/>
              <w:bottom w:type="dxa" w:w="80"/>
              <w:right w:type="dxa" w:w="120"/>
            </w:tcMar>
          </w:tcPr>
          <w:p>
            <w:r>
              <w:rPr>
                <w:color w:val="374151"/>
                <w:sz w:val="20"/>
                <w:szCs w:val="20"/>
              </w:rPr>
              <w:t xml:space="preserve">None</w:t>
            </w:r>
          </w:p>
        </w:tc>
        <w:tc>
          <w:tcPr>
            <w:tcW w:type="dxa" w:w="2400"/>
            <w:shd w:fill="FFFFFF" w:val="clear"/>
            <w:tcMar>
              <w:top w:type="dxa" w:w="80"/>
              <w:left w:type="dxa" w:w="120"/>
              <w:bottom w:type="dxa" w:w="80"/>
              <w:right w:type="dxa" w:w="120"/>
            </w:tcMar>
          </w:tcPr>
          <w:p>
            <w:r>
              <w:rPr>
                <w:color w:val="374151"/>
                <w:sz w:val="20"/>
                <w:szCs w:val="20"/>
              </w:rPr>
              <w:t xml:space="preserve">Display screen TV/tablet</w:t>
            </w:r>
          </w:p>
        </w:tc>
        <w:tc>
          <w:tcPr>
            <w:tcW w:type="dxa" w:w="2660"/>
            <w:shd w:fill="FFFFFF" w:val="clear"/>
            <w:tcMar>
              <w:top w:type="dxa" w:w="80"/>
              <w:left w:type="dxa" w:w="120"/>
              <w:bottom w:type="dxa" w:w="80"/>
              <w:right w:type="dxa" w:w="120"/>
            </w:tcMar>
          </w:tcPr>
          <w:p>
            <w:r>
              <w:rPr>
                <w:color w:val="374151"/>
                <w:sz w:val="20"/>
                <w:szCs w:val="20"/>
              </w:rPr>
              <w:t xml:space="preserve">DisplayRefresh (full snapshot)</w:t>
            </w:r>
          </w:p>
        </w:tc>
      </w:tr>
    </w:tbl>
    <w:p>
      <w:pPr>
        <w:spacing w:after="80"/>
      </w:pPr>
    </w:p>
    <w:p>
      <w:pPr>
        <w:pStyle w:val="Heading2"/>
        <w:spacing w:after="100" w:before="320"/>
      </w:pPr>
      <w:r>
        <w:t xml:space="preserve">Connection Lifecycle + Fallback</w:t>
      </w:r>
    </w:p>
    <w:p>
      <w:pPr>
        <w:pStyle w:val="ListParagraph"/>
        <w:numPr>
          <w:ilvl w:val="0"/>
          <w:numId w:val="2"/>
        </w:numPr>
        <w:spacing w:after="60"/>
      </w:pPr>
      <w:r>
        <w:rPr>
          <w:color w:val="374151"/>
          <w:sz w:val="22"/>
          <w:szCs w:val="22"/>
        </w:rPr>
        <w:t xml:space="preserve">Client connects → Reverb authenticates via Sanctum token or session.</w:t>
      </w:r>
    </w:p>
    <w:p>
      <w:pPr>
        <w:pStyle w:val="ListParagraph"/>
        <w:numPr>
          <w:ilvl w:val="0"/>
          <w:numId w:val="2"/>
        </w:numPr>
        <w:spacing w:after="60"/>
      </w:pPr>
      <w:r>
        <w:rPr>
          <w:color w:val="374151"/>
          <w:sz w:val="22"/>
          <w:szCs w:val="22"/>
        </w:rPr>
        <w:t xml:space="preserve">Laravel Echo sends heartbeat ping every 30 seconds.</w:t>
      </w:r>
    </w:p>
    <w:p>
      <w:pPr>
        <w:pStyle w:val="ListParagraph"/>
        <w:numPr>
          <w:ilvl w:val="0"/>
          <w:numId w:val="2"/>
        </w:numPr>
        <w:spacing w:after="60"/>
      </w:pPr>
      <w:r>
        <w:rPr>
          <w:color w:val="374151"/>
          <w:sz w:val="22"/>
          <w:szCs w:val="22"/>
        </w:rPr>
        <w:t xml:space="preserve">Server disconnects client after 60 seconds without heartbeat.</w:t>
      </w:r>
    </w:p>
    <w:p>
      <w:pPr>
        <w:pStyle w:val="ListParagraph"/>
        <w:numPr>
          <w:ilvl w:val="0"/>
          <w:numId w:val="2"/>
        </w:numPr>
        <w:spacing w:after="60"/>
      </w:pPr>
      <w:r>
        <w:rPr>
          <w:color w:val="374151"/>
          <w:sz w:val="22"/>
          <w:szCs w:val="22"/>
        </w:rPr>
        <w:t xml:space="preserve">On disconnect (onerror / onclose): client switches to HTTP polling every 10 seconds.</w:t>
      </w:r>
    </w:p>
    <w:p>
      <w:pPr>
        <w:pStyle w:val="ListParagraph"/>
        <w:numPr>
          <w:ilvl w:val="0"/>
          <w:numId w:val="2"/>
        </w:numPr>
        <w:spacing w:after="60"/>
      </w:pPr>
      <w:r>
        <w:rPr>
          <w:color w:val="374151"/>
          <w:sz w:val="22"/>
          <w:szCs w:val="22"/>
        </w:rPr>
        <w:t xml:space="preserve">Client displays "Live updates paused" indicator during polling mode.</w:t>
      </w:r>
    </w:p>
    <w:p>
      <w:pPr>
        <w:pStyle w:val="ListParagraph"/>
        <w:numPr>
          <w:ilvl w:val="0"/>
          <w:numId w:val="2"/>
        </w:numPr>
        <w:spacing w:after="60"/>
      </w:pPr>
      <w:r>
        <w:rPr>
          <w:color w:val="374151"/>
          <w:sz w:val="22"/>
          <w:szCs w:val="22"/>
        </w:rPr>
        <w:t xml:space="preserve">Client retries WebSocket connection every 30 seconds while in polling mode.</w:t>
      </w:r>
    </w:p>
    <w:p>
      <w:pPr>
        <w:pStyle w:val="ListParagraph"/>
        <w:numPr>
          <w:ilvl w:val="0"/>
          <w:numId w:val="2"/>
        </w:numPr>
        <w:spacing w:after="60"/>
      </w:pPr>
      <w:r>
        <w:rPr>
          <w:color w:val="374151"/>
          <w:sz w:val="22"/>
          <w:szCs w:val="22"/>
        </w:rPr>
        <w:t xml:space="preserve">On successful reconnect: switches back to WebSocket, clears indicator.</w:t>
      </w:r>
    </w:p>
    <w:p>
      <w:pPr>
        <w:pStyle w:val="ListParagraph"/>
        <w:numPr>
          <w:ilvl w:val="0"/>
          <w:numId w:val="2"/>
        </w:numPr>
        <w:spacing w:after="60"/>
      </w:pPr>
      <w:r>
        <w:rPr>
          <w:color w:val="374151"/>
          <w:sz w:val="22"/>
          <w:szCs w:val="22"/>
        </w:rPr>
        <w:t xml:space="preserve">Echo auto-reconnect uses exponential backoff: 1s → 2s → 4s → 8s → 30s cap.</w:t>
      </w:r>
    </w:p>
    <w:p>
      <w:r>
        <w:br w:type="page"/>
      </w:r>
    </w:p>
    <w:p>
      <w:pPr>
        <w:pStyle w:val="Heading1"/>
        <w:pBdr>
          <w:bottom w:val="single" w:color="0D9488" w:sz="4"/>
        </w:pBdr>
        <w:spacing w:after="160" w:before="480"/>
      </w:pPr>
      <w:r>
        <w:t xml:space="preserve">4.7 WhatsApp Notification Queue Strategy</w:t>
      </w:r>
    </w:p>
    <w:p>
      <w:pPr>
        <w:pStyle w:val="Heading2"/>
        <w:spacing w:after="100" w:before="320"/>
      </w:pPr>
      <w:r>
        <w:t xml:space="preserve">Priority Queue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0D9488" w:val="clear"/>
            <w:tcMar>
              <w:top w:type="dxa" w:w="80"/>
              <w:left w:type="dxa" w:w="120"/>
              <w:bottom w:type="dxa" w:w="80"/>
              <w:right w:type="dxa" w:w="120"/>
            </w:tcMar>
          </w:tcPr>
          <w:p>
            <w:r>
              <w:rPr>
                <w:b/>
                <w:bCs/>
                <w:color w:val="FFFFFF"/>
                <w:sz w:val="20"/>
                <w:szCs w:val="20"/>
              </w:rPr>
              <w:t xml:space="preserve">Queue Name</w:t>
            </w:r>
          </w:p>
        </w:tc>
        <w:tc>
          <w:tcPr>
            <w:tcW w:type="dxa" w:w="1000"/>
            <w:shd w:fill="0D9488" w:val="clear"/>
            <w:tcMar>
              <w:top w:type="dxa" w:w="80"/>
              <w:left w:type="dxa" w:w="120"/>
              <w:bottom w:type="dxa" w:w="80"/>
              <w:right w:type="dxa" w:w="120"/>
            </w:tcMar>
          </w:tcPr>
          <w:p>
            <w:r>
              <w:rPr>
                <w:b/>
                <w:bCs/>
                <w:color w:val="FFFFFF"/>
                <w:sz w:val="20"/>
                <w:szCs w:val="20"/>
              </w:rPr>
              <w:t xml:space="preserve">Priority</w:t>
            </w:r>
          </w:p>
        </w:tc>
        <w:tc>
          <w:tcPr>
            <w:tcW w:type="dxa" w:w="4400"/>
            <w:shd w:fill="0D9488" w:val="clear"/>
            <w:tcMar>
              <w:top w:type="dxa" w:w="80"/>
              <w:left w:type="dxa" w:w="120"/>
              <w:bottom w:type="dxa" w:w="80"/>
              <w:right w:type="dxa" w:w="120"/>
            </w:tcMar>
          </w:tcPr>
          <w:p>
            <w:r>
              <w:rPr>
                <w:b/>
                <w:bCs/>
                <w:color w:val="FFFFFF"/>
                <w:sz w:val="20"/>
                <w:szCs w:val="20"/>
              </w:rPr>
              <w:t xml:space="preserve">Assigned Jobs</w:t>
            </w:r>
          </w:p>
        </w:tc>
        <w:tc>
          <w:tcPr>
            <w:tcW w:type="dxa" w:w="2160"/>
            <w:shd w:fill="0D9488" w:val="clear"/>
            <w:tcMar>
              <w:top w:type="dxa" w:w="80"/>
              <w:left w:type="dxa" w:w="120"/>
              <w:bottom w:type="dxa" w:w="80"/>
              <w:right w:type="dxa" w:w="120"/>
            </w:tcMar>
          </w:tcPr>
          <w:p>
            <w:r>
              <w:rPr>
                <w:b/>
                <w:bCs/>
                <w:color w:val="FFFFFF"/>
                <w:sz w:val="20"/>
                <w:szCs w:val="20"/>
              </w:rPr>
              <w:t xml:space="preserve">Workers</w:t>
            </w:r>
          </w:p>
        </w:tc>
      </w:tr>
      <w:tr>
        <w:tc>
          <w:tcPr>
            <w:tcW w:type="dxa" w:w="1400"/>
            <w:shd w:fill="FFFFFF" w:val="clear"/>
            <w:tcMar>
              <w:top w:type="dxa" w:w="80"/>
              <w:left w:type="dxa" w:w="120"/>
              <w:bottom w:type="dxa" w:w="80"/>
              <w:right w:type="dxa" w:w="120"/>
            </w:tcMar>
          </w:tcPr>
          <w:p>
            <w:r>
              <w:rPr>
                <w:color w:val="374151"/>
                <w:sz w:val="20"/>
                <w:szCs w:val="20"/>
              </w:rPr>
              <w:t xml:space="preserve">"critical"</w:t>
            </w:r>
          </w:p>
        </w:tc>
        <w:tc>
          <w:tcPr>
            <w:tcW w:type="dxa" w:w="1000"/>
            <w:shd w:fill="FFFFFF" w:val="clear"/>
            <w:tcMar>
              <w:top w:type="dxa" w:w="80"/>
              <w:left w:type="dxa" w:w="120"/>
              <w:bottom w:type="dxa" w:w="80"/>
              <w:right w:type="dxa" w:w="120"/>
            </w:tcMar>
          </w:tcPr>
          <w:p>
            <w:r>
              <w:rPr>
                <w:color w:val="374151"/>
                <w:sz w:val="20"/>
                <w:szCs w:val="20"/>
              </w:rPr>
              <w:t xml:space="preserve">Highest</w:t>
            </w:r>
          </w:p>
        </w:tc>
        <w:tc>
          <w:tcPr>
            <w:tcW w:type="dxa" w:w="4400"/>
            <w:shd w:fill="FFFFFF" w:val="clear"/>
            <w:tcMar>
              <w:top w:type="dxa" w:w="80"/>
              <w:left w:type="dxa" w:w="120"/>
              <w:bottom w:type="dxa" w:w="80"/>
              <w:right w:type="dxa" w:w="120"/>
            </w:tcMar>
          </w:tcPr>
          <w:p>
            <w:r>
              <w:rPr>
                <w:color w:val="374151"/>
                <w:sz w:val="20"/>
                <w:szCs w:val="20"/>
              </w:rPr>
              <w:t xml:space="preserve">Position-1 urgent reminders, system alerts</w:t>
            </w:r>
          </w:p>
        </w:tc>
        <w:tc>
          <w:tcPr>
            <w:tcW w:type="dxa" w:w="2160"/>
            <w:shd w:fill="FFFFFF" w:val="clear"/>
            <w:tcMar>
              <w:top w:type="dxa" w:w="80"/>
              <w:left w:type="dxa" w:w="120"/>
              <w:bottom w:type="dxa" w:w="80"/>
              <w:right w:type="dxa" w:w="120"/>
            </w:tcMar>
          </w:tcPr>
          <w:p>
            <w:r>
              <w:rPr>
                <w:color w:val="374151"/>
                <w:sz w:val="20"/>
                <w:szCs w:val="20"/>
              </w:rPr>
              <w:t xml:space="preserve">2 dedicated workers</w:t>
            </w:r>
          </w:p>
        </w:tc>
      </w:tr>
      <w:tr>
        <w:tc>
          <w:tcPr>
            <w:tcW w:type="dxa" w:w="1400"/>
            <w:shd w:fill="F9FAFB" w:val="clear"/>
            <w:tcMar>
              <w:top w:type="dxa" w:w="80"/>
              <w:left w:type="dxa" w:w="120"/>
              <w:bottom w:type="dxa" w:w="80"/>
              <w:right w:type="dxa" w:w="120"/>
            </w:tcMar>
          </w:tcPr>
          <w:p>
            <w:r>
              <w:rPr>
                <w:color w:val="374151"/>
                <w:sz w:val="20"/>
                <w:szCs w:val="20"/>
              </w:rPr>
              <w:t xml:space="preserve">"high"</w:t>
            </w:r>
          </w:p>
        </w:tc>
        <w:tc>
          <w:tcPr>
            <w:tcW w:type="dxa" w:w="1000"/>
            <w:shd w:fill="F9FAFB" w:val="clear"/>
            <w:tcMar>
              <w:top w:type="dxa" w:w="80"/>
              <w:left w:type="dxa" w:w="120"/>
              <w:bottom w:type="dxa" w:w="80"/>
              <w:right w:type="dxa" w:w="120"/>
            </w:tcMar>
          </w:tcPr>
          <w:p>
            <w:r>
              <w:rPr>
                <w:color w:val="374151"/>
                <w:sz w:val="20"/>
                <w:szCs w:val="20"/>
              </w:rPr>
              <w:t xml:space="preserve">High</w:t>
            </w:r>
          </w:p>
        </w:tc>
        <w:tc>
          <w:tcPr>
            <w:tcW w:type="dxa" w:w="4400"/>
            <w:shd w:fill="F9FAFB" w:val="clear"/>
            <w:tcMar>
              <w:top w:type="dxa" w:w="80"/>
              <w:left w:type="dxa" w:w="120"/>
              <w:bottom w:type="dxa" w:w="80"/>
              <w:right w:type="dxa" w:w="120"/>
            </w:tcMar>
          </w:tcPr>
          <w:p>
            <w:r>
              <w:rPr>
                <w:color w:val="374151"/>
                <w:sz w:val="20"/>
                <w:szCs w:val="20"/>
              </w:rPr>
              <w:t xml:space="preserve">Position-3 reminders, appointment H-1 reminders</w:t>
            </w:r>
          </w:p>
        </w:tc>
        <w:tc>
          <w:tcPr>
            <w:tcW w:type="dxa" w:w="2160"/>
            <w:shd w:fill="F9FAFB" w:val="clear"/>
            <w:tcMar>
              <w:top w:type="dxa" w:w="80"/>
              <w:left w:type="dxa" w:w="120"/>
              <w:bottom w:type="dxa" w:w="80"/>
              <w:right w:type="dxa" w:w="120"/>
            </w:tcMar>
          </w:tcPr>
          <w:p>
            <w:r>
              <w:rPr>
                <w:color w:val="374151"/>
                <w:sz w:val="20"/>
                <w:szCs w:val="20"/>
              </w:rPr>
              <w:t xml:space="preserve">1 dedicated worker</w:t>
            </w:r>
          </w:p>
        </w:tc>
      </w:tr>
      <w:tr>
        <w:tc>
          <w:tcPr>
            <w:tcW w:type="dxa" w:w="1400"/>
            <w:shd w:fill="FFFFFF" w:val="clear"/>
            <w:tcMar>
              <w:top w:type="dxa" w:w="80"/>
              <w:left w:type="dxa" w:w="120"/>
              <w:bottom w:type="dxa" w:w="80"/>
              <w:right w:type="dxa" w:w="120"/>
            </w:tcMar>
          </w:tcPr>
          <w:p>
            <w:r>
              <w:rPr>
                <w:color w:val="374151"/>
                <w:sz w:val="20"/>
                <w:szCs w:val="20"/>
              </w:rPr>
              <w:t xml:space="preserve">"default"</w:t>
            </w:r>
          </w:p>
        </w:tc>
        <w:tc>
          <w:tcPr>
            <w:tcW w:type="dxa" w:w="1000"/>
            <w:shd w:fill="FFFFFF" w:val="clear"/>
            <w:tcMar>
              <w:top w:type="dxa" w:w="80"/>
              <w:left w:type="dxa" w:w="120"/>
              <w:bottom w:type="dxa" w:w="80"/>
              <w:right w:type="dxa" w:w="120"/>
            </w:tcMar>
          </w:tcPr>
          <w:p>
            <w:r>
              <w:rPr>
                <w:color w:val="374151"/>
                <w:sz w:val="20"/>
                <w:szCs w:val="20"/>
              </w:rPr>
              <w:t xml:space="preserve">Normal</w:t>
            </w:r>
          </w:p>
        </w:tc>
        <w:tc>
          <w:tcPr>
            <w:tcW w:type="dxa" w:w="4400"/>
            <w:shd w:fill="FFFFFF" w:val="clear"/>
            <w:tcMar>
              <w:top w:type="dxa" w:w="80"/>
              <w:left w:type="dxa" w:w="120"/>
              <w:bottom w:type="dxa" w:w="80"/>
              <w:right w:type="dxa" w:w="120"/>
            </w:tcMar>
          </w:tcPr>
          <w:p>
            <w:r>
              <w:rPr>
                <w:color w:val="374151"/>
                <w:sz w:val="20"/>
                <w:szCs w:val="20"/>
              </w:rPr>
              <w:t xml:space="preserve">Queue confirmation, post-visit summary</w:t>
            </w:r>
          </w:p>
        </w:tc>
        <w:tc>
          <w:tcPr>
            <w:tcW w:type="dxa" w:w="2160"/>
            <w:shd w:fill="FFFFFF" w:val="clear"/>
            <w:tcMar>
              <w:top w:type="dxa" w:w="80"/>
              <w:left w:type="dxa" w:w="120"/>
              <w:bottom w:type="dxa" w:w="80"/>
              <w:right w:type="dxa" w:w="120"/>
            </w:tcMar>
          </w:tcPr>
          <w:p>
            <w:r>
              <w:rPr>
                <w:color w:val="374151"/>
                <w:sz w:val="20"/>
                <w:szCs w:val="20"/>
              </w:rPr>
              <w:t xml:space="preserve">1 shared worker</w:t>
            </w:r>
          </w:p>
        </w:tc>
      </w:tr>
      <w:tr>
        <w:tc>
          <w:tcPr>
            <w:tcW w:type="dxa" w:w="1400"/>
            <w:shd w:fill="F9FAFB" w:val="clear"/>
            <w:tcMar>
              <w:top w:type="dxa" w:w="80"/>
              <w:left w:type="dxa" w:w="120"/>
              <w:bottom w:type="dxa" w:w="80"/>
              <w:right w:type="dxa" w:w="120"/>
            </w:tcMar>
          </w:tcPr>
          <w:p>
            <w:r>
              <w:rPr>
                <w:color w:val="374151"/>
                <w:sz w:val="20"/>
                <w:szCs w:val="20"/>
              </w:rPr>
              <w:t xml:space="preserve">"low"</w:t>
            </w:r>
          </w:p>
        </w:tc>
        <w:tc>
          <w:tcPr>
            <w:tcW w:type="dxa" w:w="1000"/>
            <w:shd w:fill="F9FAFB" w:val="clear"/>
            <w:tcMar>
              <w:top w:type="dxa" w:w="80"/>
              <w:left w:type="dxa" w:w="120"/>
              <w:bottom w:type="dxa" w:w="80"/>
              <w:right w:type="dxa" w:w="120"/>
            </w:tcMar>
          </w:tcPr>
          <w:p>
            <w:r>
              <w:rPr>
                <w:color w:val="374151"/>
                <w:sz w:val="20"/>
                <w:szCs w:val="20"/>
              </w:rPr>
              <w:t xml:space="preserve">Low</w:t>
            </w:r>
          </w:p>
        </w:tc>
        <w:tc>
          <w:tcPr>
            <w:tcW w:type="dxa" w:w="4400"/>
            <w:shd w:fill="F9FAFB" w:val="clear"/>
            <w:tcMar>
              <w:top w:type="dxa" w:w="80"/>
              <w:left w:type="dxa" w:w="120"/>
              <w:bottom w:type="dxa" w:w="80"/>
              <w:right w:type="dxa" w:w="120"/>
            </w:tcMar>
          </w:tcPr>
          <w:p>
            <w:r>
              <w:rPr>
                <w:color w:val="374151"/>
                <w:sz w:val="20"/>
                <w:szCs w:val="20"/>
              </w:rPr>
              <w:t xml:space="preserve">Register invitation, report-ready notification</w:t>
            </w:r>
          </w:p>
        </w:tc>
        <w:tc>
          <w:tcPr>
            <w:tcW w:type="dxa" w:w="2160"/>
            <w:shd w:fill="F9FAFB" w:val="clear"/>
            <w:tcMar>
              <w:top w:type="dxa" w:w="80"/>
              <w:left w:type="dxa" w:w="120"/>
              <w:bottom w:type="dxa" w:w="80"/>
              <w:right w:type="dxa" w:w="120"/>
            </w:tcMar>
          </w:tcPr>
          <w:p>
            <w:r>
              <w:rPr>
                <w:color w:val="374151"/>
                <w:sz w:val="20"/>
                <w:szCs w:val="20"/>
              </w:rPr>
              <w:t xml:space="preserve">1 shared worker</w:t>
            </w:r>
          </w:p>
        </w:tc>
      </w:tr>
    </w:tbl>
    <w:p>
      <w:pPr>
        <w:spacing w:after="80"/>
      </w:pPr>
    </w:p>
    <w:p>
      <w:pPr>
        <w:pStyle w:val="Heading2"/>
        <w:spacing w:after="100" w:before="320"/>
      </w:pPr>
      <w:r>
        <w:t xml:space="preserve">Rate Limiting + Retry Strategy</w:t>
      </w:r>
    </w:p>
    <w:p>
      <w:pPr>
        <w:pStyle w:val="ListParagraph"/>
        <w:numPr>
          <w:ilvl w:val="0"/>
          <w:numId w:val="2"/>
        </w:numPr>
        <w:spacing w:after="60"/>
      </w:pPr>
      <w:r>
        <w:rPr>
          <w:color w:val="374151"/>
          <w:sz w:val="22"/>
          <w:szCs w:val="22"/>
        </w:rPr>
        <w:t xml:space="preserve">Maximum 10 WA sends per minute per clinic — enforced via Redis atomic counter.</w:t>
      </w:r>
    </w:p>
    <w:p>
      <w:pPr>
        <w:pStyle w:val="ListParagraph"/>
        <w:numPr>
          <w:ilvl w:val="0"/>
          <w:numId w:val="2"/>
        </w:numPr>
        <w:spacing w:after="60"/>
      </w:pPr>
      <w:r>
        <w:rPr>
          <w:color w:val="374151"/>
          <w:sz w:val="22"/>
          <w:szCs w:val="22"/>
        </w:rPr>
        <w:t xml:space="preserve">Counter key: "wa_rate:{clinic_id}:{minute}" — auto-expires after 60 seconds.</w:t>
      </w:r>
    </w:p>
    <w:p>
      <w:pPr>
        <w:pStyle w:val="ListParagraph"/>
        <w:numPr>
          <w:ilvl w:val="0"/>
          <w:numId w:val="2"/>
        </w:numPr>
        <w:spacing w:after="60"/>
      </w:pPr>
      <w:r>
        <w:rPr>
          <w:color w:val="374151"/>
          <w:sz w:val="22"/>
          <w:szCs w:val="22"/>
        </w:rPr>
        <w:t xml:space="preserve">If rate limit hit: job delayed 60 seconds and re-queued — not dropped.</w:t>
      </w:r>
    </w:p>
    <w:p>
      <w:pPr>
        <w:spacing w:after="80"/>
      </w:pPr>
    </w:p>
    <w:p>
      <w:pPr>
        <w:spacing w:after="120"/>
      </w:pPr>
      <w:r>
        <w:rPr>
          <w:color w:val="374151"/>
          <w:sz w:val="22"/>
          <w:szCs w:val="22"/>
        </w:rPr>
        <w:t xml:space="preserve">Retry schedule on Fonnte API failure:</w:t>
      </w:r>
    </w:p>
    <w:p>
      <w:pPr>
        <w:pStyle w:val="ListParagraph"/>
        <w:numPr>
          <w:ilvl w:val="0"/>
          <w:numId w:val="2"/>
        </w:numPr>
        <w:spacing w:after="60"/>
      </w:pPr>
      <w:r>
        <w:rPr>
          <w:color w:val="374151"/>
          <w:sz w:val="22"/>
          <w:szCs w:val="22"/>
        </w:rPr>
        <w:t xml:space="preserve">Attempt 1: immediate dispatch</w:t>
      </w:r>
    </w:p>
    <w:p>
      <w:pPr>
        <w:pStyle w:val="ListParagraph"/>
        <w:numPr>
          <w:ilvl w:val="0"/>
          <w:numId w:val="2"/>
        </w:numPr>
        <w:spacing w:after="60"/>
      </w:pPr>
      <w:r>
        <w:rPr>
          <w:color w:val="374151"/>
          <w:sz w:val="22"/>
          <w:szCs w:val="22"/>
        </w:rPr>
        <w:t xml:space="preserve">Attempt 2: +5 seconds delay</w:t>
      </w:r>
    </w:p>
    <w:p>
      <w:pPr>
        <w:pStyle w:val="ListParagraph"/>
        <w:numPr>
          <w:ilvl w:val="0"/>
          <w:numId w:val="2"/>
        </w:numPr>
        <w:spacing w:after="60"/>
      </w:pPr>
      <w:r>
        <w:rPr>
          <w:color w:val="374151"/>
          <w:sz w:val="22"/>
          <w:szCs w:val="22"/>
        </w:rPr>
        <w:t xml:space="preserve">Attempt 3: +15 seconds delay</w:t>
      </w:r>
    </w:p>
    <w:p>
      <w:pPr>
        <w:pStyle w:val="ListParagraph"/>
        <w:numPr>
          <w:ilvl w:val="0"/>
          <w:numId w:val="2"/>
        </w:numPr>
        <w:spacing w:after="60"/>
      </w:pPr>
      <w:r>
        <w:rPr>
          <w:color w:val="374151"/>
          <w:sz w:val="22"/>
          <w:szCs w:val="22"/>
        </w:rPr>
        <w:t xml:space="preserve">After 3 failures: log status as "failed", trigger in-app alert to clinic owner. Never retry via WA itself — avoids notification loop.</w:t>
      </w:r>
    </w:p>
    <w:p>
      <w:r>
        <w:br w:type="page"/>
      </w:r>
    </w:p>
    <w:p>
      <w:pPr>
        <w:pStyle w:val="Heading1"/>
        <w:pBdr>
          <w:bottom w:val="single" w:color="0D9488" w:sz="4"/>
        </w:pBdr>
        <w:spacing w:after="160" w:before="480"/>
      </w:pPr>
      <w:r>
        <w:t xml:space="preserve">4.8 Load Testing Plan — k6</w:t>
      </w:r>
    </w:p>
    <w:p>
      <w:pPr>
        <w:spacing w:after="120"/>
      </w:pPr>
      <w:r>
        <w:rPr>
          <w:color w:val="374151"/>
          <w:sz w:val="22"/>
          <w:szCs w:val="22"/>
        </w:rPr>
        <w:t xml:space="preserve">All load tests are written as k6 scripts and run as part of the Phase 5 performance verification step. Results are exported as JSON and summarized in the project README with screenshots.</w:t>
      </w:r>
    </w:p>
    <w:p>
      <w:pPr>
        <w:spacing w:after="80"/>
      </w:pPr>
    </w:p>
    <w:p>
      <w:pPr>
        <w:pStyle w:val="Heading2"/>
        <w:spacing w:after="100" w:before="320"/>
      </w:pPr>
      <w:r>
        <w:t xml:space="preserve">Scenario 1 — Baseline Read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60"/>
            </w:pPr>
            <w:r>
              <w:rPr>
                <w:b/>
                <w:bCs/>
                <w:color w:val="134E4A"/>
                <w:sz w:val="22"/>
                <w:szCs w:val="22"/>
              </w:rPr>
              <w:t xml:space="preserve">Target: p95 read &lt; 200ms</w:t>
            </w:r>
          </w:p>
          <w:p>
            <w:pPr>
              <w:spacing w:after="40"/>
            </w:pPr>
            <w:r>
              <w:rPr>
                <w:color w:val="374151"/>
                <w:sz w:val="22"/>
                <w:szCs w:val="22"/>
              </w:rPr>
              <w:t xml:space="preserve">VUs: ramp from 10 to 50 over 2 minutes, hold for 5 minutes</w:t>
            </w:r>
          </w:p>
          <w:p>
            <w:pPr>
              <w:spacing w:after="40"/>
            </w:pPr>
            <w:r>
              <w:rPr>
                <w:color w:val="374151"/>
                <w:sz w:val="22"/>
                <w:szCs w:val="22"/>
              </w:rPr>
              <w:t xml:space="preserve">Endpoints: GET queue status, GET RME, GET ICD-10 search</w:t>
            </w:r>
          </w:p>
          <w:p>
            <w:pPr>
              <w:spacing w:after="0"/>
            </w:pPr>
            <w:r>
              <w:rPr>
                <w:color w:val="374151"/>
                <w:sz w:val="22"/>
                <w:szCs w:val="22"/>
              </w:rPr>
              <w:t xml:space="preserve">Pass criteria: p95 &lt; 200ms, error rate &lt; 1%</w:t>
            </w:r>
          </w:p>
        </w:tc>
      </w:tr>
    </w:tbl>
    <w:p>
      <w:pPr>
        <w:spacing w:after="80"/>
      </w:pPr>
    </w:p>
    <w:p>
      <w:pPr>
        <w:pStyle w:val="Heading2"/>
        <w:spacing w:after="100" w:before="320"/>
      </w:pPr>
      <w:r>
        <w:t xml:space="preserve">Scenario 2 — Queue Registration Burst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60"/>
            </w:pPr>
            <w:r>
              <w:rPr>
                <w:b/>
                <w:bCs/>
                <w:color w:val="134E4A"/>
                <w:sz w:val="22"/>
                <w:szCs w:val="22"/>
              </w:rPr>
              <w:t xml:space="preserve">Target: p99 write &lt; 500ms</w:t>
            </w:r>
          </w:p>
          <w:p>
            <w:pPr>
              <w:spacing w:after="40"/>
            </w:pPr>
            <w:r>
              <w:rPr>
                <w:color w:val="374151"/>
                <w:sz w:val="22"/>
                <w:szCs w:val="22"/>
              </w:rPr>
              <w:t xml:space="preserve">Simulation: clinic opens at 08:00 — 20 patients register simultaneously</w:t>
            </w:r>
          </w:p>
          <w:p>
            <w:pPr>
              <w:spacing w:after="40"/>
            </w:pPr>
            <w:r>
              <w:rPr>
                <w:color w:val="374151"/>
                <w:sz w:val="22"/>
                <w:szCs w:val="22"/>
              </w:rPr>
              <w:t xml:space="preserve">Endpoints: POST queue/register, WA notification trigger</w:t>
            </w:r>
          </w:p>
          <w:p>
            <w:pPr>
              <w:spacing w:after="40"/>
            </w:pPr>
            <w:r>
              <w:rPr>
                <w:color w:val="374151"/>
                <w:sz w:val="22"/>
                <w:szCs w:val="22"/>
              </w:rPr>
              <w:t xml:space="preserve">Duration: 30-second burst, then 2-minute tail</w:t>
            </w:r>
          </w:p>
          <w:p>
            <w:pPr>
              <w:spacing w:after="0"/>
            </w:pPr>
            <w:r>
              <w:rPr>
                <w:color w:val="374151"/>
                <w:sz w:val="22"/>
                <w:szCs w:val="22"/>
              </w:rPr>
              <w:t xml:space="preserve">Pass criteria: p99 &lt; 500ms, all 20 registrations succeed, 20 WA sent</w:t>
            </w:r>
          </w:p>
        </w:tc>
      </w:tr>
    </w:tbl>
    <w:p>
      <w:pPr>
        <w:spacing w:after="80"/>
      </w:pPr>
    </w:p>
    <w:p>
      <w:pPr>
        <w:pStyle w:val="Heading2"/>
        <w:spacing w:after="100" w:before="320"/>
      </w:pPr>
      <w:r>
        <w:t xml:space="preserve">Scenario 3 — WebSocket Concurrent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60"/>
            </w:pPr>
            <w:r>
              <w:rPr>
                <w:b/>
                <w:bCs/>
                <w:color w:val="134E4A"/>
                <w:sz w:val="22"/>
                <w:szCs w:val="22"/>
              </w:rPr>
              <w:t xml:space="preserve">Target: event propagation p95 &lt; 500ms</w:t>
            </w:r>
          </w:p>
          <w:p>
            <w:pPr>
              <w:spacing w:after="40"/>
            </w:pPr>
            <w:r>
              <w:rPr>
                <w:color w:val="374151"/>
                <w:sz w:val="22"/>
                <w:szCs w:val="22"/>
              </w:rPr>
              <w:t xml:space="preserve">50 VUs connected simultaneously via WebSocket</w:t>
            </w:r>
          </w:p>
          <w:p>
            <w:pPr>
              <w:spacing w:after="40"/>
            </w:pPr>
            <w:r>
              <w:rPr>
                <w:color w:val="374151"/>
                <w:sz w:val="22"/>
                <w:szCs w:val="22"/>
              </w:rPr>
              <w:t xml:space="preserve">1 queue update event broadcast per second</w:t>
            </w:r>
          </w:p>
          <w:p>
            <w:pPr>
              <w:spacing w:after="40"/>
            </w:pPr>
            <w:r>
              <w:rPr>
                <w:color w:val="374151"/>
                <w:sz w:val="22"/>
                <w:szCs w:val="22"/>
              </w:rPr>
              <w:t xml:space="preserve">Measure: delta between broadcast() call timestamp and client event handler receipt</w:t>
            </w:r>
          </w:p>
          <w:p>
            <w:pPr>
              <w:spacing w:after="0"/>
            </w:pPr>
            <w:r>
              <w:rPr>
                <w:color w:val="374151"/>
                <w:sz w:val="22"/>
                <w:szCs w:val="22"/>
              </w:rPr>
              <w:t xml:space="preserve">Pass criteria: p95 &lt; 500ms across all 50 connections</w:t>
            </w:r>
          </w:p>
        </w:tc>
      </w:tr>
    </w:tbl>
    <w:p>
      <w:pPr>
        <w:spacing w:after="80"/>
      </w:pPr>
    </w:p>
    <w:p>
      <w:pPr>
        <w:pStyle w:val="Heading2"/>
        <w:spacing w:after="100" w:before="320"/>
      </w:pPr>
      <w:r>
        <w:t xml:space="preserve">Scenario 4 — Public Queue Tracking (Redis Cache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60"/>
            </w:pPr>
            <w:r>
              <w:rPr>
                <w:b/>
                <w:bCs/>
                <w:color w:val="134E4A"/>
                <w:sz w:val="22"/>
                <w:szCs w:val="22"/>
              </w:rPr>
              <w:t xml:space="preserve">Target: p95 &lt; 200ms, Redis hit rate &gt; 90%</w:t>
            </w:r>
          </w:p>
          <w:p>
            <w:pPr>
              <w:spacing w:after="40"/>
            </w:pPr>
            <w:r>
              <w:rPr>
                <w:color w:val="374151"/>
                <w:sz w:val="22"/>
                <w:szCs w:val="22"/>
              </w:rPr>
              <w:t xml:space="preserve">80 VUs hitting GET /api/public/queue/{token} every 10 seconds</w:t>
            </w:r>
          </w:p>
          <w:p>
            <w:pPr>
              <w:spacing w:after="40"/>
            </w:pPr>
            <w:r>
              <w:rPr>
                <w:color w:val="374151"/>
                <w:sz w:val="22"/>
                <w:szCs w:val="22"/>
              </w:rPr>
              <w:t xml:space="preserve">Simulates: 80 guest patients tracking their position simultaneously</w:t>
            </w:r>
          </w:p>
          <w:p>
            <w:pPr>
              <w:spacing w:after="0"/>
            </w:pPr>
            <w:r>
              <w:rPr>
                <w:color w:val="374151"/>
                <w:sz w:val="22"/>
                <w:szCs w:val="22"/>
              </w:rPr>
              <w:t xml:space="preserve">Pass criteria: p95 &lt; 200ms, Redis hit rate &gt; 90% (verify via Upstash dashboard)</w:t>
            </w:r>
          </w:p>
        </w:tc>
      </w:tr>
    </w:tbl>
    <w:p>
      <w:pPr>
        <w:spacing w:after="80"/>
      </w:pPr>
    </w:p>
    <w:p>
      <w:pPr>
        <w:pStyle w:val="Heading2"/>
        <w:spacing w:after="100" w:before="320"/>
      </w:pPr>
      <w:r>
        <w:t xml:space="preserve">Scenario 5 — Full Clinic Simulation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60"/>
            </w:pPr>
            <w:r>
              <w:rPr>
                <w:b/>
                <w:bCs/>
                <w:color w:val="134E4A"/>
                <w:sz w:val="22"/>
                <w:szCs w:val="22"/>
              </w:rPr>
              <w:t xml:space="preserve">Target: all p95 targets met simultaneously under mixed load</w:t>
            </w:r>
          </w:p>
          <w:p>
            <w:pPr>
              <w:spacing w:after="40"/>
            </w:pPr>
            <w:r>
              <w:rPr>
                <w:color w:val="374151"/>
                <w:sz w:val="22"/>
                <w:szCs w:val="22"/>
              </w:rPr>
              <w:t xml:space="preserve">Mixed VU profile: 3 doctors (RME + queue), 2 nurses (register + vitals), 1 kasir (billing), 1 apoteker (pharmacy), 20 guest patients (public tracking), 5 registered patients (mobile polling)</w:t>
            </w:r>
          </w:p>
          <w:p>
            <w:pPr>
              <w:spacing w:after="40"/>
            </w:pPr>
            <w:r>
              <w:rPr>
                <w:color w:val="374151"/>
                <w:sz w:val="22"/>
                <w:szCs w:val="22"/>
              </w:rPr>
              <w:t xml:space="preserve">Duration: 15 minutes steady state</w:t>
            </w:r>
          </w:p>
          <w:p>
            <w:pPr>
              <w:spacing w:after="0"/>
            </w:pPr>
            <w:r>
              <w:rPr>
                <w:color w:val="374151"/>
                <w:sz w:val="22"/>
                <w:szCs w:val="22"/>
              </w:rPr>
              <w:t xml:space="preserve">Pass criteria: all individual p95 targets met, no single endpoint degrades others, error rate &lt; 1%</w:t>
            </w:r>
          </w:p>
        </w:tc>
      </w:tr>
    </w:tbl>
    <w:p>
      <w:r>
        <w:br w:type="page"/>
      </w:r>
    </w:p>
    <w:p>
      <w:pPr>
        <w:pStyle w:val="Heading1"/>
        <w:pBdr>
          <w:bottom w:val="single" w:color="0D9488" w:sz="4"/>
        </w:pBdr>
        <w:spacing w:after="160" w:before="480"/>
      </w:pPr>
      <w:r>
        <w:t xml:space="preserve">4.9 Scalability at 10×</w:t>
      </w:r>
    </w:p>
    <w:p>
      <w:pPr>
        <w:spacing w:after="120"/>
      </w:pPr>
      <w:r>
        <w:rPr>
          <w:color w:val="374151"/>
          <w:sz w:val="22"/>
          <w:szCs w:val="22"/>
        </w:rPr>
        <w:t xml:space="preserve">Current portfolio target: 50 concurrent users, 3 demo clinics. 10× scenario: 500 concurrent users, 30 clinics. This section documents what breaks first and the documented migration path for each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0D9488" w:val="clear"/>
            <w:tcMar>
              <w:top w:type="dxa" w:w="80"/>
              <w:left w:type="dxa" w:w="120"/>
              <w:bottom w:type="dxa" w:w="80"/>
              <w:right w:type="dxa" w:w="120"/>
            </w:tcMar>
          </w:tcPr>
          <w:p>
            <w:r>
              <w:rPr>
                <w:b/>
                <w:bCs/>
                <w:color w:val="FFFFFF"/>
                <w:sz w:val="20"/>
                <w:szCs w:val="20"/>
              </w:rPr>
              <w:t xml:space="preserve">Layer</w:t>
            </w:r>
          </w:p>
        </w:tc>
        <w:tc>
          <w:tcPr>
            <w:tcW w:type="dxa" w:w="1600"/>
            <w:shd w:fill="0D9488" w:val="clear"/>
            <w:tcMar>
              <w:top w:type="dxa" w:w="80"/>
              <w:left w:type="dxa" w:w="120"/>
              <w:bottom w:type="dxa" w:w="80"/>
              <w:right w:type="dxa" w:w="120"/>
            </w:tcMar>
          </w:tcPr>
          <w:p>
            <w:r>
              <w:rPr>
                <w:b/>
                <w:bCs/>
                <w:color w:val="FFFFFF"/>
                <w:sz w:val="20"/>
                <w:szCs w:val="20"/>
              </w:rPr>
              <w:t xml:space="preserve">Current</w:t>
            </w:r>
          </w:p>
        </w:tc>
        <w:tc>
          <w:tcPr>
            <w:tcW w:type="dxa" w:w="2400"/>
            <w:shd w:fill="0D9488" w:val="clear"/>
            <w:tcMar>
              <w:top w:type="dxa" w:w="80"/>
              <w:left w:type="dxa" w:w="120"/>
              <w:bottom w:type="dxa" w:w="80"/>
              <w:right w:type="dxa" w:w="120"/>
            </w:tcMar>
          </w:tcPr>
          <w:p>
            <w:r>
              <w:rPr>
                <w:b/>
                <w:bCs/>
                <w:color w:val="FFFFFF"/>
                <w:sz w:val="20"/>
                <w:szCs w:val="20"/>
              </w:rPr>
              <w:t xml:space="preserve">10× Bottleneck</w:t>
            </w:r>
          </w:p>
        </w:tc>
        <w:tc>
          <w:tcPr>
            <w:tcW w:type="dxa" w:w="3160"/>
            <w:shd w:fill="0D9488" w:val="clear"/>
            <w:tcMar>
              <w:top w:type="dxa" w:w="80"/>
              <w:left w:type="dxa" w:w="120"/>
              <w:bottom w:type="dxa" w:w="80"/>
              <w:right w:type="dxa" w:w="120"/>
            </w:tcMar>
          </w:tcPr>
          <w:p>
            <w:r>
              <w:rPr>
                <w:b/>
                <w:bCs/>
                <w:color w:val="FFFFFF"/>
                <w:sz w:val="20"/>
                <w:szCs w:val="20"/>
              </w:rPr>
              <w:t xml:space="preserve">Migration Path</w:t>
            </w:r>
          </w:p>
        </w:tc>
      </w:tr>
      <w:tr>
        <w:tc>
          <w:tcPr>
            <w:tcW w:type="dxa" w:w="1400"/>
            <w:shd w:fill="FFFFFF" w:val="clear"/>
            <w:tcMar>
              <w:top w:type="dxa" w:w="80"/>
              <w:left w:type="dxa" w:w="120"/>
              <w:bottom w:type="dxa" w:w="80"/>
              <w:right w:type="dxa" w:w="120"/>
            </w:tcMar>
          </w:tcPr>
          <w:p>
            <w:r>
              <w:rPr>
                <w:color w:val="374151"/>
                <w:sz w:val="20"/>
                <w:szCs w:val="20"/>
              </w:rPr>
              <w:t xml:space="preserve">API server</w:t>
            </w:r>
          </w:p>
        </w:tc>
        <w:tc>
          <w:tcPr>
            <w:tcW w:type="dxa" w:w="1600"/>
            <w:shd w:fill="FFFFFF" w:val="clear"/>
            <w:tcMar>
              <w:top w:type="dxa" w:w="80"/>
              <w:left w:type="dxa" w:w="120"/>
              <w:bottom w:type="dxa" w:w="80"/>
              <w:right w:type="dxa" w:w="120"/>
            </w:tcMar>
          </w:tcPr>
          <w:p>
            <w:r>
              <w:rPr>
                <w:color w:val="374151"/>
                <w:sz w:val="20"/>
                <w:szCs w:val="20"/>
              </w:rPr>
              <w:t xml:space="preserve">1 Render instance</w:t>
            </w:r>
          </w:p>
        </w:tc>
        <w:tc>
          <w:tcPr>
            <w:tcW w:type="dxa" w:w="2400"/>
            <w:shd w:fill="FFFFFF" w:val="clear"/>
            <w:tcMar>
              <w:top w:type="dxa" w:w="80"/>
              <w:left w:type="dxa" w:w="120"/>
              <w:bottom w:type="dxa" w:w="80"/>
              <w:right w:type="dxa" w:w="120"/>
            </w:tcMar>
          </w:tcPr>
          <w:p>
            <w:r>
              <w:rPr>
                <w:color w:val="374151"/>
                <w:sz w:val="20"/>
                <w:szCs w:val="20"/>
              </w:rPr>
              <w:t xml:space="preserve">CPU / memory ceiling under sustained load</w:t>
            </w:r>
          </w:p>
        </w:tc>
        <w:tc>
          <w:tcPr>
            <w:tcW w:type="dxa" w:w="3160"/>
            <w:shd w:fill="FFFFFF" w:val="clear"/>
            <w:tcMar>
              <w:top w:type="dxa" w:w="80"/>
              <w:left w:type="dxa" w:w="120"/>
              <w:bottom w:type="dxa" w:w="80"/>
              <w:right w:type="dxa" w:w="120"/>
            </w:tcMar>
          </w:tcPr>
          <w:p>
            <w:r>
              <w:rPr>
                <w:color w:val="374151"/>
                <w:sz w:val="20"/>
                <w:szCs w:val="20"/>
              </w:rPr>
              <w:t xml:space="preserve">Horizontal scale: 2–3 Render instances behind Nginx upstream load balancer</w:t>
            </w:r>
          </w:p>
        </w:tc>
      </w:tr>
      <w:tr>
        <w:tc>
          <w:tcPr>
            <w:tcW w:type="dxa" w:w="1400"/>
            <w:shd w:fill="F9FAFB" w:val="clear"/>
            <w:tcMar>
              <w:top w:type="dxa" w:w="80"/>
              <w:left w:type="dxa" w:w="120"/>
              <w:bottom w:type="dxa" w:w="80"/>
              <w:right w:type="dxa" w:w="120"/>
            </w:tcMar>
          </w:tcPr>
          <w:p>
            <w:r>
              <w:rPr>
                <w:color w:val="374151"/>
                <w:sz w:val="20"/>
                <w:szCs w:val="20"/>
              </w:rPr>
              <w:t xml:space="preserve">Database</w:t>
            </w:r>
          </w:p>
        </w:tc>
        <w:tc>
          <w:tcPr>
            <w:tcW w:type="dxa" w:w="1600"/>
            <w:shd w:fill="F9FAFB" w:val="clear"/>
            <w:tcMar>
              <w:top w:type="dxa" w:w="80"/>
              <w:left w:type="dxa" w:w="120"/>
              <w:bottom w:type="dxa" w:w="80"/>
              <w:right w:type="dxa" w:w="120"/>
            </w:tcMar>
          </w:tcPr>
          <w:p>
            <w:r>
              <w:rPr>
                <w:color w:val="374151"/>
                <w:sz w:val="20"/>
                <w:szCs w:val="20"/>
              </w:rPr>
              <w:t xml:space="preserve">PlanetScale free tier</w:t>
            </w:r>
          </w:p>
        </w:tc>
        <w:tc>
          <w:tcPr>
            <w:tcW w:type="dxa" w:w="2400"/>
            <w:shd w:fill="F9FAFB" w:val="clear"/>
            <w:tcMar>
              <w:top w:type="dxa" w:w="80"/>
              <w:left w:type="dxa" w:w="120"/>
              <w:bottom w:type="dxa" w:w="80"/>
              <w:right w:type="dxa" w:w="120"/>
            </w:tcMar>
          </w:tcPr>
          <w:p>
            <w:r>
              <w:rPr>
                <w:color w:val="374151"/>
                <w:sz w:val="20"/>
                <w:szCs w:val="20"/>
              </w:rPr>
              <w:t xml:space="preserve">Connection pool exhaustion at 30+ clinics</w:t>
            </w:r>
          </w:p>
        </w:tc>
        <w:tc>
          <w:tcPr>
            <w:tcW w:type="dxa" w:w="3160"/>
            <w:shd w:fill="F9FAFB" w:val="clear"/>
            <w:tcMar>
              <w:top w:type="dxa" w:w="80"/>
              <w:left w:type="dxa" w:w="120"/>
              <w:bottom w:type="dxa" w:w="80"/>
              <w:right w:type="dxa" w:w="120"/>
            </w:tcMar>
          </w:tcPr>
          <w:p>
            <w:r>
              <w:rPr>
                <w:color w:val="374151"/>
                <w:sz w:val="20"/>
                <w:szCs w:val="20"/>
              </w:rPr>
              <w:t xml:space="preserve">PlanetScale Scaler plan with read replicas for report queries</w:t>
            </w:r>
          </w:p>
        </w:tc>
      </w:tr>
      <w:tr>
        <w:tc>
          <w:tcPr>
            <w:tcW w:type="dxa" w:w="1400"/>
            <w:shd w:fill="FFFFFF" w:val="clear"/>
            <w:tcMar>
              <w:top w:type="dxa" w:w="80"/>
              <w:left w:type="dxa" w:w="120"/>
              <w:bottom w:type="dxa" w:w="80"/>
              <w:right w:type="dxa" w:w="120"/>
            </w:tcMar>
          </w:tcPr>
          <w:p>
            <w:r>
              <w:rPr>
                <w:color w:val="374151"/>
                <w:sz w:val="20"/>
                <w:szCs w:val="20"/>
              </w:rPr>
              <w:t xml:space="preserve">Redis</w:t>
            </w:r>
          </w:p>
        </w:tc>
        <w:tc>
          <w:tcPr>
            <w:tcW w:type="dxa" w:w="1600"/>
            <w:shd w:fill="FFFFFF" w:val="clear"/>
            <w:tcMar>
              <w:top w:type="dxa" w:w="80"/>
              <w:left w:type="dxa" w:w="120"/>
              <w:bottom w:type="dxa" w:w="80"/>
              <w:right w:type="dxa" w:w="120"/>
            </w:tcMar>
          </w:tcPr>
          <w:p>
            <w:r>
              <w:rPr>
                <w:color w:val="374151"/>
                <w:sz w:val="20"/>
                <w:szCs w:val="20"/>
              </w:rPr>
              <w:t xml:space="preserve">Upstash free (10k cmd/day)</w:t>
            </w:r>
          </w:p>
        </w:tc>
        <w:tc>
          <w:tcPr>
            <w:tcW w:type="dxa" w:w="2400"/>
            <w:shd w:fill="FFFFFF" w:val="clear"/>
            <w:tcMar>
              <w:top w:type="dxa" w:w="80"/>
              <w:left w:type="dxa" w:w="120"/>
              <w:bottom w:type="dxa" w:w="80"/>
              <w:right w:type="dxa" w:w="120"/>
            </w:tcMar>
          </w:tcPr>
          <w:p>
            <w:r>
              <w:rPr>
                <w:color w:val="374151"/>
                <w:sz w:val="20"/>
                <w:szCs w:val="20"/>
              </w:rPr>
              <w:t xml:space="preserve">Daily command limit hit with 30 active clinics</w:t>
            </w:r>
          </w:p>
        </w:tc>
        <w:tc>
          <w:tcPr>
            <w:tcW w:type="dxa" w:w="3160"/>
            <w:shd w:fill="FFFFFF" w:val="clear"/>
            <w:tcMar>
              <w:top w:type="dxa" w:w="80"/>
              <w:left w:type="dxa" w:w="120"/>
              <w:bottom w:type="dxa" w:w="80"/>
              <w:right w:type="dxa" w:w="120"/>
            </w:tcMar>
          </w:tcPr>
          <w:p>
            <w:r>
              <w:rPr>
                <w:color w:val="374151"/>
                <w:sz w:val="20"/>
                <w:szCs w:val="20"/>
              </w:rPr>
              <w:t xml:space="preserve">Upstash paid tier — or self-hosted Redis on VPS alongside API server</w:t>
            </w:r>
          </w:p>
        </w:tc>
      </w:tr>
      <w:tr>
        <w:tc>
          <w:tcPr>
            <w:tcW w:type="dxa" w:w="1400"/>
            <w:shd w:fill="F9FAFB" w:val="clear"/>
            <w:tcMar>
              <w:top w:type="dxa" w:w="80"/>
              <w:left w:type="dxa" w:w="120"/>
              <w:bottom w:type="dxa" w:w="80"/>
              <w:right w:type="dxa" w:w="120"/>
            </w:tcMar>
          </w:tcPr>
          <w:p>
            <w:r>
              <w:rPr>
                <w:color w:val="374151"/>
                <w:sz w:val="20"/>
                <w:szCs w:val="20"/>
              </w:rPr>
              <w:t xml:space="preserve">WebSocket</w:t>
            </w:r>
          </w:p>
        </w:tc>
        <w:tc>
          <w:tcPr>
            <w:tcW w:type="dxa" w:w="1600"/>
            <w:shd w:fill="F9FAFB" w:val="clear"/>
            <w:tcMar>
              <w:top w:type="dxa" w:w="80"/>
              <w:left w:type="dxa" w:w="120"/>
              <w:bottom w:type="dxa" w:w="80"/>
              <w:right w:type="dxa" w:w="120"/>
            </w:tcMar>
          </w:tcPr>
          <w:p>
            <w:r>
              <w:rPr>
                <w:color w:val="374151"/>
                <w:sz w:val="20"/>
                <w:szCs w:val="20"/>
              </w:rPr>
              <w:t xml:space="preserve">1 Reverb instance</w:t>
            </w:r>
          </w:p>
        </w:tc>
        <w:tc>
          <w:tcPr>
            <w:tcW w:type="dxa" w:w="2400"/>
            <w:shd w:fill="F9FAFB" w:val="clear"/>
            <w:tcMar>
              <w:top w:type="dxa" w:w="80"/>
              <w:left w:type="dxa" w:w="120"/>
              <w:bottom w:type="dxa" w:w="80"/>
              <w:right w:type="dxa" w:w="120"/>
            </w:tcMar>
          </w:tcPr>
          <w:p>
            <w:r>
              <w:rPr>
                <w:color w:val="374151"/>
                <w:sz w:val="20"/>
                <w:szCs w:val="20"/>
              </w:rPr>
              <w:t xml:space="preserve">Memory limit at 500+ concurrent connections</w:t>
            </w:r>
          </w:p>
        </w:tc>
        <w:tc>
          <w:tcPr>
            <w:tcW w:type="dxa" w:w="3160"/>
            <w:shd w:fill="F9FAFB" w:val="clear"/>
            <w:tcMar>
              <w:top w:type="dxa" w:w="80"/>
              <w:left w:type="dxa" w:w="120"/>
              <w:bottom w:type="dxa" w:w="80"/>
              <w:right w:type="dxa" w:w="120"/>
            </w:tcMar>
          </w:tcPr>
          <w:p>
            <w:r>
              <w:rPr>
                <w:color w:val="374151"/>
                <w:sz w:val="20"/>
                <w:szCs w:val="20"/>
              </w:rPr>
              <w:t xml:space="preserve">Reverb horizontal scale with Nginx sticky sessions (ip_hash)</w:t>
            </w:r>
          </w:p>
        </w:tc>
      </w:tr>
      <w:tr>
        <w:tc>
          <w:tcPr>
            <w:tcW w:type="dxa" w:w="1400"/>
            <w:shd w:fill="FFFFFF" w:val="clear"/>
            <w:tcMar>
              <w:top w:type="dxa" w:w="80"/>
              <w:left w:type="dxa" w:w="120"/>
              <w:bottom w:type="dxa" w:w="80"/>
              <w:right w:type="dxa" w:w="120"/>
            </w:tcMar>
          </w:tcPr>
          <w:p>
            <w:r>
              <w:rPr>
                <w:color w:val="374151"/>
                <w:sz w:val="20"/>
                <w:szCs w:val="20"/>
              </w:rPr>
              <w:t xml:space="preserve">WA queue</w:t>
            </w:r>
          </w:p>
        </w:tc>
        <w:tc>
          <w:tcPr>
            <w:tcW w:type="dxa" w:w="1600"/>
            <w:shd w:fill="FFFFFF" w:val="clear"/>
            <w:tcMar>
              <w:top w:type="dxa" w:w="80"/>
              <w:left w:type="dxa" w:w="120"/>
              <w:bottom w:type="dxa" w:w="80"/>
              <w:right w:type="dxa" w:w="120"/>
            </w:tcMar>
          </w:tcPr>
          <w:p>
            <w:r>
              <w:rPr>
                <w:color w:val="374151"/>
                <w:sz w:val="20"/>
                <w:szCs w:val="20"/>
              </w:rPr>
              <w:t xml:space="preserve">2 workers total</w:t>
            </w:r>
          </w:p>
        </w:tc>
        <w:tc>
          <w:tcPr>
            <w:tcW w:type="dxa" w:w="2400"/>
            <w:shd w:fill="FFFFFF" w:val="clear"/>
            <w:tcMar>
              <w:top w:type="dxa" w:w="80"/>
              <w:left w:type="dxa" w:w="120"/>
              <w:bottom w:type="dxa" w:w="80"/>
              <w:right w:type="dxa" w:w="120"/>
            </w:tcMar>
          </w:tcPr>
          <w:p>
            <w:r>
              <w:rPr>
                <w:color w:val="374151"/>
                <w:sz w:val="20"/>
                <w:szCs w:val="20"/>
              </w:rPr>
              <w:t xml:space="preserve">Job backlog during clinic opening burst</w:t>
            </w:r>
          </w:p>
        </w:tc>
        <w:tc>
          <w:tcPr>
            <w:tcW w:type="dxa" w:w="3160"/>
            <w:shd w:fill="FFFFFF" w:val="clear"/>
            <w:tcMar>
              <w:top w:type="dxa" w:w="80"/>
              <w:left w:type="dxa" w:w="120"/>
              <w:bottom w:type="dxa" w:w="80"/>
              <w:right w:type="dxa" w:w="120"/>
            </w:tcMar>
          </w:tcPr>
          <w:p>
            <w:r>
              <w:rPr>
                <w:color w:val="374151"/>
                <w:sz w:val="20"/>
                <w:szCs w:val="20"/>
              </w:rPr>
              <w:t xml:space="preserve">Add workers + Laravel Horizon for queue monitoring and autoscaling signals</w:t>
            </w:r>
          </w:p>
        </w:tc>
      </w:tr>
      <w:tr>
        <w:tc>
          <w:tcPr>
            <w:tcW w:type="dxa" w:w="1400"/>
            <w:shd w:fill="F9FAFB" w:val="clear"/>
            <w:tcMar>
              <w:top w:type="dxa" w:w="80"/>
              <w:left w:type="dxa" w:w="120"/>
              <w:bottom w:type="dxa" w:w="80"/>
              <w:right w:type="dxa" w:w="120"/>
            </w:tcMar>
          </w:tcPr>
          <w:p>
            <w:r>
              <w:rPr>
                <w:color w:val="374151"/>
                <w:sz w:val="20"/>
                <w:szCs w:val="20"/>
              </w:rPr>
              <w:t xml:space="preserve">Storage (R2)</w:t>
            </w:r>
          </w:p>
        </w:tc>
        <w:tc>
          <w:tcPr>
            <w:tcW w:type="dxa" w:w="1600"/>
            <w:shd w:fill="F9FAFB" w:val="clear"/>
            <w:tcMar>
              <w:top w:type="dxa" w:w="80"/>
              <w:left w:type="dxa" w:w="120"/>
              <w:bottom w:type="dxa" w:w="80"/>
              <w:right w:type="dxa" w:w="120"/>
            </w:tcMar>
          </w:tcPr>
          <w:p>
            <w:r>
              <w:rPr>
                <w:color w:val="374151"/>
                <w:sz w:val="20"/>
                <w:szCs w:val="20"/>
              </w:rPr>
              <w:t xml:space="preserve">Free tier 10GB</w:t>
            </w:r>
          </w:p>
        </w:tc>
        <w:tc>
          <w:tcPr>
            <w:tcW w:type="dxa" w:w="2400"/>
            <w:shd w:fill="F9FAFB" w:val="clear"/>
            <w:tcMar>
              <w:top w:type="dxa" w:w="80"/>
              <w:left w:type="dxa" w:w="120"/>
              <w:bottom w:type="dxa" w:w="80"/>
              <w:right w:type="dxa" w:w="120"/>
            </w:tcMar>
          </w:tcPr>
          <w:p>
            <w:r>
              <w:rPr>
                <w:color w:val="374151"/>
                <w:sz w:val="20"/>
                <w:szCs w:val="20"/>
              </w:rPr>
              <w:t xml:space="preserve">Storage limit as PDFs accumulate</w:t>
            </w:r>
          </w:p>
        </w:tc>
        <w:tc>
          <w:tcPr>
            <w:tcW w:type="dxa" w:w="3160"/>
            <w:shd w:fill="F9FAFB" w:val="clear"/>
            <w:tcMar>
              <w:top w:type="dxa" w:w="80"/>
              <w:left w:type="dxa" w:w="120"/>
              <w:bottom w:type="dxa" w:w="80"/>
              <w:right w:type="dxa" w:w="120"/>
            </w:tcMar>
          </w:tcPr>
          <w:p>
            <w:r>
              <w:rPr>
                <w:color w:val="374151"/>
                <w:sz w:val="20"/>
                <w:szCs w:val="20"/>
              </w:rPr>
              <w:t xml:space="preserve">R2 paid: $0.015/GB — negligible cost for clinic-scale PDF volume</w:t>
            </w:r>
          </w:p>
        </w:tc>
      </w:tr>
    </w:tbl>
    <w:p>
      <w:pPr>
        <w:spacing w:after="80"/>
      </w:pPr>
    </w:p>
    <w:p>
      <w:pPr>
        <w:pStyle w:val="Heading2"/>
        <w:spacing w:after="100" w:before="320"/>
      </w:pPr>
      <w:r>
        <w:t xml:space="preserve">Architectural Decisions That Make 10× Easier</w:t>
      </w:r>
    </w:p>
    <w:p>
      <w:pPr>
        <w:pStyle w:val="ListParagraph"/>
        <w:numPr>
          <w:ilvl w:val="0"/>
          <w:numId w:val="2"/>
        </w:numPr>
        <w:spacing w:after="60"/>
      </w:pPr>
      <w:r>
        <w:rPr>
          <w:color w:val="374151"/>
          <w:sz w:val="22"/>
          <w:szCs w:val="22"/>
        </w:rPr>
        <w:t xml:space="preserve">Single DB + clinic_id scoping: adding 27 more clinics requires zero schema changes. Tenant isolation is a WHERE clause, not a schema boundary.</w:t>
      </w:r>
    </w:p>
    <w:p>
      <w:pPr>
        <w:pStyle w:val="ListParagraph"/>
        <w:numPr>
          <w:ilvl w:val="0"/>
          <w:numId w:val="2"/>
        </w:numPr>
        <w:spacing w:after="60"/>
      </w:pPr>
      <w:r>
        <w:rPr>
          <w:color w:val="374151"/>
          <w:sz w:val="22"/>
          <w:szCs w:val="22"/>
        </w:rPr>
        <w:t xml:space="preserve">Redis cache layer: cache hit rate stays high as clinic count grows — cache keys are per-clinic, not shared. More clinics = more cache keys, not more DB load per clinic.</w:t>
      </w:r>
    </w:p>
    <w:p>
      <w:pPr>
        <w:pStyle w:val="ListParagraph"/>
        <w:numPr>
          <w:ilvl w:val="0"/>
          <w:numId w:val="2"/>
        </w:numPr>
        <w:spacing w:after="60"/>
      </w:pPr>
      <w:r>
        <w:rPr>
          <w:color w:val="374151"/>
          <w:sz w:val="22"/>
          <w:szCs w:val="22"/>
        </w:rPr>
        <w:t xml:space="preserve">Feature flag system: a new clinic type (e.g. Puskesmas in v3) is a new flag configuration JSON, not a new codebase or new deployment.</w:t>
      </w:r>
    </w:p>
    <w:p>
      <w:pPr>
        <w:pStyle w:val="ListParagraph"/>
        <w:numPr>
          <w:ilvl w:val="0"/>
          <w:numId w:val="2"/>
        </w:numPr>
        <w:spacing w:after="60"/>
      </w:pPr>
      <w:r>
        <w:rPr>
          <w:color w:val="374151"/>
          <w:sz w:val="22"/>
          <w:szCs w:val="22"/>
        </w:rPr>
        <w:t xml:space="preserve">Async queue jobs: WA notifications, PDF generation, and report compilation are already decoupled from HTTP request cycles. Scaling workers is independent from scaling the API server.</w:t>
      </w:r>
    </w:p>
    <w:p>
      <w:pPr>
        <w:pStyle w:val="ListParagraph"/>
        <w:numPr>
          <w:ilvl w:val="0"/>
          <w:numId w:val="2"/>
        </w:numPr>
        <w:spacing w:after="60"/>
      </w:pPr>
      <w:r>
        <w:rPr>
          <w:color w:val="374151"/>
          <w:sz w:val="22"/>
          <w:szCs w:val="22"/>
        </w:rPr>
        <w:t xml:space="preserve">Stateless API server: no in-memory state between requests — every Render instance can serve any request. Horizontal scale is zero-config beyond Nginx upstream addition.</w:t>
      </w:r>
    </w:p>
    <w:p>
      <w:pPr>
        <w:spacing w:after="80"/>
      </w:pPr>
    </w:p>
    <w:p>
      <w:pPr>
        <w:pBdr>
          <w:top w:val="single" w:color="E5E7EB" w:sz="2"/>
        </w:pBdr>
        <w:spacing w:after="0" w:before="240"/>
        <w:jc w:val="center"/>
      </w:pPr>
      <w:r>
        <w:rPr>
          <w:color w:val="9CA3AF"/>
          <w:sz w:val="18"/>
          <w:szCs w:val="18"/>
        </w:rPr>
        <w:t xml:space="preserve">Klinikku — Step 4: Performance &amp; Scalability  ·  August 2026  ·  Phase 1 of 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Plus Jakarta Sans" w:cs="Plus Jakarta Sans" w:eastAsia="Plus Jakarta Sans" w:hAnsi="Plus Jakarta Sans"/>
      <w:b/>
      <w:bCs/>
      <w:color w:val="134E4A"/>
      <w:sz w:val="36"/>
      <w:szCs w:val="36"/>
    </w:rPr>
  </w:style>
  <w:style w:type="paragraph" w:styleId="Heading2">
    <w:name w:val="Heading 2"/>
    <w:basedOn w:val="Normal"/>
    <w:next w:val="Normal"/>
    <w:pPr>
      <w:spacing w:after="100" w:before="320"/>
      <w:outlineLvl w:val="1"/>
    </w:pPr>
    <w:rPr>
      <w:rFonts w:ascii="Plus Jakarta Sans" w:cs="Plus Jakarta Sans" w:eastAsia="Plus Jakarta Sans" w:hAnsi="Plus Jakarta Sans"/>
      <w:b/>
      <w:bCs/>
      <w:color w:val="0D9488"/>
      <w:sz w:val="28"/>
      <w:szCs w:val="28"/>
    </w:rPr>
  </w:style>
  <w:style w:type="paragraph" w:styleId="Heading3">
    <w:name w:val="Heading 3"/>
    <w:basedOn w:val="Normal"/>
    <w:next w:val="Normal"/>
    <w:pPr>
      <w:spacing w:after="80" w:before="200"/>
      <w:outlineLvl w:val="2"/>
    </w:pPr>
    <w:rPr>
      <w:rFonts w:ascii="Plus Jakarta Sans" w:cs="Plus Jakarta Sans" w:eastAsia="Plus Jakarta Sans" w:hAnsi="Plus Jakarta Sans"/>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2026-08-08T12:32:33.224Z</dcterms:created>
  <dcterms:modified xsi:type="dcterms:W3CDTF">2026-08-08T12:32:33.237Z</dcterms:modified>
</cp:coreProperties>
</file>

<file path=docProps/custom.xml><?xml version="1.0" encoding="utf-8"?>
<Properties xmlns="http://schemas.openxmlformats.org/officeDocument/2006/custom-properties" xmlns:vt="http://schemas.openxmlformats.org/officeDocument/2006/docPropsVTypes"/>
</file>