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Executive Summary</w:t>
      </w:r>
    </w:p>
    <w:p>
      <w:pPr>
        <w:jc w:val="center"/>
      </w:pPr>
      <w:r>
        <w:rPr>
          <w:b/>
          <w:bCs/>
          <w:sz w:val="28"/>
          <w:szCs w:val="28"/>
        </w:rPr>
        <w:t xml:space="preserve">Multi-Tenant HOA Accounting System</w:t>
      </w:r>
    </w:p>
    <w:p/>
    <w:p>
      <w:r>
        <w:rPr>
          <w:b/>
          <w:bCs/>
        </w:rPr>
        <w:t xml:space="preserve">Company: </w:t>
      </w:r>
      <w:r>
        <w:t xml:space="preserve">[Your Company Name]</w:t>
      </w:r>
    </w:p>
    <w:p>
      <w:r>
        <w:rPr>
          <w:b/>
          <w:bCs/>
        </w:rPr>
        <w:t xml:space="preserve">Project: </w:t>
      </w:r>
      <w:r>
        <w:t xml:space="preserve">saas202509</w:t>
      </w:r>
    </w:p>
    <w:p>
      <w:r>
        <w:rPr>
          <w:b/>
          <w:bCs/>
        </w:rPr>
        <w:t xml:space="preserve">Date: </w:t>
      </w:r>
      <w:r>
        <w:t xml:space="preserve">October 2025</w:t>
      </w:r>
    </w:p>
    <w:p>
      <w:r>
        <w:rPr>
          <w:b/>
          <w:bCs/>
          <w:i/>
          <w:iCs/>
        </w:rPr>
        <w:t xml:space="preserve">Confidential</w:t>
      </w:r>
    </w:p>
    <w:p/>
    <w:p>
      <w:pPr>
        <w:pStyle w:val="Heading1"/>
      </w:pPr>
      <w:r>
        <w:t xml:space="preserve">The Opportunity</w:t>
      </w:r>
    </w:p>
    <w:p>
      <w:r>
        <w:rPr>
          <w:b/>
          <w:bCs/>
        </w:rPr>
        <w:t xml:space="preserve">We're building the first multi-tenant fund accounting platform designed specifically for Homeowners Associations (HOAs) </w:t>
      </w:r>
      <w:r>
        <w:t xml:space="preserve">that eliminates $70K+ in annual accounting costs while ensuring zero tolerance for financial errors.</w:t>
      </w:r>
    </w:p>
    <w:p/>
    <w:p>
      <w:pPr>
        <w:pStyle w:val="Heading1"/>
      </w:pPr>
      <w:r>
        <w:t xml:space="preserve">The Problem</w:t>
      </w:r>
    </w:p>
    <w:p>
      <w:r>
        <w:t xml:space="preserve">370,000 HOAs in the United States struggle with fragmented, error-prone accounting systems: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90% use spreadsheets </w:t>
      </w:r>
      <w:r>
        <w:t xml:space="preserve">or generic accounting software not designed for fund accounting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Manual bank reconciliation </w:t>
      </w:r>
      <w:r>
        <w:t xml:space="preserve">takes 20-40 hours/month per property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Delinquency tracking </w:t>
      </w:r>
      <w:r>
        <w:t xml:space="preserve">is reactive, costing HOAs $50K-$200K annually in lost revenue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Audit preparation </w:t>
      </w:r>
      <w:r>
        <w:t xml:space="preserve">requires 60-120 hours of manual ledger reconstruction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Zero tolerance for errors </w:t>
      </w:r>
      <w:r>
        <w:t xml:space="preserve">- financial mistakes can result in board liability and legal issues</w:t>
      </w:r>
    </w:p>
    <w:p/>
    <w:p>
      <w:pPr>
        <w:pStyle w:val="Heading1"/>
      </w:pPr>
      <w:r>
        <w:t xml:space="preserve">Our Solution</w:t>
      </w:r>
    </w:p>
    <w:p>
      <w:r>
        <w:rPr>
          <w:b/>
          <w:bCs/>
        </w:rPr>
        <w:t xml:space="preserve">A multi-tenant SaaS platform with:</w:t>
      </w:r>
    </w:p>
    <w:p/>
    <w:p>
      <w:pPr>
        <w:pStyle w:val="Heading2"/>
      </w:pPr>
      <w:r>
        <w:t xml:space="preserve">1. Fund Accounting (Core Differentiator)</w:t>
      </w:r>
    </w:p>
    <w:p>
      <w:pPr>
        <w:pStyle w:val="ListParagraph"/>
        <w:numPr>
          <w:ilvl w:val="0"/>
          <w:numId w:val="2"/>
        </w:numPr>
      </w:pPr>
      <w:r>
        <w:t xml:space="preserve">Separate accounting for Operating, Reserve, and Special Assessment funds</w:t>
      </w:r>
    </w:p>
    <w:p>
      <w:pPr>
        <w:pStyle w:val="ListParagraph"/>
        <w:numPr>
          <w:ilvl w:val="0"/>
          <w:numId w:val="2"/>
        </w:numPr>
      </w:pPr>
      <w:r>
        <w:t xml:space="preserve">Double-entry bookkeeping with zero error tolerance</w:t>
      </w:r>
    </w:p>
    <w:p>
      <w:pPr>
        <w:pStyle w:val="ListParagraph"/>
        <w:numPr>
          <w:ilvl w:val="0"/>
          <w:numId w:val="2"/>
        </w:numPr>
      </w:pPr>
      <w:r>
        <w:t xml:space="preserve">Event-sourced, immutable ledger for audit compliance</w:t>
      </w:r>
    </w:p>
    <w:p/>
    <w:p>
      <w:pPr>
        <w:pStyle w:val="Heading2"/>
      </w:pPr>
      <w:r>
        <w:t xml:space="preserve">2. Bank Reconciliation (90%+ Auto-Match)</w:t>
      </w:r>
    </w:p>
    <w:p>
      <w:pPr>
        <w:pStyle w:val="ListParagraph"/>
        <w:numPr>
          <w:ilvl w:val="0"/>
          <w:numId w:val="2"/>
        </w:numPr>
      </w:pPr>
      <w:r>
        <w:t xml:space="preserve">Plaid integration for real-time bank feeds</w:t>
      </w:r>
    </w:p>
    <w:p>
      <w:pPr>
        <w:pStyle w:val="ListParagraph"/>
        <w:numPr>
          <w:ilvl w:val="0"/>
          <w:numId w:val="2"/>
        </w:numPr>
      </w:pPr>
      <w:r>
        <w:t xml:space="preserve">AI-powered transaction matching</w:t>
      </w:r>
    </w:p>
    <w:p>
      <w:pPr>
        <w:pStyle w:val="ListParagraph"/>
        <w:numPr>
          <w:ilvl w:val="0"/>
          <w:numId w:val="2"/>
        </w:numPr>
      </w:pPr>
      <w:r>
        <w:t xml:space="preserve">Reduces 20-40 hours/month to 2-4 hours</w:t>
      </w:r>
    </w:p>
    <w:p/>
    <w:p>
      <w:pPr>
        <w:pStyle w:val="Heading1"/>
      </w:pPr>
      <w:r>
        <w:t xml:space="preserve">Market Opportunity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Metric</w:t>
            </w:r>
          </w:p>
        </w:tc>
        <w:tc>
          <w:tcPr>
            <w:tcW w:type="dxa" w:w="4680"/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Value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bCs/>
              </w:rPr>
              <w:t xml:space="preserve">Total Addressable Market (TAM)</w:t>
            </w:r>
          </w:p>
        </w:tc>
        <w:tc>
          <w:tcPr>
            <w:tcW w:type="dxa" w:w="4680"/>
          </w:tcPr>
          <w:p>
            <w:r>
              <w:t xml:space="preserve">370,000 HOAs × $5,000/yr = </w:t>
            </w:r>
            <w:r>
              <w:rPr>
                <w:b/>
                <w:bCs/>
              </w:rPr>
              <w:t xml:space="preserve">$1.85 billion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bCs/>
              </w:rPr>
              <w:t xml:space="preserve">Serviceable Available Market (SAM)</w:t>
            </w:r>
          </w:p>
        </w:tc>
        <w:tc>
          <w:tcPr>
            <w:tcW w:type="dxa" w:w="4680"/>
          </w:tcPr>
          <w:p>
            <w:r>
              <w:t xml:space="preserve">100,000 HOAs (50+ units) = </w:t>
            </w:r>
            <w:r>
              <w:rPr>
                <w:b/>
                <w:bCs/>
              </w:rPr>
              <w:t xml:space="preserve">$500 million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bCs/>
              </w:rPr>
              <w:t xml:space="preserve">Serviceable Obtainable Market (SOM)</w:t>
            </w:r>
          </w:p>
        </w:tc>
        <w:tc>
          <w:tcPr>
            <w:tcW w:type="dxa" w:w="4680"/>
          </w:tcPr>
          <w:p>
            <w:r>
              <w:t xml:space="preserve">1% in 5 years = </w:t>
            </w:r>
            <w:r>
              <w:rPr>
                <w:b/>
                <w:bCs/>
              </w:rPr>
              <w:t xml:space="preserve">$5 million ARR</w:t>
            </w:r>
          </w:p>
        </w:tc>
      </w:tr>
    </w:tbl>
    <w:p/>
    <w:p>
      <w:pPr>
        <w:pStyle w:val="Heading1"/>
      </w:pPr>
      <w:r>
        <w:t xml:space="preserve">Business Model</w:t>
      </w:r>
    </w:p>
    <w:p>
      <w:r>
        <w:rPr>
          <w:b/>
          <w:bCs/>
        </w:rPr>
        <w:t xml:space="preserve">SaaS Subscription: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Tier 1 (50-100 units): </w:t>
      </w:r>
      <w:r>
        <w:t xml:space="preserve">$400/month → $4,800/year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Tier 2 (100-250 units): </w:t>
      </w:r>
      <w:r>
        <w:t xml:space="preserve">$600/month → $7,200/year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Tier 3 (250-500 units): </w:t>
      </w:r>
      <w:r>
        <w:t xml:space="preserve">$800/month → $9,600/year</w:t>
      </w:r>
    </w:p>
    <w:p/>
    <w:p>
      <w:r>
        <w:rPr>
          <w:b/>
          <w:bCs/>
        </w:rPr>
        <w:t xml:space="preserve">Customer Economics: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Current cost: </w:t>
      </w:r>
      <w:r>
        <w:t xml:space="preserve">$70K-$120K/year (outsourced CPA or internal bookkeeper)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Our price: </w:t>
      </w:r>
      <w:r>
        <w:t xml:space="preserve">$4,800-$9,600/year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Customer savings: </w:t>
      </w:r>
      <w:r>
        <w:t xml:space="preserve">$60K-$110K/year (85-92% cost reduction)</w:t>
      </w:r>
    </w:p>
    <w:p/>
    <w:p>
      <w:pPr>
        <w:pStyle w:val="Heading1"/>
      </w:pPr>
      <w:r>
        <w:t xml:space="preserve">Funding Ask</w:t>
      </w:r>
    </w:p>
    <w:p>
      <w:r>
        <w:rPr>
          <w:b/>
          <w:bCs/>
        </w:rPr>
        <w:t xml:space="preserve">Round: </w:t>
      </w:r>
      <w:r>
        <w:t xml:space="preserve">Pre-Seed / Friends &amp; Family</w:t>
      </w:r>
    </w:p>
    <w:p>
      <w:r>
        <w:rPr>
          <w:b/>
          <w:bCs/>
        </w:rPr>
        <w:t xml:space="preserve">Amount: </w:t>
      </w:r>
      <w:r>
        <w:t xml:space="preserve">$100,000 - $500,000</w:t>
      </w:r>
    </w:p>
    <w:p>
      <w:r>
        <w:rPr>
          <w:b/>
          <w:bCs/>
        </w:rPr>
        <w:t xml:space="preserve">Structure: </w:t>
      </w:r>
      <w:r>
        <w:t xml:space="preserve">SAFE note with $1.5M - $2M valuation cap, 20% discount</w:t>
      </w:r>
    </w:p>
    <w:p/>
    <w:p>
      <w:r>
        <w:rPr>
          <w:b/>
          <w:bCs/>
        </w:rPr>
        <w:t xml:space="preserve">Milestones (Next 12 Months):</w:t>
      </w:r>
    </w:p>
    <w:p>
      <w:pPr>
        <w:pStyle w:val="ListParagraph"/>
        <w:numPr>
          <w:ilvl w:val="0"/>
          <w:numId w:val="2"/>
        </w:numPr>
      </w:pPr>
      <w:r>
        <w:t xml:space="preserve">Month 3: MVP launched with 3 pilot customers</w:t>
      </w:r>
    </w:p>
    <w:p>
      <w:pPr>
        <w:pStyle w:val="ListParagraph"/>
        <w:numPr>
          <w:ilvl w:val="0"/>
          <w:numId w:val="2"/>
        </w:numPr>
      </w:pPr>
      <w:r>
        <w:t xml:space="preserve">Month 6: 10 paying customers, $50K ARR</w:t>
      </w:r>
    </w:p>
    <w:p>
      <w:pPr>
        <w:pStyle w:val="ListParagraph"/>
        <w:numPr>
          <w:ilvl w:val="0"/>
          <w:numId w:val="2"/>
        </w:numPr>
      </w:pPr>
      <w:r>
        <w:t xml:space="preserve">Month 9: 25 paying customers, $120K ARR</w:t>
      </w:r>
    </w:p>
    <w:p>
      <w:pPr>
        <w:pStyle w:val="ListParagraph"/>
        <w:numPr>
          <w:ilvl w:val="0"/>
          <w:numId w:val="2"/>
        </w:numPr>
      </w:pPr>
      <w:r>
        <w:t xml:space="preserve">Month 12: 40 paying customers, $200K ARR</w:t>
      </w:r>
    </w:p>
    <w:p>
      <w:pPr>
        <w:pStyle w:val="ListParagraph"/>
        <w:numPr>
          <w:ilvl w:val="0"/>
          <w:numId w:val="2"/>
        </w:numPr>
      </w:pPr>
      <w:r>
        <w:t xml:space="preserve">Month 12: Apply to Y Combinator (Winter 2026 batch)</w:t>
      </w:r>
    </w:p>
    <w:p/>
    <w:p>
      <w:pPr>
        <w:pStyle w:val="Heading1"/>
      </w:pPr>
      <w:r>
        <w:t xml:space="preserve">Contact</w:t>
      </w:r>
    </w:p>
    <w:p>
      <w:r>
        <w:rPr>
          <w:b/>
          <w:bCs/>
        </w:rPr>
        <w:t xml:space="preserve">[Your Name]</w:t>
      </w:r>
    </w:p>
    <w:p>
      <w:r>
        <w:t xml:space="preserve">Founder &amp; CEO</w:t>
      </w:r>
    </w:p>
    <w:p>
      <w:r>
        <w:t xml:space="preserve">Email: [your.email@company.com]</w:t>
      </w:r>
    </w:p>
    <w:p>
      <w:r>
        <w:t xml:space="preserve">Phone: [Your Phone]</w:t>
      </w:r>
    </w:p>
    <w:p/>
    <w:p>
      <w:pPr>
        <w:jc w:val="center"/>
      </w:pPr>
      <w:r>
        <w:rPr>
          <w:i/>
          <w:iCs/>
          <w:sz w:val="20"/>
          <w:szCs w:val="20"/>
        </w:rPr>
        <w:t xml:space="preserve">This is a confidential document intended solely for potential investors.</w:t>
      </w:r>
    </w:p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rFonts w:ascii="Arial" w:cs="Arial" w:eastAsia="Arial" w:hAnsi="Arial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120" w:after="80"/>
      <w:outlineLvl w:val="2"/>
    </w:pPr>
    <w:rPr>
      <w:rFonts w:ascii="Arial" w:cs="Arial" w:eastAsia="Arial" w:hAnsi="Arial"/>
      <w:b/>
      <w:bCs/>
      <w:color w:val="000000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2025-10-28T02:03:51.877Z</dcterms:created>
  <dcterms:modified xsi:type="dcterms:W3CDTF">2025-10-28T02:03:51.908Z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