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r w:rsidRPr="007F55DD">
        <w:rPr>
          <w:rStyle w:val="IntenseReference"/>
        </w:rPr>
        <w:t>CyberTrack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r w:rsidR="00E020E8" w:rsidRPr="00F74F24">
        <w:t>so you’ll have some objectives based upon what you will do (</w:t>
      </w:r>
      <w:r>
        <w:t xml:space="preserve">for example;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say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r w:rsidRPr="00CF3D2B">
        <w:rPr>
          <w:b/>
          <w:bCs/>
        </w:rPr>
        <w:t>suggestions</w:t>
      </w:r>
      <w:r>
        <w:t xml:space="preserve"> and the contents of your particular report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For example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For example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For example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For example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where,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r>
        <w:t>Woosmap</w:t>
      </w:r>
      <w:bookmarkEnd w:id="59"/>
    </w:p>
    <w:p w14:paraId="4ED44F56" w14:textId="6373CAAE" w:rsidR="00D81007" w:rsidRDefault="008A7523" w:rsidP="006A2628">
      <w:r>
        <w:t xml:space="preserve">Woosmap’s USP is time-based geofencing, which is extremely useful for delivery companies to estimate a time-based radius for their customers, much like the systems used for Deliveroo or Uber-Eats. As a result, Woosmap’s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Woosmap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r w:rsidR="0053727A">
        <w:t>customers, but</w:t>
      </w:r>
      <w:r>
        <w:t xml:space="preserve"> is a missed opportunity from a cybersecurity perspective.</w:t>
      </w:r>
    </w:p>
    <w:p w14:paraId="3383358E" w14:textId="426B5D8A" w:rsidR="006A2628" w:rsidRPr="006A2628" w:rsidRDefault="00D81007" w:rsidP="00D81007">
      <w:pPr>
        <w:spacing w:line="259" w:lineRule="auto"/>
      </w:pPr>
      <w:r>
        <w:br w:type="page"/>
      </w:r>
    </w:p>
    <w:p w14:paraId="2C91B24F" w14:textId="2707A5D5" w:rsidR="00D75666" w:rsidRDefault="00101335" w:rsidP="00D75666">
      <w:pPr>
        <w:pStyle w:val="Heading2"/>
      </w:pPr>
      <w:bookmarkStart w:id="60" w:name="_Toc214987717"/>
      <w:r>
        <w:lastRenderedPageBreak/>
        <w:t>Key objectives</w:t>
      </w:r>
      <w:bookmarkEnd w:id="60"/>
    </w:p>
    <w:p w14:paraId="7269348F" w14:textId="6AB7196D" w:rsidR="00D75666" w:rsidRDefault="00D75666" w:rsidP="00D75666">
      <w:pPr>
        <w:pStyle w:val="Heading3"/>
      </w:pPr>
      <w:r>
        <w:t>API Functionality</w:t>
      </w:r>
    </w:p>
    <w:p w14:paraId="6B9DE3AE" w14:textId="546582ED" w:rsidR="00D75666" w:rsidRDefault="00D75666" w:rsidP="00D75666">
      <w:pPr>
        <w:pStyle w:val="Heading3"/>
      </w:pPr>
      <w:r>
        <w:t>Android app integration</w:t>
      </w:r>
    </w:p>
    <w:p w14:paraId="5ABF550F" w14:textId="4162543B" w:rsidR="00D75666" w:rsidRDefault="00D75666" w:rsidP="00D75666">
      <w:pPr>
        <w:pStyle w:val="Heading3"/>
      </w:pPr>
      <w:r>
        <w:t>Full end to end encryption</w:t>
      </w:r>
    </w:p>
    <w:p w14:paraId="425A286A" w14:textId="77777777" w:rsidR="00D75666" w:rsidRPr="00D75666" w:rsidRDefault="00D75666" w:rsidP="00D75666"/>
    <w:p w14:paraId="06563F8A" w14:textId="77777777" w:rsidR="00853BD4" w:rsidRDefault="00101335" w:rsidP="00101335">
      <w:pPr>
        <w:pStyle w:val="Heading2"/>
      </w:pPr>
      <w:bookmarkStart w:id="61" w:name="_Toc214987718"/>
      <w:r>
        <w:t>Minimum viable product (MVP)</w:t>
      </w:r>
      <w:bookmarkEnd w:id="61"/>
    </w:p>
    <w:p w14:paraId="4AF580CC" w14:textId="77777777" w:rsidR="00202551"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202551">
        <w:t>This level of implementation will be challenging to demonstrate without a UI to neatly present data, but test data will be added to the database to allow a reasonable demonstration of the flow of the web application. Functionality on the Android app will also be quite severely hindered, as functions may have to be hard coded in real time to force them to run without a proper UI implementation. The key features to be demonstrated during this MVP will be:</w:t>
      </w:r>
    </w:p>
    <w:p w14:paraId="44F31368" w14:textId="77777777" w:rsidR="00B56B17" w:rsidRDefault="00202551" w:rsidP="00202551">
      <w:pPr>
        <w:pStyle w:val="ListParagraph"/>
        <w:numPr>
          <w:ilvl w:val="0"/>
          <w:numId w:val="23"/>
        </w:numPr>
        <w:ind w:left="927"/>
      </w:pPr>
      <w:r w:rsidRPr="00202551">
        <w:t>User</w:t>
      </w:r>
      <w:r>
        <w:t xml:space="preserve"> authentication with the Identity Provider (Google)</w:t>
      </w:r>
      <w:r w:rsidR="00E16B45">
        <w:t xml:space="preserve"> alongside browser authentication cookie storage.</w:t>
      </w:r>
    </w:p>
    <w:p w14:paraId="7391377F" w14:textId="77777777" w:rsidR="00B56B17" w:rsidRDefault="00B56B17" w:rsidP="00202551">
      <w:pPr>
        <w:pStyle w:val="ListParagraph"/>
        <w:numPr>
          <w:ilvl w:val="0"/>
          <w:numId w:val="23"/>
        </w:numPr>
        <w:ind w:left="927"/>
      </w:pPr>
      <w:r>
        <w:t>A comprehensive set of working database-interacting endpoints.</w:t>
      </w:r>
    </w:p>
    <w:p w14:paraId="5D9C193D" w14:textId="373C8C64" w:rsidR="00B56B17" w:rsidRDefault="00B56B17" w:rsidP="004242F9">
      <w:pPr>
        <w:pStyle w:val="ListParagraph"/>
        <w:numPr>
          <w:ilvl w:val="0"/>
          <w:numId w:val="23"/>
        </w:numPr>
        <w:ind w:left="927"/>
      </w:pPr>
      <w:r>
        <w:t xml:space="preserve">Functional endpoints to receive encrypted GPS data. </w:t>
      </w:r>
    </w:p>
    <w:p w14:paraId="719AB919" w14:textId="5D8B3D91" w:rsidR="00514D03" w:rsidRPr="00202551" w:rsidRDefault="00514D03" w:rsidP="00B56B17">
      <w:r w:rsidRPr="00202551">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348B0DA" w14:textId="671CE9A7" w:rsidR="009423EC" w:rsidRDefault="009423EC" w:rsidP="009423EC">
      <w:pPr>
        <w:pStyle w:val="NormalWeb"/>
      </w:pPr>
      <w:r>
        <w:rPr>
          <w:noProof/>
        </w:rPr>
        <w:drawing>
          <wp:inline distT="0" distB="0" distL="0" distR="0" wp14:anchorId="4FAFB893" wp14:editId="36639E5E">
            <wp:extent cx="4581525" cy="2771775"/>
            <wp:effectExtent l="0" t="0" r="9525" b="9525"/>
            <wp:docPr id="1098222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22340" name="Picture 1" descr="A diagram of a software applicati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81525" cy="2771775"/>
                    </a:xfrm>
                    <a:prstGeom prst="rect">
                      <a:avLst/>
                    </a:prstGeom>
                    <a:noFill/>
                    <a:ln>
                      <a:noFill/>
                    </a:ln>
                  </pic:spPr>
                </pic:pic>
              </a:graphicData>
            </a:graphic>
          </wp:inline>
        </w:drawing>
      </w:r>
    </w:p>
    <w:p w14:paraId="58087BB5" w14:textId="54B7BCA9" w:rsidR="009423EC" w:rsidRDefault="009423EC" w:rsidP="009423EC">
      <w:r>
        <w:t>This diagram has been updated after the “Platform evaluation” section, so justifications</w:t>
      </w:r>
      <w:r w:rsidR="00CF298C">
        <w:t xml:space="preserve"> for hosting platforms</w:t>
      </w:r>
      <w:r>
        <w:t xml:space="preserve"> will be explained there.</w:t>
      </w:r>
    </w:p>
    <w:p w14:paraId="26EB3DAC" w14:textId="52C7DA24" w:rsidR="009423EC" w:rsidRPr="009423EC" w:rsidRDefault="009423EC" w:rsidP="009423EC">
      <w:r>
        <w:t xml:space="preserve"> </w:t>
      </w:r>
    </w:p>
    <w:p w14:paraId="28065DAB" w14:textId="1FE618C9" w:rsidR="006A0B85" w:rsidRDefault="00101335" w:rsidP="006A0B85">
      <w:pPr>
        <w:pStyle w:val="Heading3"/>
      </w:pPr>
      <w:bookmarkStart w:id="75" w:name="_Toc214987732"/>
      <w:r>
        <w:lastRenderedPageBreak/>
        <w:t>Database design</w:t>
      </w:r>
      <w:bookmarkEnd w:id="75"/>
    </w:p>
    <w:p w14:paraId="5CFD8AD6" w14:textId="3ADC6483" w:rsidR="009423EC" w:rsidRDefault="009423EC" w:rsidP="009423EC">
      <w:pPr>
        <w:pStyle w:val="NormalWeb"/>
      </w:pPr>
      <w:r>
        <w:rPr>
          <w:noProof/>
        </w:rPr>
        <w:drawing>
          <wp:inline distT="0" distB="0" distL="0" distR="0" wp14:anchorId="4DBCBF23" wp14:editId="5652D354">
            <wp:extent cx="5731510" cy="4968240"/>
            <wp:effectExtent l="0" t="0" r="2540" b="3810"/>
            <wp:docPr id="1548872198" name="Picture 2"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2198" name="Picture 2" descr="A screenshot of a computer flowchar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968240"/>
                    </a:xfrm>
                    <a:prstGeom prst="rect">
                      <a:avLst/>
                    </a:prstGeom>
                    <a:noFill/>
                    <a:ln>
                      <a:noFill/>
                    </a:ln>
                  </pic:spPr>
                </pic:pic>
              </a:graphicData>
            </a:graphic>
          </wp:inline>
        </w:drawing>
      </w:r>
    </w:p>
    <w:p w14:paraId="139DB03E" w14:textId="77777777" w:rsidR="009423EC" w:rsidRPr="009423EC" w:rsidRDefault="009423EC" w:rsidP="009423EC"/>
    <w:p w14:paraId="7B64C165" w14:textId="77777777" w:rsidR="00306749" w:rsidRDefault="008A0A55" w:rsidP="006A0B85">
      <w:pPr>
        <w:pStyle w:val="Heading2"/>
      </w:pPr>
      <w:bookmarkStart w:id="76" w:name="_Toc214987733"/>
      <w:r>
        <w:t>Platform evaluation</w:t>
      </w:r>
      <w:bookmarkEnd w:id="76"/>
    </w:p>
    <w:p w14:paraId="434D1036" w14:textId="77777777" w:rsidR="004242F9" w:rsidRDefault="00306749" w:rsidP="00306749">
      <w:r>
        <w:t xml:space="preserve">During the design phase of this project, several hosting platforms were evaluated for use, including Azure and AWS. Due to financial limitations of this project, any cost would have to be subsidised through a student subscription or free trial. This narrowed down the options that </w:t>
      </w:r>
      <w:r w:rsidR="004242F9">
        <w:t>could be used;</w:t>
      </w:r>
      <w:r>
        <w:t xml:space="preserve"> however</w:t>
      </w:r>
      <w:r w:rsidR="006667E8">
        <w:t xml:space="preserve"> Azure </w:t>
      </w:r>
      <w:r w:rsidR="004242F9">
        <w:t>was the overall best solution for what the project required, due to offering $100 of student credit. Most small services used in the project will be free of charge, but balance is required in case of any resource overflow.</w:t>
      </w:r>
    </w:p>
    <w:p w14:paraId="20372755" w14:textId="77777777" w:rsidR="004242F9" w:rsidRDefault="004242F9" w:rsidP="004242F9">
      <w:pPr>
        <w:pStyle w:val="Heading3"/>
      </w:pPr>
      <w:r>
        <w:t>Database</w:t>
      </w:r>
    </w:p>
    <w:p w14:paraId="70545884" w14:textId="16475EEA" w:rsidR="004242F9" w:rsidRPr="004242F9" w:rsidRDefault="004242F9" w:rsidP="004242F9">
      <w:r>
        <w:t>The database selected is the free tier of MSSQL Server. This has some small drawbacks, including a storage limit and going offline to save resources after inactivity. The storage limit is very u</w:t>
      </w:r>
      <w:r w:rsidR="00B45659">
        <w:t xml:space="preserve">nlikely to cause issues for a </w:t>
      </w:r>
      <w:r w:rsidR="001828FB">
        <w:t>university</w:t>
      </w:r>
      <w:r w:rsidR="00B45659">
        <w:t xml:space="preserve"> project, as the cap is 32Gb, however if any issues were to arise in the event of CyberTrack </w:t>
      </w:r>
      <w:r w:rsidR="00B45659">
        <w:lastRenderedPageBreak/>
        <w:t xml:space="preserve">being used commercially, the fix would be to simply change the subscription to a paid option instead. The resource saving offline feature is inconvenient for development, as it takes 2-3 minutes to wake the database up, however the same logic applies to this issue as to the previous </w:t>
      </w:r>
      <w:r w:rsidR="001828FB">
        <w:t>regarding</w:t>
      </w:r>
      <w:r w:rsidR="00B45659">
        <w:t xml:space="preserve"> a fix.</w:t>
      </w:r>
    </w:p>
    <w:p w14:paraId="7B2D411E" w14:textId="77777777" w:rsidR="004242F9" w:rsidRDefault="004242F9" w:rsidP="004242F9">
      <w:pPr>
        <w:pStyle w:val="Heading3"/>
      </w:pPr>
      <w:r>
        <w:t>Web server and .NET layer</w:t>
      </w:r>
    </w:p>
    <w:p w14:paraId="670B3A29" w14:textId="6A1C2B4F" w:rsidR="001828FB" w:rsidRPr="001828FB" w:rsidRDefault="008E1F65" w:rsidP="001828FB">
      <w:r>
        <w:t>Both the web server and .NET layer will be hosted on an Azure Web App Service, which is also free. Hosting both components inside a single service reduces complexity of authentication and development. It also has the added benefit of guaranteeing that both components will be active and inaccessible at the same times, meaning that the website is only accessible when its API counterpart is active.</w:t>
      </w:r>
    </w:p>
    <w:p w14:paraId="5106E6E8" w14:textId="77777777" w:rsidR="004242F9" w:rsidRDefault="004242F9" w:rsidP="004242F9">
      <w:pPr>
        <w:pStyle w:val="Heading3"/>
      </w:pPr>
      <w:r>
        <w:t>Key storage</w:t>
      </w:r>
    </w:p>
    <w:p w14:paraId="539F530C" w14:textId="52642252" w:rsidR="002134D0" w:rsidRDefault="008E1F65" w:rsidP="008E1F65">
      <w:r>
        <w:t xml:space="preserve">Once again, Azure key storage is free, </w:t>
      </w:r>
      <w:r w:rsidR="009B00B6">
        <w:t>except for</w:t>
      </w:r>
      <w:r>
        <w:t xml:space="preserve"> exceeding certain rate limits ($0.15 per 10,000 transactions). This is unlikely to ever be charged from the $100 of student credit, but even if it was, it is majorly insignificant, and once again could be moved to a different Azure subscription in the event of a commercial deployment.</w:t>
      </w:r>
    </w:p>
    <w:p w14:paraId="78A02849" w14:textId="2FA10AA7" w:rsidR="00402A37" w:rsidRDefault="001A7193" w:rsidP="00402A37">
      <w:pPr>
        <w:pStyle w:val="Heading3"/>
      </w:pPr>
      <w:r>
        <w:t>Android app</w:t>
      </w:r>
    </w:p>
    <w:p w14:paraId="55015D66" w14:textId="5A7FCC06" w:rsidR="001A7193" w:rsidRPr="001A7193" w:rsidRDefault="001A7193" w:rsidP="001A7193">
      <w:r>
        <w:t xml:space="preserve">After some research into the market of </w:t>
      </w:r>
      <w:r w:rsidR="000C324D">
        <w:t>the target audience (businesses that have mobile assets, whether that be parcel scanners or point of sale devices), it was concluded that a vast majority of these devices are run on some form of Android OS. Because of this, it was decided that the client-side app should be available on android as a starting point, with the ability to expand into other OS’s by utilising the same app logic.</w:t>
      </w:r>
    </w:p>
    <w:p w14:paraId="2F1DE192" w14:textId="13202F7C" w:rsidR="008E1F65" w:rsidRPr="008E1F65" w:rsidRDefault="002134D0" w:rsidP="00380AC3">
      <w:pPr>
        <w:spacing w:line="259" w:lineRule="auto"/>
      </w:pPr>
      <w:r>
        <w:br w:type="page"/>
      </w:r>
    </w:p>
    <w:p w14:paraId="7575EF33" w14:textId="77777777" w:rsidR="00380AC3" w:rsidRDefault="004242F9" w:rsidP="004242F9">
      <w:pPr>
        <w:pStyle w:val="Heading3"/>
      </w:pPr>
      <w:r>
        <w:lastRenderedPageBreak/>
        <w:t>Identity provider and authentication</w:t>
      </w:r>
    </w:p>
    <w:p w14:paraId="09AF0D43" w14:textId="5DABCDAF" w:rsidR="00514D03" w:rsidRPr="00514D03" w:rsidRDefault="00380AC3" w:rsidP="00380AC3">
      <w:pPr>
        <w:pStyle w:val="Heading3"/>
        <w:numPr>
          <w:ilvl w:val="0"/>
          <w:numId w:val="0"/>
        </w:numPr>
      </w:pPr>
      <w:r>
        <w:t>While Entra</w:t>
      </w:r>
      <w:r w:rsidR="00F56131">
        <w:t xml:space="preserve"> </w:t>
      </w:r>
      <w:r>
        <w:t>ID (Entra External ID</w:t>
      </w:r>
      <w:r w:rsidR="00F56131">
        <w:t xml:space="preserve"> specifically</w:t>
      </w:r>
      <w:r>
        <w:t>) may be the obvious choice for an application hosted mostly on Azure, a few key limitations come into play. In the university Entra (different to Entra</w:t>
      </w:r>
      <w:r w:rsidR="00F56131">
        <w:t xml:space="preserve"> </w:t>
      </w:r>
      <w:r>
        <w:t>ID) tenant, students are not permitted to create new Entra External ID due to insufficient permissions. Standard Entra</w:t>
      </w:r>
      <w:r w:rsidR="00A609D6">
        <w:t xml:space="preserve"> </w:t>
      </w:r>
      <w:r>
        <w:t>ID can be used, as it does not incur any cost, however it is a</w:t>
      </w:r>
      <w:r w:rsidR="00A237BE">
        <w:t>n</w:t>
      </w:r>
      <w:r>
        <w:t xml:space="preserve"> internal solution meant for managing business users, and does not provide any form of signup, making it unfit for use in this application. Creating a new Entra tenant is not feasible due to the upfront cost of buying a Microsoft Entra ID License, which costs £</w:t>
      </w:r>
      <w:r>
        <w:rPr>
          <w:lang w:val="en-US"/>
        </w:rPr>
        <w:t xml:space="preserve">4.60 per user per month. Instead, Google OAuth was decided to be the most suitable path forward after some experimentation, as most people have a google account, </w:t>
      </w:r>
      <w:r w:rsidR="00F56131">
        <w:rPr>
          <w:lang w:val="en-US"/>
        </w:rPr>
        <w:t>resulting in reduced inconvenience for the end user</w:t>
      </w:r>
      <w:r w:rsidR="00A237BE">
        <w:rPr>
          <w:lang w:val="en-US"/>
        </w:rPr>
        <w:t>. OAuth is also widely documented, allowing easier implementation. There is a cap of 49,999 monthly active users for the service to remain free, however this is very unlikely to be reached during development, and can be paid in the future in the case of large scale commercial usage.</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maturity, and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third-person. </w:t>
      </w:r>
      <w:r w:rsidRPr="00101208">
        <w:t>Use passive forms when possible</w:t>
      </w:r>
      <w:r w:rsidR="00101208">
        <w:t xml:space="preserve">. For example, use </w:t>
      </w:r>
      <w:r w:rsidRPr="00101208">
        <w:t xml:space="preserve">‘the software was tested’ </w:t>
      </w:r>
      <w:r w:rsidR="00101208">
        <w:t>rather than ‘I tested the software’</w:t>
      </w:r>
      <w:r w:rsidRPr="00101208">
        <w:t>. Try to avoid personal pronouns such as ‘I’, ‘me’, ‘my’, ‘we’, ‘you’, ‘he’, ‘she’ and try to avoid other personalisations such as ‘th</w:t>
      </w:r>
      <w:r w:rsidR="00101208">
        <w:t xml:space="preserve">e author’, and ‘the student’. </w:t>
      </w:r>
      <w:r w:rsidRPr="00101208">
        <w:t>However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possibly followed by ‘I’ or ‘my’ when you are clearly stating your own personal opinion</w:t>
      </w:r>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2"/>
      <w:headerReference w:type="default" r:id="rId13"/>
      <w:footerReference w:type="even" r:id="rId14"/>
      <w:footerReference w:type="default" r:id="rId15"/>
      <w:headerReference w:type="first" r:id="rId16"/>
      <w:footerReference w:type="first" r:id="rId17"/>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472D8" w14:textId="77777777" w:rsidR="00481EC6" w:rsidRDefault="00481EC6" w:rsidP="00691286">
      <w:r>
        <w:separator/>
      </w:r>
    </w:p>
  </w:endnote>
  <w:endnote w:type="continuationSeparator" w:id="0">
    <w:p w14:paraId="41604D70" w14:textId="77777777" w:rsidR="00481EC6" w:rsidRDefault="00481EC6"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AAA9D" w14:textId="77777777" w:rsidR="00481EC6" w:rsidRDefault="00481EC6" w:rsidP="00691286">
      <w:r>
        <w:separator/>
      </w:r>
    </w:p>
  </w:footnote>
  <w:footnote w:type="continuationSeparator" w:id="0">
    <w:p w14:paraId="1F3BF602" w14:textId="77777777" w:rsidR="00481EC6" w:rsidRDefault="00481EC6"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7284B"/>
    <w:multiLevelType w:val="hybridMultilevel"/>
    <w:tmpl w:val="13D2E1E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771B0C"/>
    <w:multiLevelType w:val="hybridMultilevel"/>
    <w:tmpl w:val="8452C4F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7"/>
  </w:num>
  <w:num w:numId="2" w16cid:durableId="429743510">
    <w:abstractNumId w:val="14"/>
  </w:num>
  <w:num w:numId="3" w16cid:durableId="515772049">
    <w:abstractNumId w:val="12"/>
  </w:num>
  <w:num w:numId="4" w16cid:durableId="1579553627">
    <w:abstractNumId w:val="5"/>
  </w:num>
  <w:num w:numId="5" w16cid:durableId="2081170257">
    <w:abstractNumId w:val="19"/>
  </w:num>
  <w:num w:numId="6" w16cid:durableId="874124633">
    <w:abstractNumId w:val="8"/>
  </w:num>
  <w:num w:numId="7" w16cid:durableId="1427650159">
    <w:abstractNumId w:val="4"/>
  </w:num>
  <w:num w:numId="8" w16cid:durableId="1510214502">
    <w:abstractNumId w:val="3"/>
  </w:num>
  <w:num w:numId="9" w16cid:durableId="22176896">
    <w:abstractNumId w:val="1"/>
  </w:num>
  <w:num w:numId="10" w16cid:durableId="1039548007">
    <w:abstractNumId w:val="9"/>
  </w:num>
  <w:num w:numId="11" w16cid:durableId="1200431572">
    <w:abstractNumId w:val="6"/>
  </w:num>
  <w:num w:numId="12" w16cid:durableId="948119499">
    <w:abstractNumId w:val="15"/>
  </w:num>
  <w:num w:numId="13" w16cid:durableId="1525047766">
    <w:abstractNumId w:val="10"/>
  </w:num>
  <w:num w:numId="14" w16cid:durableId="1873495666">
    <w:abstractNumId w:val="21"/>
  </w:num>
  <w:num w:numId="15" w16cid:durableId="144468588">
    <w:abstractNumId w:val="7"/>
  </w:num>
  <w:num w:numId="16" w16cid:durableId="1794713265">
    <w:abstractNumId w:val="0"/>
  </w:num>
  <w:num w:numId="17" w16cid:durableId="1367756973">
    <w:abstractNumId w:val="16"/>
  </w:num>
  <w:num w:numId="18" w16cid:durableId="1166360019">
    <w:abstractNumId w:val="20"/>
  </w:num>
  <w:num w:numId="19" w16cid:durableId="32193494">
    <w:abstractNumId w:val="18"/>
  </w:num>
  <w:num w:numId="20" w16cid:durableId="1168057931">
    <w:abstractNumId w:val="11"/>
  </w:num>
  <w:num w:numId="21" w16cid:durableId="399718236">
    <w:abstractNumId w:val="22"/>
  </w:num>
  <w:num w:numId="22" w16cid:durableId="1037001890">
    <w:abstractNumId w:val="13"/>
  </w:num>
  <w:num w:numId="23" w16cid:durableId="294063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324D"/>
    <w:rsid w:val="000C7D7E"/>
    <w:rsid w:val="000E1905"/>
    <w:rsid w:val="00101208"/>
    <w:rsid w:val="00101335"/>
    <w:rsid w:val="001828FB"/>
    <w:rsid w:val="001A7193"/>
    <w:rsid w:val="001B765C"/>
    <w:rsid w:val="001C1D60"/>
    <w:rsid w:val="00200A5F"/>
    <w:rsid w:val="00202551"/>
    <w:rsid w:val="002134D0"/>
    <w:rsid w:val="00225A4F"/>
    <w:rsid w:val="00256A4A"/>
    <w:rsid w:val="002B35B0"/>
    <w:rsid w:val="002B55D0"/>
    <w:rsid w:val="002D3E08"/>
    <w:rsid w:val="00304383"/>
    <w:rsid w:val="00306749"/>
    <w:rsid w:val="00306E4B"/>
    <w:rsid w:val="00331720"/>
    <w:rsid w:val="00351FB3"/>
    <w:rsid w:val="00380AC3"/>
    <w:rsid w:val="003D5CA6"/>
    <w:rsid w:val="00402A37"/>
    <w:rsid w:val="004242F9"/>
    <w:rsid w:val="00431152"/>
    <w:rsid w:val="0047115D"/>
    <w:rsid w:val="00471D33"/>
    <w:rsid w:val="00481EC6"/>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07D17"/>
    <w:rsid w:val="00853BD4"/>
    <w:rsid w:val="008A09E3"/>
    <w:rsid w:val="008A0A55"/>
    <w:rsid w:val="008A5CBC"/>
    <w:rsid w:val="008A7523"/>
    <w:rsid w:val="008C371C"/>
    <w:rsid w:val="008E077A"/>
    <w:rsid w:val="008E1F65"/>
    <w:rsid w:val="008E32E8"/>
    <w:rsid w:val="00935607"/>
    <w:rsid w:val="009423EC"/>
    <w:rsid w:val="009B00B6"/>
    <w:rsid w:val="009B4DD0"/>
    <w:rsid w:val="009D762D"/>
    <w:rsid w:val="009F17AE"/>
    <w:rsid w:val="00A237BE"/>
    <w:rsid w:val="00A609D6"/>
    <w:rsid w:val="00A87410"/>
    <w:rsid w:val="00A910D0"/>
    <w:rsid w:val="00AB6C71"/>
    <w:rsid w:val="00AF4154"/>
    <w:rsid w:val="00AF6B29"/>
    <w:rsid w:val="00B03D0A"/>
    <w:rsid w:val="00B21619"/>
    <w:rsid w:val="00B44059"/>
    <w:rsid w:val="00B44AA5"/>
    <w:rsid w:val="00B45659"/>
    <w:rsid w:val="00B45BA2"/>
    <w:rsid w:val="00B56B17"/>
    <w:rsid w:val="00B62637"/>
    <w:rsid w:val="00BA1E36"/>
    <w:rsid w:val="00C302CC"/>
    <w:rsid w:val="00C3481F"/>
    <w:rsid w:val="00C4315F"/>
    <w:rsid w:val="00C76ABF"/>
    <w:rsid w:val="00CA7E29"/>
    <w:rsid w:val="00CB51D8"/>
    <w:rsid w:val="00CB726D"/>
    <w:rsid w:val="00CD393F"/>
    <w:rsid w:val="00CF298C"/>
    <w:rsid w:val="00CF3D2B"/>
    <w:rsid w:val="00D2061F"/>
    <w:rsid w:val="00D330C0"/>
    <w:rsid w:val="00D43F8C"/>
    <w:rsid w:val="00D61CC4"/>
    <w:rsid w:val="00D75666"/>
    <w:rsid w:val="00D81007"/>
    <w:rsid w:val="00D975E1"/>
    <w:rsid w:val="00DA251B"/>
    <w:rsid w:val="00DA4BFF"/>
    <w:rsid w:val="00DB4B3C"/>
    <w:rsid w:val="00DC5B81"/>
    <w:rsid w:val="00E020E8"/>
    <w:rsid w:val="00E16B45"/>
    <w:rsid w:val="00E1741C"/>
    <w:rsid w:val="00E2513A"/>
    <w:rsid w:val="00E5189B"/>
    <w:rsid w:val="00E51FD9"/>
    <w:rsid w:val="00E678A9"/>
    <w:rsid w:val="00E91940"/>
    <w:rsid w:val="00E9471B"/>
    <w:rsid w:val="00EC6987"/>
    <w:rsid w:val="00F07847"/>
    <w:rsid w:val="00F12F4D"/>
    <w:rsid w:val="00F22B4C"/>
    <w:rsid w:val="00F244AE"/>
    <w:rsid w:val="00F56131"/>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 w:type="paragraph" w:styleId="NormalWeb">
    <w:name w:val="Normal (Web)"/>
    <w:basedOn w:val="Normal"/>
    <w:uiPriority w:val="99"/>
    <w:semiHidden/>
    <w:unhideWhenUsed/>
    <w:rsid w:val="009423EC"/>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27</Pages>
  <Words>4253</Words>
  <Characters>24248</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53</cp:revision>
  <dcterms:created xsi:type="dcterms:W3CDTF">2025-10-29T11:53:00Z</dcterms:created>
  <dcterms:modified xsi:type="dcterms:W3CDTF">2025-12-14T22:18:00Z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