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ED3F" w14:textId="0D0C5AD5" w:rsidR="00FC6662" w:rsidRDefault="00D24B92" w:rsidP="00D24B92">
      <w:pPr>
        <w:pStyle w:val="Heading2"/>
        <w:rPr>
          <w:lang w:val="en-US"/>
        </w:rPr>
      </w:pPr>
      <w:r>
        <w:rPr>
          <w:lang w:val="en-US"/>
        </w:rPr>
        <w:t>Introduction</w:t>
      </w:r>
    </w:p>
    <w:p w14:paraId="6F1B7C55" w14:textId="6316C5F3" w:rsidR="001E4C34" w:rsidRDefault="0010635B" w:rsidP="001E4C34">
      <w:pPr>
        <w:rPr>
          <w:lang w:val="en-US"/>
        </w:rPr>
      </w:pPr>
      <w:r>
        <w:rPr>
          <w:lang w:val="en-US"/>
        </w:rPr>
        <w:t xml:space="preserve">Security Operations </w:t>
      </w:r>
      <w:proofErr w:type="spellStart"/>
      <w:r>
        <w:rPr>
          <w:lang w:val="en-US"/>
        </w:rPr>
        <w:t>Centres</w:t>
      </w:r>
      <w:proofErr w:type="spellEnd"/>
      <w:r>
        <w:rPr>
          <w:lang w:val="en-US"/>
        </w:rPr>
        <w:t xml:space="preserve"> (SOCs) play an essential role in modern </w:t>
      </w:r>
      <w:proofErr w:type="spellStart"/>
      <w:r>
        <w:rPr>
          <w:lang w:val="en-US"/>
        </w:rPr>
        <w:t>organisations</w:t>
      </w:r>
      <w:proofErr w:type="spellEnd"/>
      <w:r>
        <w:rPr>
          <w:lang w:val="en-US"/>
        </w:rPr>
        <w:t xml:space="preserve"> by providing continuous monitoring, detection and response to cybersecurity threats. Security Information and Event Management (SIEM) platforms are critical for enabling SOC analysts to correlate events and identify malicious </w:t>
      </w:r>
      <w:proofErr w:type="spellStart"/>
      <w:r>
        <w:rPr>
          <w:lang w:val="en-US"/>
        </w:rPr>
        <w:t>behaviour</w:t>
      </w:r>
      <w:proofErr w:type="spellEnd"/>
      <w:r w:rsidR="00F215EC">
        <w:rPr>
          <w:lang w:val="en-US"/>
        </w:rPr>
        <w:t>, alongside supporting incident responses.</w:t>
      </w:r>
    </w:p>
    <w:p w14:paraId="2F649B50" w14:textId="3F7CC50D" w:rsidR="00F215EC" w:rsidRPr="001E4C34" w:rsidRDefault="00F215EC" w:rsidP="001E4C34">
      <w:pPr>
        <w:rPr>
          <w:lang w:val="en-US"/>
        </w:rPr>
      </w:pPr>
      <w:r>
        <w:rPr>
          <w:lang w:val="en-US"/>
        </w:rPr>
        <w:t xml:space="preserve">Splunk is </w:t>
      </w:r>
      <w:r w:rsidR="000D7170">
        <w:rPr>
          <w:lang w:val="en-US"/>
        </w:rPr>
        <w:t xml:space="preserve">one of the most widely adopted SIEM tools that </w:t>
      </w:r>
      <w:proofErr w:type="gramStart"/>
      <w:r w:rsidR="000D7170">
        <w:rPr>
          <w:lang w:val="en-US"/>
        </w:rPr>
        <w:t>supports</w:t>
      </w:r>
      <w:proofErr w:type="gramEnd"/>
      <w:r w:rsidR="000D7170">
        <w:rPr>
          <w:lang w:val="en-US"/>
        </w:rPr>
        <w:t xml:space="preserve"> logging and search-driven analysis, making it extremely valuable for SOC teams. This investigation follows a workflow closely aligned </w:t>
      </w:r>
      <w:r w:rsidR="0017031E">
        <w:rPr>
          <w:lang w:val="en-US"/>
        </w:rPr>
        <w:t>with standard incident-handling</w:t>
      </w:r>
      <w:r w:rsidR="000D7170">
        <w:rPr>
          <w:lang w:val="en-US"/>
        </w:rPr>
        <w:t xml:space="preserve"> methodologies used by SOC analysts, guided by a set of questions </w:t>
      </w:r>
      <w:r w:rsidR="00AE496F">
        <w:rPr>
          <w:lang w:val="en-US"/>
        </w:rPr>
        <w:t>that provide a template for the analysis.</w:t>
      </w:r>
      <w:r w:rsidR="00AE496F">
        <w:rPr>
          <w:lang w:val="en-US"/>
        </w:rPr>
        <w:br/>
      </w:r>
      <w:r w:rsidR="00AE496F">
        <w:rPr>
          <w:lang w:val="en-US"/>
        </w:rPr>
        <w:br/>
        <w:t xml:space="preserve">This coursework presents a complete end-to-end SOC investigation using Splunk and the BOTSv3 dataset, simulating a realistic business network </w:t>
      </w:r>
      <w:r w:rsidR="00490674">
        <w:rPr>
          <w:lang w:val="en-US"/>
        </w:rPr>
        <w:t>under</w:t>
      </w:r>
      <w:r w:rsidR="00AE496F">
        <w:rPr>
          <w:lang w:val="en-US"/>
        </w:rPr>
        <w:t xml:space="preserve"> a cyberattack</w:t>
      </w:r>
      <w:r w:rsidR="00490674">
        <w:rPr>
          <w:lang w:val="en-US"/>
        </w:rPr>
        <w:t>.</w:t>
      </w:r>
    </w:p>
    <w:p w14:paraId="201ACF48" w14:textId="0D57B5A1" w:rsidR="00D24B92" w:rsidRDefault="00D24B92" w:rsidP="00D24B92">
      <w:pPr>
        <w:pStyle w:val="Heading2"/>
        <w:rPr>
          <w:lang w:val="en-US"/>
        </w:rPr>
      </w:pPr>
      <w:r>
        <w:rPr>
          <w:lang w:val="en-US"/>
        </w:rPr>
        <w:t>SOC Roles &amp; Incident Handling Reflection</w:t>
      </w:r>
    </w:p>
    <w:p w14:paraId="538650A7" w14:textId="53212431" w:rsidR="00FA38B1" w:rsidRPr="00FA38B1" w:rsidRDefault="00FA38B1" w:rsidP="00FA38B1">
      <w:pPr>
        <w:rPr>
          <w:lang w:val="en-US"/>
        </w:rPr>
      </w:pPr>
      <w:r>
        <w:rPr>
          <w:lang w:val="en-US"/>
        </w:rPr>
        <w:t>During the investigation</w:t>
      </w:r>
    </w:p>
    <w:p w14:paraId="371A3A1B" w14:textId="456B711A" w:rsidR="00D24B92" w:rsidRDefault="00D24B92" w:rsidP="00D24B92">
      <w:pPr>
        <w:pStyle w:val="Heading2"/>
        <w:rPr>
          <w:lang w:val="en-US"/>
        </w:rPr>
      </w:pPr>
      <w:r>
        <w:rPr>
          <w:lang w:val="en-US"/>
        </w:rPr>
        <w:t>Installation &amp; Data Preparation</w:t>
      </w:r>
    </w:p>
    <w:p w14:paraId="2C760D57" w14:textId="45EBE197" w:rsidR="00A55B58" w:rsidRDefault="00AD0A92" w:rsidP="00AD0A92">
      <w:pPr>
        <w:rPr>
          <w:lang w:val="en-US"/>
        </w:rPr>
      </w:pPr>
      <w:r>
        <w:rPr>
          <w:lang w:val="en-US"/>
        </w:rPr>
        <w:t xml:space="preserve">Splunk </w:t>
      </w:r>
      <w:r w:rsidR="00544C8A">
        <w:rPr>
          <w:lang w:val="en-US"/>
        </w:rPr>
        <w:t xml:space="preserve">Enterprise </w:t>
      </w:r>
      <w:r>
        <w:rPr>
          <w:lang w:val="en-US"/>
        </w:rPr>
        <w:t xml:space="preserve">was installed on a Hyper-V Windows 10 VM. Although Splunk </w:t>
      </w:r>
      <w:r w:rsidR="00544C8A">
        <w:rPr>
          <w:lang w:val="en-US"/>
        </w:rPr>
        <w:t xml:space="preserve">is commonly deployed on Unix-based servers in production SOC environments, it provides equivalent SIEM functionality across supported operating systems. The </w:t>
      </w:r>
      <w:r w:rsidR="00490674">
        <w:rPr>
          <w:lang w:val="en-US"/>
        </w:rPr>
        <w:t>Windows-based deployment used in this investigation did not affect data ingestion, indexing,</w:t>
      </w:r>
      <w:r w:rsidR="00544C8A">
        <w:rPr>
          <w:lang w:val="en-US"/>
        </w:rPr>
        <w:t xml:space="preserve"> or investigative capability. </w:t>
      </w:r>
      <w:r>
        <w:rPr>
          <w:lang w:val="en-US"/>
        </w:rPr>
        <w:t xml:space="preserve"> </w:t>
      </w:r>
    </w:p>
    <w:p w14:paraId="14DB81DB" w14:textId="2D607EB2" w:rsidR="00AD0A92" w:rsidRPr="00AD0A92" w:rsidRDefault="00A55B58" w:rsidP="00AD0A92">
      <w:pPr>
        <w:rPr>
          <w:lang w:val="en-US"/>
        </w:rPr>
      </w:pPr>
      <w:r>
        <w:rPr>
          <w:lang w:val="en-US"/>
        </w:rPr>
        <w:br w:type="page"/>
      </w:r>
    </w:p>
    <w:p w14:paraId="0D83F2E3" w14:textId="37EF440B" w:rsidR="00D24B92" w:rsidRDefault="00D24B92" w:rsidP="00D24B92">
      <w:pPr>
        <w:pStyle w:val="Heading2"/>
        <w:rPr>
          <w:lang w:val="en-US"/>
        </w:rPr>
      </w:pPr>
      <w:r>
        <w:rPr>
          <w:lang w:val="en-US"/>
        </w:rPr>
        <w:lastRenderedPageBreak/>
        <w:t>Guided Questions</w:t>
      </w:r>
    </w:p>
    <w:p w14:paraId="780966EB" w14:textId="28028EB1" w:rsidR="009861EF" w:rsidRPr="009861EF" w:rsidRDefault="009861EF" w:rsidP="009861EF">
      <w:pPr>
        <w:rPr>
          <w:lang w:val="en-US"/>
        </w:rPr>
      </w:pPr>
      <w:r>
        <w:rPr>
          <w:lang w:val="en-US"/>
        </w:rPr>
        <w:t>(Pictures require zooming in</w:t>
      </w:r>
      <w:r w:rsidR="00962A1D">
        <w:rPr>
          <w:lang w:val="en-US"/>
        </w:rPr>
        <w:t>, screenshots are also available in the GitHub repo</w:t>
      </w:r>
      <w:r w:rsidR="006C0014">
        <w:rPr>
          <w:lang w:val="en-US"/>
        </w:rPr>
        <w:t>.</w:t>
      </w:r>
      <w:r>
        <w:rPr>
          <w:lang w:val="en-US"/>
        </w:rPr>
        <w:t>)</w:t>
      </w:r>
    </w:p>
    <w:p w14:paraId="58DC7081" w14:textId="1BD4E0CE" w:rsidR="000E71D8" w:rsidRDefault="007733C8" w:rsidP="000E71D8">
      <w:pPr>
        <w:pStyle w:val="Heading3"/>
        <w:rPr>
          <w:lang w:val="en-US"/>
        </w:rPr>
      </w:pPr>
      <w:r>
        <w:rPr>
          <w:lang w:val="en-US"/>
        </w:rPr>
        <w:t xml:space="preserve">Q1: IAM </w:t>
      </w:r>
      <w:r w:rsidR="000E71D8">
        <w:rPr>
          <w:lang w:val="en-US"/>
        </w:rPr>
        <w:t>U</w:t>
      </w:r>
      <w:r>
        <w:rPr>
          <w:lang w:val="en-US"/>
        </w:rPr>
        <w:t xml:space="preserve">sers </w:t>
      </w:r>
      <w:r w:rsidR="000E71D8">
        <w:rPr>
          <w:lang w:val="en-US"/>
        </w:rPr>
        <w:t>A</w:t>
      </w:r>
      <w:r>
        <w:rPr>
          <w:lang w:val="en-US"/>
        </w:rPr>
        <w:t>ccess</w:t>
      </w:r>
      <w:r w:rsidR="000E71D8">
        <w:rPr>
          <w:lang w:val="en-US"/>
        </w:rPr>
        <w:t>ing</w:t>
      </w:r>
      <w:r>
        <w:rPr>
          <w:lang w:val="en-US"/>
        </w:rPr>
        <w:t xml:space="preserve"> AWS </w:t>
      </w:r>
      <w:r w:rsidR="000E71D8">
        <w:rPr>
          <w:lang w:val="en-US"/>
        </w:rPr>
        <w:t>S</w:t>
      </w:r>
      <w:r>
        <w:rPr>
          <w:lang w:val="en-US"/>
        </w:rPr>
        <w:t>ervice</w:t>
      </w:r>
      <w:r w:rsidR="000E71D8">
        <w:rPr>
          <w:lang w:val="en-US"/>
        </w:rPr>
        <w:t>s</w:t>
      </w:r>
    </w:p>
    <w:p w14:paraId="1461E125" w14:textId="46F371DE" w:rsidR="000E71D8" w:rsidRPr="000E71D8" w:rsidRDefault="000E71D8" w:rsidP="000E71D8">
      <w:pPr>
        <w:rPr>
          <w:b/>
          <w:bCs/>
          <w:lang w:val="en-US"/>
        </w:rPr>
      </w:pPr>
      <w:r>
        <w:rPr>
          <w:b/>
          <w:bCs/>
          <w:lang w:val="en-US"/>
        </w:rPr>
        <w:t>Investigation Objective:</w:t>
      </w:r>
    </w:p>
    <w:p w14:paraId="279280AE" w14:textId="420E0DD3" w:rsidR="007733C8" w:rsidRDefault="007733C8" w:rsidP="007733C8">
      <w:pPr>
        <w:rPr>
          <w:lang w:val="en-US"/>
        </w:rPr>
      </w:pPr>
      <w:r>
        <w:rPr>
          <w:lang w:val="en-US"/>
        </w:rPr>
        <w:t xml:space="preserve">To begin the investigation, it is helpful to know what users are accessing </w:t>
      </w:r>
      <w:proofErr w:type="spellStart"/>
      <w:r>
        <w:rPr>
          <w:lang w:val="en-US"/>
        </w:rPr>
        <w:t>Frothly’s</w:t>
      </w:r>
      <w:proofErr w:type="spellEnd"/>
      <w:r>
        <w:rPr>
          <w:lang w:val="en-US"/>
        </w:rPr>
        <w:t xml:space="preserve"> AWS services, regardless of the intent. This is so that any future activity can be referenced </w:t>
      </w:r>
      <w:r w:rsidR="00490674">
        <w:rPr>
          <w:lang w:val="en-US"/>
        </w:rPr>
        <w:t xml:space="preserve">against the list of known users to note </w:t>
      </w:r>
      <w:proofErr w:type="spellStart"/>
      <w:r w:rsidR="00490674">
        <w:rPr>
          <w:lang w:val="en-US"/>
        </w:rPr>
        <w:t>behaviours</w:t>
      </w:r>
      <w:proofErr w:type="spellEnd"/>
      <w:r>
        <w:rPr>
          <w:lang w:val="en-US"/>
        </w:rPr>
        <w:t xml:space="preserve"> to be reported or questioned.</w:t>
      </w:r>
    </w:p>
    <w:p w14:paraId="140D1341" w14:textId="3CE070C8" w:rsidR="000E71D8" w:rsidRPr="000E71D8" w:rsidRDefault="000E71D8" w:rsidP="007733C8">
      <w:pPr>
        <w:rPr>
          <w:b/>
          <w:bCs/>
          <w:lang w:val="en-US"/>
        </w:rPr>
      </w:pPr>
      <w:r>
        <w:rPr>
          <w:b/>
          <w:bCs/>
          <w:lang w:val="en-US"/>
        </w:rPr>
        <w:t>Methodology:</w:t>
      </w:r>
    </w:p>
    <w:p w14:paraId="19C9E06C" w14:textId="33938976" w:rsidR="009861EF" w:rsidRDefault="007733C8" w:rsidP="007733C8">
      <w:pPr>
        <w:rPr>
          <w:lang w:val="en-US"/>
        </w:rPr>
      </w:pPr>
      <w:r>
        <w:rPr>
          <w:lang w:val="en-US"/>
        </w:rPr>
        <w:t xml:space="preserve">To get a list of users </w:t>
      </w:r>
      <w:r w:rsidR="00490674">
        <w:rPr>
          <w:lang w:val="en-US"/>
        </w:rPr>
        <w:t xml:space="preserve">who requested access to an AWS service, a query was built to search for AWS CloudTrail logs (which capture all AWS account activity) and isolate the </w:t>
      </w:r>
      <w:proofErr w:type="spellStart"/>
      <w:r w:rsidR="00490674">
        <w:rPr>
          <w:lang w:val="en-US"/>
        </w:rPr>
        <w:t>userIdentity</w:t>
      </w:r>
      <w:proofErr w:type="spellEnd"/>
      <w:r w:rsidR="00490674">
        <w:rPr>
          <w:lang w:val="en-US"/>
        </w:rPr>
        <w:t xml:space="preserve"> field </w:t>
      </w:r>
      <w:r w:rsidR="00151844">
        <w:rPr>
          <w:lang w:val="en-US"/>
        </w:rPr>
        <w:t>using the stats feature.</w:t>
      </w:r>
    </w:p>
    <w:p w14:paraId="295E3620" w14:textId="77777777" w:rsidR="00151844" w:rsidRDefault="00151844" w:rsidP="00151844">
      <w:pPr>
        <w:rPr>
          <w:lang w:val="en-US"/>
        </w:rPr>
      </w:pPr>
      <w:r w:rsidRPr="000E71D8">
        <w:rPr>
          <w:b/>
          <w:bCs/>
          <w:lang w:val="en-US"/>
        </w:rPr>
        <w:t>Query</w:t>
      </w:r>
      <w:r w:rsidRPr="00151844">
        <w:rPr>
          <w:lang w:val="en-US"/>
        </w:rPr>
        <w:t>:</w:t>
      </w:r>
    </w:p>
    <w:p w14:paraId="5D69B11D" w14:textId="60BB528E" w:rsidR="00151844" w:rsidRDefault="00151844" w:rsidP="00151844">
      <w:pPr>
        <w:jc w:val="center"/>
        <w:rPr>
          <w:lang w:val="en-US"/>
        </w:rPr>
      </w:pPr>
      <w:r w:rsidRPr="00151844">
        <w:rPr>
          <w:lang w:val="en-US"/>
        </w:rPr>
        <w:drawing>
          <wp:inline distT="0" distB="0" distL="0" distR="0" wp14:anchorId="0D5AFB50" wp14:editId="1377C6FA">
            <wp:extent cx="5731510" cy="172085"/>
            <wp:effectExtent l="0" t="0" r="2540" b="0"/>
            <wp:docPr id="12319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2769" name=""/>
                    <pic:cNvPicPr/>
                  </pic:nvPicPr>
                  <pic:blipFill>
                    <a:blip r:embed="rId4"/>
                    <a:stretch>
                      <a:fillRect/>
                    </a:stretch>
                  </pic:blipFill>
                  <pic:spPr>
                    <a:xfrm>
                      <a:off x="0" y="0"/>
                      <a:ext cx="5731510" cy="172085"/>
                    </a:xfrm>
                    <a:prstGeom prst="rect">
                      <a:avLst/>
                    </a:prstGeom>
                  </pic:spPr>
                </pic:pic>
              </a:graphicData>
            </a:graphic>
          </wp:inline>
        </w:drawing>
      </w:r>
    </w:p>
    <w:p w14:paraId="5F9AA3B6" w14:textId="4F4270BD" w:rsidR="00151844" w:rsidRDefault="00151844" w:rsidP="00151844">
      <w:pPr>
        <w:rPr>
          <w:lang w:val="en-US"/>
        </w:rPr>
      </w:pPr>
      <w:r w:rsidRPr="000E71D8">
        <w:rPr>
          <w:b/>
          <w:bCs/>
          <w:lang w:val="en-US"/>
        </w:rPr>
        <w:t>Result</w:t>
      </w:r>
      <w:r>
        <w:rPr>
          <w:lang w:val="en-US"/>
        </w:rPr>
        <w:t>:</w:t>
      </w:r>
    </w:p>
    <w:p w14:paraId="70D8253E" w14:textId="4B2D3C08" w:rsidR="00151844" w:rsidRDefault="00151844" w:rsidP="00151844">
      <w:pPr>
        <w:jc w:val="center"/>
        <w:rPr>
          <w:lang w:val="en-US"/>
        </w:rPr>
      </w:pPr>
      <w:r w:rsidRPr="00151844">
        <w:rPr>
          <w:lang w:val="en-US"/>
        </w:rPr>
        <w:drawing>
          <wp:inline distT="0" distB="0" distL="0" distR="0" wp14:anchorId="2164D9F2" wp14:editId="2AD3B1EE">
            <wp:extent cx="5181600" cy="1661373"/>
            <wp:effectExtent l="0" t="0" r="0" b="0"/>
            <wp:docPr id="92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15" name=""/>
                    <pic:cNvPicPr/>
                  </pic:nvPicPr>
                  <pic:blipFill>
                    <a:blip r:embed="rId5"/>
                    <a:stretch>
                      <a:fillRect/>
                    </a:stretch>
                  </pic:blipFill>
                  <pic:spPr>
                    <a:xfrm>
                      <a:off x="0" y="0"/>
                      <a:ext cx="5204028" cy="1668564"/>
                    </a:xfrm>
                    <a:prstGeom prst="rect">
                      <a:avLst/>
                    </a:prstGeom>
                  </pic:spPr>
                </pic:pic>
              </a:graphicData>
            </a:graphic>
          </wp:inline>
        </w:drawing>
      </w:r>
    </w:p>
    <w:p w14:paraId="79D2E534" w14:textId="77777777" w:rsidR="00962A1D" w:rsidRDefault="00151844" w:rsidP="00962A1D">
      <w:pPr>
        <w:tabs>
          <w:tab w:val="center" w:pos="4513"/>
        </w:tabs>
        <w:rPr>
          <w:lang w:val="en-US"/>
        </w:rPr>
      </w:pPr>
      <w:r w:rsidRPr="000E71D8">
        <w:rPr>
          <w:b/>
          <w:bCs/>
          <w:lang w:val="en-US"/>
        </w:rPr>
        <w:t>Screenshot</w:t>
      </w:r>
      <w:r w:rsidR="00962A1D">
        <w:rPr>
          <w:lang w:val="en-US"/>
        </w:rPr>
        <w:t>:</w:t>
      </w:r>
    </w:p>
    <w:p w14:paraId="4056A023" w14:textId="0AEAB957" w:rsidR="00962A1D" w:rsidRPr="00962A1D" w:rsidRDefault="00962A1D" w:rsidP="00962A1D">
      <w:pPr>
        <w:tabs>
          <w:tab w:val="center" w:pos="4513"/>
        </w:tabs>
        <w:jc w:val="center"/>
        <w:rPr>
          <w:lang w:val="en-US"/>
        </w:rPr>
      </w:pPr>
      <w:r w:rsidRPr="009861EF">
        <w:drawing>
          <wp:inline distT="0" distB="0" distL="0" distR="0" wp14:anchorId="5F3D666D" wp14:editId="6BC14387">
            <wp:extent cx="4841377" cy="2714625"/>
            <wp:effectExtent l="0" t="0" r="0" b="0"/>
            <wp:docPr id="273271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9936" cy="2764281"/>
                    </a:xfrm>
                    <a:prstGeom prst="rect">
                      <a:avLst/>
                    </a:prstGeom>
                    <a:noFill/>
                    <a:ln>
                      <a:noFill/>
                    </a:ln>
                  </pic:spPr>
                </pic:pic>
              </a:graphicData>
            </a:graphic>
          </wp:inline>
        </w:drawing>
      </w:r>
    </w:p>
    <w:p w14:paraId="3BF0FA4E" w14:textId="6870D027" w:rsidR="009861EF" w:rsidRPr="00962A1D" w:rsidRDefault="009861EF" w:rsidP="00962A1D">
      <w:pPr>
        <w:rPr>
          <w:lang w:val="en-US"/>
        </w:rPr>
      </w:pPr>
    </w:p>
    <w:p w14:paraId="64D047A6" w14:textId="3C1A4808" w:rsidR="000E71D8" w:rsidRPr="009861EF" w:rsidRDefault="000E71D8" w:rsidP="000E71D8">
      <w:pPr>
        <w:rPr>
          <w:b/>
          <w:bCs/>
        </w:rPr>
      </w:pPr>
      <w:r>
        <w:rPr>
          <w:b/>
          <w:bCs/>
        </w:rPr>
        <w:t>Findings:</w:t>
      </w:r>
    </w:p>
    <w:p w14:paraId="10DB122F" w14:textId="246D4C82" w:rsidR="007733C8" w:rsidRDefault="00151844" w:rsidP="007733C8">
      <w:pPr>
        <w:rPr>
          <w:lang w:val="en-US"/>
        </w:rPr>
      </w:pPr>
      <w:r>
        <w:rPr>
          <w:lang w:val="en-US"/>
        </w:rPr>
        <w:t xml:space="preserve">The result of this query </w:t>
      </w:r>
      <w:r w:rsidR="00490674">
        <w:rPr>
          <w:lang w:val="en-US"/>
        </w:rPr>
        <w:t xml:space="preserve">returns only four real user accounts, with the rest being assumed-role service accounts </w:t>
      </w:r>
      <w:r w:rsidR="000E71D8">
        <w:rPr>
          <w:lang w:val="en-US"/>
        </w:rPr>
        <w:t xml:space="preserve">used by software for automation. The accounts </w:t>
      </w:r>
      <w:r w:rsidR="00490674">
        <w:rPr>
          <w:lang w:val="en-US"/>
        </w:rPr>
        <w:t xml:space="preserve">that are more interesting to this investigation are </w:t>
      </w:r>
      <w:proofErr w:type="spellStart"/>
      <w:r w:rsidR="00490674">
        <w:rPr>
          <w:lang w:val="en-US"/>
        </w:rPr>
        <w:t>bstoll</w:t>
      </w:r>
      <w:proofErr w:type="spellEnd"/>
      <w:r w:rsidR="00490674">
        <w:rPr>
          <w:lang w:val="en-US"/>
        </w:rPr>
        <w:t xml:space="preserve"> and </w:t>
      </w:r>
      <w:proofErr w:type="spellStart"/>
      <w:r w:rsidR="00490674">
        <w:rPr>
          <w:lang w:val="en-US"/>
        </w:rPr>
        <w:t>btun</w:t>
      </w:r>
      <w:proofErr w:type="spellEnd"/>
      <w:r w:rsidR="00490674">
        <w:rPr>
          <w:lang w:val="en-US"/>
        </w:rPr>
        <w:t xml:space="preserve">, user accounts that could be compromised, and web-admin, which likely has escalated privileges, so could be helpful to an attacker once they have a way in to </w:t>
      </w:r>
      <w:proofErr w:type="spellStart"/>
      <w:r w:rsidR="00490674">
        <w:rPr>
          <w:lang w:val="en-US"/>
        </w:rPr>
        <w:t>Frothly’s</w:t>
      </w:r>
      <w:proofErr w:type="spellEnd"/>
      <w:r w:rsidR="00490674">
        <w:rPr>
          <w:lang w:val="en-US"/>
        </w:rPr>
        <w:t xml:space="preserve"> AWS services</w:t>
      </w:r>
      <w:r w:rsidR="000E71D8">
        <w:rPr>
          <w:lang w:val="en-US"/>
        </w:rPr>
        <w:t>.</w:t>
      </w:r>
    </w:p>
    <w:p w14:paraId="7BDC1E53" w14:textId="6CC46F53" w:rsidR="00490674" w:rsidRDefault="00490674" w:rsidP="00490674">
      <w:pPr>
        <w:pStyle w:val="Heading3"/>
        <w:rPr>
          <w:lang w:val="en-US"/>
        </w:rPr>
      </w:pPr>
      <w:r>
        <w:rPr>
          <w:lang w:val="en-US"/>
        </w:rPr>
        <w:t>Q2 API Activity Avoiding MFA</w:t>
      </w:r>
    </w:p>
    <w:p w14:paraId="789C3E0A" w14:textId="77777777" w:rsidR="00170D2D" w:rsidRPr="000E71D8" w:rsidRDefault="00170D2D" w:rsidP="00170D2D">
      <w:pPr>
        <w:rPr>
          <w:b/>
          <w:bCs/>
          <w:lang w:val="en-US"/>
        </w:rPr>
      </w:pPr>
      <w:r>
        <w:rPr>
          <w:b/>
          <w:bCs/>
          <w:lang w:val="en-US"/>
        </w:rPr>
        <w:t>Investigation Objective:</w:t>
      </w:r>
    </w:p>
    <w:p w14:paraId="06976221" w14:textId="6E94D6EE" w:rsidR="00170D2D" w:rsidRDefault="00170D2D" w:rsidP="00170D2D">
      <w:pPr>
        <w:rPr>
          <w:lang w:val="en-US"/>
        </w:rPr>
      </w:pPr>
      <w:r>
        <w:rPr>
          <w:lang w:val="en-US"/>
        </w:rPr>
        <w:t xml:space="preserve">Attackers often avoid MFA-enabled accounts for simplicity, as human complacency is likely </w:t>
      </w:r>
      <w:r w:rsidR="00EC2051">
        <w:rPr>
          <w:lang w:val="en-US"/>
        </w:rPr>
        <w:t xml:space="preserve">to aid </w:t>
      </w:r>
      <w:r>
        <w:rPr>
          <w:lang w:val="en-US"/>
        </w:rPr>
        <w:t xml:space="preserve">an attack chain, with an employee turning off security measures due to it being “inconvenient”. Finding users who circumvent these security measures is always a </w:t>
      </w:r>
      <w:r w:rsidR="00962A1D">
        <w:rPr>
          <w:lang w:val="en-US"/>
        </w:rPr>
        <w:t>valuable</w:t>
      </w:r>
      <w:r>
        <w:rPr>
          <w:lang w:val="en-US"/>
        </w:rPr>
        <w:t xml:space="preserve"> step to narrow down the search for suspicious activity.</w:t>
      </w:r>
    </w:p>
    <w:p w14:paraId="578646F6" w14:textId="3439C784" w:rsidR="00EC2051" w:rsidRDefault="00EC2051" w:rsidP="00170D2D">
      <w:pPr>
        <w:rPr>
          <w:b/>
          <w:bCs/>
          <w:lang w:val="en-US"/>
        </w:rPr>
      </w:pPr>
      <w:r>
        <w:rPr>
          <w:b/>
          <w:bCs/>
          <w:lang w:val="en-US"/>
        </w:rPr>
        <w:t>Methodology:</w:t>
      </w:r>
    </w:p>
    <w:p w14:paraId="6D17BD3D" w14:textId="30D40B7D" w:rsidR="00EC2051" w:rsidRDefault="00EC2051" w:rsidP="00170D2D">
      <w:pPr>
        <w:rPr>
          <w:lang w:val="en-US"/>
        </w:rPr>
      </w:pPr>
      <w:r>
        <w:rPr>
          <w:lang w:val="en-US"/>
        </w:rPr>
        <w:t xml:space="preserve">To isolate AWS API requests that avoid MFA, Splunk is used to search for any </w:t>
      </w:r>
      <w:proofErr w:type="spellStart"/>
      <w:r>
        <w:rPr>
          <w:lang w:val="en-US"/>
        </w:rPr>
        <w:t>AwsApiCall</w:t>
      </w:r>
      <w:proofErr w:type="spellEnd"/>
      <w:r>
        <w:rPr>
          <w:lang w:val="en-US"/>
        </w:rPr>
        <w:t xml:space="preserve"> event which has a null JSON field of </w:t>
      </w:r>
      <w:proofErr w:type="spellStart"/>
      <w:proofErr w:type="gramStart"/>
      <w:r>
        <w:rPr>
          <w:lang w:val="en-US"/>
        </w:rPr>
        <w:t>userIdentity.sessionContext.attributes</w:t>
      </w:r>
      <w:proofErr w:type="gramEnd"/>
      <w:r>
        <w:rPr>
          <w:lang w:val="en-US"/>
        </w:rPr>
        <w:t>.mfaAuthenticated</w:t>
      </w:r>
      <w:proofErr w:type="spellEnd"/>
      <w:r>
        <w:rPr>
          <w:lang w:val="en-US"/>
        </w:rPr>
        <w:t>. Using the SPATH flag extracts the JSON from the log event</w:t>
      </w:r>
      <w:r w:rsidR="00962A1D">
        <w:rPr>
          <w:lang w:val="en-US"/>
        </w:rPr>
        <w:t>, allowing Splunk to access individual fields and enabling this search</w:t>
      </w:r>
      <w:r>
        <w:rPr>
          <w:lang w:val="en-US"/>
        </w:rPr>
        <w:t xml:space="preserve">. </w:t>
      </w:r>
    </w:p>
    <w:p w14:paraId="36A9E171" w14:textId="05A0B573" w:rsidR="00EC2051" w:rsidRDefault="00962A1D" w:rsidP="00170D2D">
      <w:pPr>
        <w:rPr>
          <w:lang w:val="en-US"/>
        </w:rPr>
      </w:pPr>
      <w:r>
        <w:rPr>
          <w:lang w:val="en-US"/>
        </w:rPr>
        <w:t>In addition</w:t>
      </w:r>
      <w:r w:rsidR="00EC2051">
        <w:rPr>
          <w:lang w:val="en-US"/>
        </w:rPr>
        <w:t xml:space="preserve"> to searching for all </w:t>
      </w:r>
      <w:r>
        <w:rPr>
          <w:lang w:val="en-US"/>
        </w:rPr>
        <w:t xml:space="preserve">MFA-avoiding API events, using stats to expose AWS users and event names helps paint a picture of what is happening, rather than </w:t>
      </w:r>
      <w:proofErr w:type="spellStart"/>
      <w:r>
        <w:rPr>
          <w:lang w:val="en-US"/>
        </w:rPr>
        <w:t>analysing</w:t>
      </w:r>
      <w:proofErr w:type="spellEnd"/>
      <w:r>
        <w:rPr>
          <w:lang w:val="en-US"/>
        </w:rPr>
        <w:t xml:space="preserve"> a long list of somewhat abstract logs.</w:t>
      </w:r>
    </w:p>
    <w:p w14:paraId="2BBCDF1C" w14:textId="635CE527" w:rsidR="00C33FA7" w:rsidRDefault="00C33FA7" w:rsidP="00170D2D">
      <w:pPr>
        <w:rPr>
          <w:b/>
          <w:bCs/>
          <w:lang w:val="en-US"/>
        </w:rPr>
      </w:pPr>
      <w:r w:rsidRPr="00C33FA7">
        <w:rPr>
          <w:b/>
          <w:bCs/>
          <w:lang w:val="en-US"/>
        </w:rPr>
        <w:t>Query</w:t>
      </w:r>
      <w:r>
        <w:rPr>
          <w:b/>
          <w:bCs/>
          <w:lang w:val="en-US"/>
        </w:rPr>
        <w:t>:</w:t>
      </w:r>
    </w:p>
    <w:p w14:paraId="73CBFBAA" w14:textId="5C33B94A" w:rsidR="00C33FA7" w:rsidRDefault="00C33FA7" w:rsidP="00170D2D">
      <w:pPr>
        <w:rPr>
          <w:b/>
          <w:bCs/>
          <w:lang w:val="en-US"/>
        </w:rPr>
      </w:pPr>
      <w:r w:rsidRPr="00C33FA7">
        <w:rPr>
          <w:b/>
          <w:bCs/>
          <w:lang w:val="en-US"/>
        </w:rPr>
        <w:drawing>
          <wp:inline distT="0" distB="0" distL="0" distR="0" wp14:anchorId="47582E1D" wp14:editId="6F2602CB">
            <wp:extent cx="5731510" cy="196850"/>
            <wp:effectExtent l="0" t="0" r="2540" b="0"/>
            <wp:docPr id="127393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31947" name=""/>
                    <pic:cNvPicPr/>
                  </pic:nvPicPr>
                  <pic:blipFill>
                    <a:blip r:embed="rId7"/>
                    <a:stretch>
                      <a:fillRect/>
                    </a:stretch>
                  </pic:blipFill>
                  <pic:spPr>
                    <a:xfrm>
                      <a:off x="0" y="0"/>
                      <a:ext cx="5731510" cy="196850"/>
                    </a:xfrm>
                    <a:prstGeom prst="rect">
                      <a:avLst/>
                    </a:prstGeom>
                  </pic:spPr>
                </pic:pic>
              </a:graphicData>
            </a:graphic>
          </wp:inline>
        </w:drawing>
      </w:r>
    </w:p>
    <w:p w14:paraId="3E1B0E3F" w14:textId="52F8521A" w:rsidR="00C33FA7" w:rsidRDefault="00C33FA7" w:rsidP="00170D2D">
      <w:pPr>
        <w:rPr>
          <w:b/>
          <w:bCs/>
          <w:lang w:val="en-US"/>
        </w:rPr>
      </w:pPr>
      <w:r>
        <w:rPr>
          <w:b/>
          <w:bCs/>
          <w:lang w:val="en-US"/>
        </w:rPr>
        <w:t>Results:</w:t>
      </w:r>
    </w:p>
    <w:p w14:paraId="149940BA" w14:textId="0CC13272" w:rsidR="00C33FA7" w:rsidRPr="00C33FA7" w:rsidRDefault="00C33FA7" w:rsidP="00C33FA7">
      <w:pPr>
        <w:jc w:val="center"/>
        <w:rPr>
          <w:b/>
          <w:bCs/>
          <w:lang w:val="en-US"/>
        </w:rPr>
      </w:pPr>
      <w:r w:rsidRPr="00C33FA7">
        <w:rPr>
          <w:b/>
          <w:bCs/>
          <w:lang w:val="en-US"/>
        </w:rPr>
        <w:drawing>
          <wp:inline distT="0" distB="0" distL="0" distR="0" wp14:anchorId="6AB8EDF1" wp14:editId="312FE756">
            <wp:extent cx="4676501" cy="2257425"/>
            <wp:effectExtent l="0" t="0" r="0" b="0"/>
            <wp:docPr id="176259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6405" name=""/>
                    <pic:cNvPicPr/>
                  </pic:nvPicPr>
                  <pic:blipFill>
                    <a:blip r:embed="rId8"/>
                    <a:stretch>
                      <a:fillRect/>
                    </a:stretch>
                  </pic:blipFill>
                  <pic:spPr>
                    <a:xfrm>
                      <a:off x="0" y="0"/>
                      <a:ext cx="4711099" cy="2274126"/>
                    </a:xfrm>
                    <a:prstGeom prst="rect">
                      <a:avLst/>
                    </a:prstGeom>
                  </pic:spPr>
                </pic:pic>
              </a:graphicData>
            </a:graphic>
          </wp:inline>
        </w:drawing>
      </w:r>
    </w:p>
    <w:p w14:paraId="6F373759" w14:textId="13426BF9" w:rsidR="00C33FA7" w:rsidRDefault="00C33FA7" w:rsidP="00C33FA7">
      <w:pPr>
        <w:rPr>
          <w:b/>
          <w:bCs/>
          <w:lang w:val="en-US"/>
        </w:rPr>
      </w:pPr>
      <w:r>
        <w:rPr>
          <w:b/>
          <w:bCs/>
          <w:lang w:val="en-US"/>
        </w:rPr>
        <w:lastRenderedPageBreak/>
        <w:t>Screenshot:</w:t>
      </w:r>
    </w:p>
    <w:p w14:paraId="3E111650" w14:textId="326B1E4D" w:rsidR="00C33FA7" w:rsidRDefault="00C33FA7" w:rsidP="00C33FA7">
      <w:pPr>
        <w:jc w:val="center"/>
        <w:rPr>
          <w:b/>
          <w:bCs/>
          <w:lang w:val="en-US"/>
        </w:rPr>
      </w:pPr>
      <w:r w:rsidRPr="00C33FA7">
        <w:rPr>
          <w:b/>
          <w:bCs/>
          <w:lang w:val="en-US"/>
        </w:rPr>
        <w:drawing>
          <wp:inline distT="0" distB="0" distL="0" distR="0" wp14:anchorId="28F8353D" wp14:editId="0BBD5385">
            <wp:extent cx="5731510" cy="3223260"/>
            <wp:effectExtent l="0" t="0" r="2540" b="0"/>
            <wp:docPr id="18262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1356" name=""/>
                    <pic:cNvPicPr/>
                  </pic:nvPicPr>
                  <pic:blipFill>
                    <a:blip r:embed="rId9"/>
                    <a:stretch>
                      <a:fillRect/>
                    </a:stretch>
                  </pic:blipFill>
                  <pic:spPr>
                    <a:xfrm>
                      <a:off x="0" y="0"/>
                      <a:ext cx="5731510" cy="3223260"/>
                    </a:xfrm>
                    <a:prstGeom prst="rect">
                      <a:avLst/>
                    </a:prstGeom>
                  </pic:spPr>
                </pic:pic>
              </a:graphicData>
            </a:graphic>
          </wp:inline>
        </w:drawing>
      </w:r>
    </w:p>
    <w:p w14:paraId="3AB96A4F" w14:textId="77777777" w:rsidR="00E26C8E" w:rsidRDefault="00B75F5F" w:rsidP="00E26C8E">
      <w:r>
        <w:rPr>
          <w:b/>
          <w:bCs/>
          <w:lang w:val="en-US"/>
        </w:rPr>
        <w:t>Findings:</w:t>
      </w:r>
      <w:r w:rsidR="00E26C8E" w:rsidRPr="00E26C8E">
        <w:t xml:space="preserve"> </w:t>
      </w:r>
    </w:p>
    <w:p w14:paraId="2C361908" w14:textId="4C708148" w:rsidR="00B75F5F" w:rsidRDefault="00E26C8E" w:rsidP="00E26C8E">
      <w:r w:rsidRPr="00E26C8E">
        <w:t xml:space="preserve">The results indicate that </w:t>
      </w:r>
      <w:proofErr w:type="spellStart"/>
      <w:r w:rsidRPr="00E26C8E">
        <w:t>bstoll</w:t>
      </w:r>
      <w:proofErr w:type="spellEnd"/>
      <w:r w:rsidRPr="00E26C8E">
        <w:t xml:space="preserve"> performs several actions without MFA, including </w:t>
      </w:r>
      <w:r>
        <w:t>“</w:t>
      </w:r>
      <w:proofErr w:type="spellStart"/>
      <w:r w:rsidRPr="00E26C8E">
        <w:t>AuthorizeSecurityGroupIngress</w:t>
      </w:r>
      <w:proofErr w:type="spellEnd"/>
      <w:r>
        <w:t>”</w:t>
      </w:r>
      <w:r w:rsidRPr="00E26C8E">
        <w:t xml:space="preserve">, which modifies AWS firewall rules. </w:t>
      </w:r>
      <w:r>
        <w:t xml:space="preserve">Allowing such actions without MFA poses a potential risk, as compromised credentials could allow an attacker to change network access. The observed modification </w:t>
      </w:r>
      <w:r w:rsidRPr="00E26C8E">
        <w:t>opens only a single port (11211)</w:t>
      </w:r>
      <w:r>
        <w:t xml:space="preserve">, </w:t>
      </w:r>
      <w:r w:rsidRPr="00E26C8E">
        <w:t>suggest</w:t>
      </w:r>
      <w:r>
        <w:t>ing</w:t>
      </w:r>
      <w:r w:rsidRPr="00E26C8E">
        <w:t xml:space="preserve"> the activity is likely legitimate. From a SOC perspective, monitoring privileged actions performed without MFA remains </w:t>
      </w:r>
      <w:r>
        <w:t>essential</w:t>
      </w:r>
      <w:r w:rsidRPr="00E26C8E">
        <w:t>, as enforcing MFA reduces the risk of misuse in the event of credential compromise</w:t>
      </w:r>
      <w:r>
        <w:t>, which is becoming increasingly likely with the rise of more advanced and frequent phishing attacks.</w:t>
      </w:r>
    </w:p>
    <w:p w14:paraId="21C7AE9B" w14:textId="6D50B160" w:rsidR="00BC50D6" w:rsidRDefault="00BC50D6" w:rsidP="00BC50D6">
      <w:pPr>
        <w:pStyle w:val="Heading3"/>
        <w:rPr>
          <w:lang w:val="en-US"/>
        </w:rPr>
      </w:pPr>
      <w:r>
        <w:rPr>
          <w:lang w:val="en-US"/>
        </w:rPr>
        <w:t>Q</w:t>
      </w:r>
      <w:r>
        <w:rPr>
          <w:lang w:val="en-US"/>
        </w:rPr>
        <w:t>3 Finding Web Server CPUs</w:t>
      </w:r>
    </w:p>
    <w:p w14:paraId="17A6BE0E" w14:textId="72D5DC60" w:rsidR="00CC0F00" w:rsidRDefault="00CC0F00" w:rsidP="00CC0F00">
      <w:pPr>
        <w:rPr>
          <w:b/>
          <w:bCs/>
          <w:lang w:val="en-US"/>
        </w:rPr>
      </w:pPr>
      <w:r>
        <w:rPr>
          <w:b/>
          <w:bCs/>
          <w:lang w:val="en-US"/>
        </w:rPr>
        <w:t>Investigation Objective:</w:t>
      </w:r>
      <w:r>
        <w:rPr>
          <w:b/>
          <w:bCs/>
          <w:lang w:val="en-US"/>
        </w:rPr>
        <w:t xml:space="preserve"> </w:t>
      </w:r>
    </w:p>
    <w:p w14:paraId="33A35FB0" w14:textId="550A2CCB" w:rsidR="00CC0F00" w:rsidRDefault="00CC0F00" w:rsidP="00CC0F00">
      <w:pPr>
        <w:rPr>
          <w:lang w:val="en-US"/>
        </w:rPr>
      </w:pPr>
      <w:r>
        <w:rPr>
          <w:lang w:val="en-US"/>
        </w:rPr>
        <w:t xml:space="preserve">Older generations of </w:t>
      </w:r>
      <w:r w:rsidR="0059393F">
        <w:rPr>
          <w:lang w:val="en-US"/>
        </w:rPr>
        <w:t xml:space="preserve">Intel CPUs are prone to attacks such as </w:t>
      </w:r>
      <w:proofErr w:type="spellStart"/>
      <w:r w:rsidR="0059393F">
        <w:rPr>
          <w:lang w:val="en-US"/>
        </w:rPr>
        <w:t>Spectre</w:t>
      </w:r>
      <w:proofErr w:type="spellEnd"/>
      <w:r w:rsidR="0059393F">
        <w:rPr>
          <w:lang w:val="en-US"/>
        </w:rPr>
        <w:t xml:space="preserve"> and Meltdown, which exploit failed CPU branch predictions to exfiltrate</w:t>
      </w:r>
      <w:r w:rsidR="006C0014">
        <w:rPr>
          <w:lang w:val="en-US"/>
        </w:rPr>
        <w:t xml:space="preserve"> data</w:t>
      </w:r>
      <w:r w:rsidR="00FD0AA9">
        <w:rPr>
          <w:lang w:val="en-US"/>
        </w:rPr>
        <w:t xml:space="preserve">. This poses a risk when the CPU is handling </w:t>
      </w:r>
      <w:r w:rsidR="00A920F3">
        <w:rPr>
          <w:lang w:val="en-US"/>
        </w:rPr>
        <w:t>sensitive data such as keys or tokens, which will remain in cache even after a failed prediction, allowing the attacker to exfiltrate data and elevate access using the stolen secrets.</w:t>
      </w:r>
      <w:r w:rsidR="00992B54">
        <w:rPr>
          <w:lang w:val="en-US"/>
        </w:rPr>
        <w:t xml:space="preserve"> Although this is </w:t>
      </w:r>
      <w:r w:rsidR="006C0014">
        <w:rPr>
          <w:lang w:val="en-US"/>
        </w:rPr>
        <w:t>highly</w:t>
      </w:r>
      <w:r w:rsidR="00992B54">
        <w:rPr>
          <w:lang w:val="en-US"/>
        </w:rPr>
        <w:t xml:space="preserve"> complex to pull off and requires the attacker to have access to a server with privileges to run code, it can be very effective at collecting data while remaining undetected.</w:t>
      </w:r>
    </w:p>
    <w:p w14:paraId="2AB65468" w14:textId="77777777" w:rsidR="007F2CA2" w:rsidRDefault="00AB571A" w:rsidP="00CC0F00">
      <w:pPr>
        <w:rPr>
          <w:b/>
          <w:bCs/>
          <w:lang w:val="en-US"/>
        </w:rPr>
      </w:pPr>
      <w:r>
        <w:rPr>
          <w:b/>
          <w:bCs/>
          <w:lang w:val="en-US"/>
        </w:rPr>
        <w:t xml:space="preserve">Methodology: </w:t>
      </w:r>
    </w:p>
    <w:p w14:paraId="029C3D5E" w14:textId="2214B614" w:rsidR="00992B54" w:rsidRPr="007F2CA2" w:rsidRDefault="007F2CA2" w:rsidP="00CC0F00">
      <w:pPr>
        <w:rPr>
          <w:b/>
          <w:bCs/>
          <w:lang w:val="en-US"/>
        </w:rPr>
      </w:pPr>
      <w:r>
        <w:rPr>
          <w:lang w:val="en-US"/>
        </w:rPr>
        <w:t xml:space="preserve">The </w:t>
      </w:r>
      <w:r w:rsidR="006C0014">
        <w:rPr>
          <w:lang w:val="en-US"/>
        </w:rPr>
        <w:t xml:space="preserve">“hardware” source type </w:t>
      </w:r>
      <w:r>
        <w:rPr>
          <w:lang w:val="en-US"/>
        </w:rPr>
        <w:t>returns</w:t>
      </w:r>
      <w:r w:rsidR="00992B54">
        <w:rPr>
          <w:lang w:val="en-US"/>
        </w:rPr>
        <w:t xml:space="preserve"> </w:t>
      </w:r>
      <w:r>
        <w:rPr>
          <w:lang w:val="en-US"/>
        </w:rPr>
        <w:t>hardware data from</w:t>
      </w:r>
      <w:r w:rsidR="00992B54">
        <w:rPr>
          <w:lang w:val="en-US"/>
        </w:rPr>
        <w:t xml:space="preserve"> </w:t>
      </w:r>
      <w:r>
        <w:rPr>
          <w:lang w:val="en-US"/>
        </w:rPr>
        <w:t>applicable</w:t>
      </w:r>
      <w:r w:rsidR="00992B54">
        <w:rPr>
          <w:lang w:val="en-US"/>
        </w:rPr>
        <w:t xml:space="preserve"> hosts.</w:t>
      </w:r>
      <w:r>
        <w:rPr>
          <w:lang w:val="en-US"/>
        </w:rPr>
        <w:t xml:space="preserve"> Although this could be narrowed down further, there were very few results, so it was unnecessary.</w:t>
      </w:r>
    </w:p>
    <w:p w14:paraId="6B6708DB" w14:textId="46447E6F" w:rsidR="00992B54" w:rsidRDefault="00992B54" w:rsidP="00CC0F00">
      <w:pPr>
        <w:rPr>
          <w:b/>
          <w:bCs/>
          <w:lang w:val="en-US"/>
        </w:rPr>
      </w:pPr>
      <w:r w:rsidRPr="00992B54">
        <w:rPr>
          <w:b/>
          <w:bCs/>
          <w:lang w:val="en-US"/>
        </w:rPr>
        <w:lastRenderedPageBreak/>
        <w:t>Query</w:t>
      </w:r>
      <w:r>
        <w:rPr>
          <w:b/>
          <w:bCs/>
          <w:lang w:val="en-US"/>
        </w:rPr>
        <w:t xml:space="preserve">: </w:t>
      </w:r>
    </w:p>
    <w:p w14:paraId="11F8AE36" w14:textId="1FA6A405" w:rsidR="00992B54" w:rsidRDefault="00992B54" w:rsidP="00CC0F00">
      <w:pPr>
        <w:rPr>
          <w:b/>
          <w:bCs/>
          <w:lang w:val="en-US"/>
        </w:rPr>
      </w:pPr>
      <w:r w:rsidRPr="00992B54">
        <w:rPr>
          <w:b/>
          <w:bCs/>
          <w:lang w:val="en-US"/>
        </w:rPr>
        <w:drawing>
          <wp:inline distT="0" distB="0" distL="0" distR="0" wp14:anchorId="56EF0D36" wp14:editId="2BDAAFB4">
            <wp:extent cx="3534268" cy="190527"/>
            <wp:effectExtent l="0" t="0" r="0" b="0"/>
            <wp:docPr id="22223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4531" name=""/>
                    <pic:cNvPicPr/>
                  </pic:nvPicPr>
                  <pic:blipFill>
                    <a:blip r:embed="rId10"/>
                    <a:stretch>
                      <a:fillRect/>
                    </a:stretch>
                  </pic:blipFill>
                  <pic:spPr>
                    <a:xfrm>
                      <a:off x="0" y="0"/>
                      <a:ext cx="3534268" cy="190527"/>
                    </a:xfrm>
                    <a:prstGeom prst="rect">
                      <a:avLst/>
                    </a:prstGeom>
                  </pic:spPr>
                </pic:pic>
              </a:graphicData>
            </a:graphic>
          </wp:inline>
        </w:drawing>
      </w:r>
    </w:p>
    <w:p w14:paraId="146E98B0" w14:textId="6ED64250" w:rsidR="00992B54" w:rsidRDefault="00992B54" w:rsidP="00CC0F00">
      <w:pPr>
        <w:rPr>
          <w:b/>
          <w:bCs/>
          <w:lang w:val="en-US"/>
        </w:rPr>
      </w:pPr>
      <w:r>
        <w:rPr>
          <w:b/>
          <w:bCs/>
          <w:lang w:val="en-US"/>
        </w:rPr>
        <w:t>Results:</w:t>
      </w:r>
    </w:p>
    <w:p w14:paraId="1C61D561" w14:textId="1568DCDD" w:rsidR="00992B54" w:rsidRDefault="00992B54" w:rsidP="007F2CA2">
      <w:pPr>
        <w:jc w:val="center"/>
        <w:rPr>
          <w:b/>
          <w:bCs/>
          <w:lang w:val="en-US"/>
        </w:rPr>
      </w:pPr>
      <w:r w:rsidRPr="00992B54">
        <w:rPr>
          <w:b/>
          <w:bCs/>
          <w:lang w:val="en-US"/>
        </w:rPr>
        <w:drawing>
          <wp:inline distT="0" distB="0" distL="0" distR="0" wp14:anchorId="72EDBECF" wp14:editId="537D0B8E">
            <wp:extent cx="4657725" cy="1516257"/>
            <wp:effectExtent l="0" t="0" r="0" b="8255"/>
            <wp:docPr id="3925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120" name=""/>
                    <pic:cNvPicPr/>
                  </pic:nvPicPr>
                  <pic:blipFill>
                    <a:blip r:embed="rId11"/>
                    <a:stretch>
                      <a:fillRect/>
                    </a:stretch>
                  </pic:blipFill>
                  <pic:spPr>
                    <a:xfrm>
                      <a:off x="0" y="0"/>
                      <a:ext cx="4670096" cy="1520284"/>
                    </a:xfrm>
                    <a:prstGeom prst="rect">
                      <a:avLst/>
                    </a:prstGeom>
                  </pic:spPr>
                </pic:pic>
              </a:graphicData>
            </a:graphic>
          </wp:inline>
        </w:drawing>
      </w:r>
    </w:p>
    <w:p w14:paraId="5921C129" w14:textId="34999C97" w:rsidR="00992B54" w:rsidRPr="00992B54" w:rsidRDefault="00992B54" w:rsidP="00992B54">
      <w:pPr>
        <w:rPr>
          <w:b/>
          <w:bCs/>
        </w:rPr>
      </w:pPr>
      <w:r>
        <w:rPr>
          <w:b/>
          <w:bCs/>
          <w:lang w:val="en-US"/>
        </w:rPr>
        <w:t xml:space="preserve">Screenshot: </w:t>
      </w:r>
      <w:r>
        <w:rPr>
          <w:b/>
          <w:bCs/>
          <w:lang w:val="en-US"/>
        </w:rPr>
        <w:br/>
      </w:r>
      <w:r w:rsidRPr="00992B54">
        <w:rPr>
          <w:b/>
          <w:bCs/>
        </w:rPr>
        <w:drawing>
          <wp:inline distT="0" distB="0" distL="0" distR="0" wp14:anchorId="3E33827D" wp14:editId="41C55B5D">
            <wp:extent cx="5731510" cy="3220085"/>
            <wp:effectExtent l="0" t="0" r="2540" b="0"/>
            <wp:docPr id="95137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0AF7AB40" w14:textId="19E9FA13" w:rsidR="00992B54" w:rsidRDefault="00992B54" w:rsidP="00CC0F00">
      <w:pPr>
        <w:rPr>
          <w:b/>
          <w:bCs/>
          <w:lang w:val="en-US"/>
        </w:rPr>
      </w:pPr>
      <w:r>
        <w:rPr>
          <w:b/>
          <w:bCs/>
          <w:lang w:val="en-US"/>
        </w:rPr>
        <w:t>Findings:</w:t>
      </w:r>
    </w:p>
    <w:p w14:paraId="5DCFFE61" w14:textId="58AC0F5B" w:rsidR="00992B54" w:rsidRPr="00992B54" w:rsidRDefault="00992B54" w:rsidP="00CC0F00">
      <w:pPr>
        <w:rPr>
          <w:lang w:val="en-US"/>
        </w:rPr>
      </w:pPr>
      <w:r>
        <w:rPr>
          <w:lang w:val="en-US"/>
        </w:rPr>
        <w:t xml:space="preserve">After searching for known </w:t>
      </w:r>
      <w:r w:rsidR="006C0014">
        <w:rPr>
          <w:lang w:val="en-US"/>
        </w:rPr>
        <w:t>CVEs for this CPU, it was found that this CPU is susceptible to side-channel cache attacks utilising speculative execution (</w:t>
      </w:r>
      <w:proofErr w:type="spellStart"/>
      <w:r w:rsidR="006C0014">
        <w:rPr>
          <w:lang w:val="en-US"/>
        </w:rPr>
        <w:t>Spectre</w:t>
      </w:r>
      <w:proofErr w:type="spellEnd"/>
      <w:r w:rsidR="006C0014">
        <w:rPr>
          <w:lang w:val="en-US"/>
        </w:rPr>
        <w:t xml:space="preserve">). This is particularly relevant, as attacks using this method are extremely unlikely to be detected by logging software because of </w:t>
      </w:r>
      <w:r w:rsidR="0059393F">
        <w:rPr>
          <w:lang w:val="en-US"/>
        </w:rPr>
        <w:t>its low-level nature</w:t>
      </w:r>
      <w:r w:rsidR="006C0014">
        <w:rPr>
          <w:lang w:val="en-US"/>
        </w:rPr>
        <w:t>. The only sign for this kind of attack occurring is abnormal CPU performance metrics after a user accesses the system, which is highly specific and complex to measure what “abnormal”</w:t>
      </w:r>
      <w:r w:rsidR="00443244">
        <w:rPr>
          <w:lang w:val="en-US"/>
        </w:rPr>
        <w:t xml:space="preserve"> CPU load</w:t>
      </w:r>
      <w:r w:rsidR="006C0014">
        <w:rPr>
          <w:lang w:val="en-US"/>
        </w:rPr>
        <w:t xml:space="preserve"> is.</w:t>
      </w:r>
    </w:p>
    <w:p w14:paraId="0CA6BC35" w14:textId="738EF393" w:rsidR="00BC50D6" w:rsidRPr="00BC50D6" w:rsidRDefault="007F2CA2" w:rsidP="00BC50D6">
      <w:pPr>
        <w:rPr>
          <w:lang w:val="en-US"/>
        </w:rPr>
      </w:pPr>
      <w:r>
        <w:rPr>
          <w:lang w:val="en-US"/>
        </w:rPr>
        <w:br w:type="page"/>
      </w:r>
    </w:p>
    <w:p w14:paraId="78440AEE" w14:textId="46A4657C" w:rsidR="00C33FA7" w:rsidRDefault="001F5532" w:rsidP="001F5532">
      <w:pPr>
        <w:pStyle w:val="Heading3"/>
        <w:rPr>
          <w:lang w:val="en-US"/>
        </w:rPr>
      </w:pPr>
      <w:r>
        <w:rPr>
          <w:lang w:val="en-US"/>
        </w:rPr>
        <w:lastRenderedPageBreak/>
        <w:t>Q4</w:t>
      </w:r>
      <w:r w:rsidR="0059393F">
        <w:rPr>
          <w:lang w:val="en-US"/>
        </w:rPr>
        <w:t xml:space="preserve"> S3 Bucket Public Accessibility</w:t>
      </w:r>
    </w:p>
    <w:p w14:paraId="5D02127E" w14:textId="77777777" w:rsidR="0059393F" w:rsidRDefault="0059393F" w:rsidP="0059393F">
      <w:pPr>
        <w:rPr>
          <w:b/>
          <w:bCs/>
          <w:lang w:val="en-US"/>
        </w:rPr>
      </w:pPr>
      <w:r>
        <w:rPr>
          <w:b/>
          <w:bCs/>
          <w:lang w:val="en-US"/>
        </w:rPr>
        <w:t xml:space="preserve">Investigation Objective: </w:t>
      </w:r>
    </w:p>
    <w:p w14:paraId="52FC1D55" w14:textId="37F18C75" w:rsidR="0059393F" w:rsidRDefault="0059393F" w:rsidP="0059393F">
      <w:pPr>
        <w:rPr>
          <w:lang w:val="en-US"/>
        </w:rPr>
      </w:pPr>
      <w:r>
        <w:rPr>
          <w:lang w:val="en-US"/>
        </w:rPr>
        <w:t xml:space="preserve">Making an S3 bucket publicly accessible </w:t>
      </w:r>
      <w:r w:rsidR="00E137A3">
        <w:rPr>
          <w:lang w:val="en-US"/>
        </w:rPr>
        <w:t xml:space="preserve">is a </w:t>
      </w:r>
      <w:r w:rsidR="004738D6">
        <w:rPr>
          <w:lang w:val="en-US"/>
        </w:rPr>
        <w:t>significant</w:t>
      </w:r>
      <w:r w:rsidR="00E137A3">
        <w:rPr>
          <w:lang w:val="en-US"/>
        </w:rPr>
        <w:t xml:space="preserve"> risk</w:t>
      </w:r>
      <w:r w:rsidR="004738D6">
        <w:rPr>
          <w:lang w:val="en-US"/>
        </w:rPr>
        <w:t xml:space="preserve">, as it can expose sensitive data or even allow </w:t>
      </w:r>
      <w:proofErr w:type="spellStart"/>
      <w:r w:rsidR="004738D6">
        <w:rPr>
          <w:lang w:val="en-US"/>
        </w:rPr>
        <w:t>unauthorised</w:t>
      </w:r>
      <w:proofErr w:type="spellEnd"/>
      <w:r w:rsidR="004738D6">
        <w:rPr>
          <w:lang w:val="en-US"/>
        </w:rPr>
        <w:t xml:space="preserve"> modification or deletion</w:t>
      </w:r>
      <w:r w:rsidR="00B84B63">
        <w:rPr>
          <w:lang w:val="en-US"/>
        </w:rPr>
        <w:t xml:space="preserve"> of stored objects</w:t>
      </w:r>
      <w:r w:rsidR="004738D6">
        <w:rPr>
          <w:lang w:val="en-US"/>
        </w:rPr>
        <w:t xml:space="preserve">. </w:t>
      </w:r>
      <w:r w:rsidR="00B84B63">
        <w:rPr>
          <w:lang w:val="en-US"/>
        </w:rPr>
        <w:t>Identifying when a bucket was made accessible is helpful from a SOC perspective, as it enables analysts to focus on following events in detail, determining whether it was intentional, and checking whether any further incident response is needed.</w:t>
      </w:r>
    </w:p>
    <w:p w14:paraId="4ED34964" w14:textId="16C7E687" w:rsidR="00B84B63" w:rsidRDefault="00B84B63" w:rsidP="0059393F">
      <w:pPr>
        <w:rPr>
          <w:b/>
          <w:bCs/>
          <w:lang w:val="en-US"/>
        </w:rPr>
      </w:pPr>
      <w:r>
        <w:rPr>
          <w:b/>
          <w:bCs/>
          <w:lang w:val="en-US"/>
        </w:rPr>
        <w:t>Methodology:</w:t>
      </w:r>
    </w:p>
    <w:p w14:paraId="6C99DB90" w14:textId="28CA83EF" w:rsidR="00B84B63" w:rsidRDefault="007F2CA2" w:rsidP="0059393F">
      <w:pPr>
        <w:rPr>
          <w:lang w:val="en-US"/>
        </w:rPr>
      </w:pPr>
      <w:r>
        <w:rPr>
          <w:lang w:val="en-US"/>
        </w:rPr>
        <w:t xml:space="preserve">To find a log of a public bucket, the </w:t>
      </w:r>
      <w:proofErr w:type="spellStart"/>
      <w:r>
        <w:rPr>
          <w:lang w:val="en-US"/>
        </w:rPr>
        <w:t>PutBucketAcl</w:t>
      </w:r>
      <w:proofErr w:type="spellEnd"/>
      <w:r>
        <w:rPr>
          <w:lang w:val="en-US"/>
        </w:rPr>
        <w:t xml:space="preserve"> event name can be used to isolate events that set permissions on an S3 bucket. From there, further analysis can be done to identify logs that show permissions are set to “</w:t>
      </w:r>
      <w:proofErr w:type="spellStart"/>
      <w:r>
        <w:rPr>
          <w:lang w:val="en-US"/>
        </w:rPr>
        <w:t>AllUsers</w:t>
      </w:r>
      <w:proofErr w:type="spellEnd"/>
      <w:r>
        <w:rPr>
          <w:lang w:val="en-US"/>
        </w:rPr>
        <w:t>”, the AWS indicator of public access.</w:t>
      </w:r>
    </w:p>
    <w:p w14:paraId="78CB4AD4" w14:textId="3F3D6E8A" w:rsidR="007F2CA2" w:rsidRDefault="007F2CA2" w:rsidP="0059393F">
      <w:pPr>
        <w:rPr>
          <w:b/>
          <w:bCs/>
          <w:lang w:val="en-US"/>
        </w:rPr>
      </w:pPr>
      <w:r>
        <w:rPr>
          <w:b/>
          <w:bCs/>
          <w:lang w:val="en-US"/>
        </w:rPr>
        <w:t xml:space="preserve">Query: </w:t>
      </w:r>
    </w:p>
    <w:p w14:paraId="02885A65" w14:textId="77E6FBB6" w:rsidR="007F2CA2" w:rsidRDefault="007F2CA2" w:rsidP="0059393F">
      <w:pPr>
        <w:rPr>
          <w:b/>
          <w:bCs/>
          <w:lang w:val="en-US"/>
        </w:rPr>
      </w:pPr>
      <w:r w:rsidRPr="007F2CA2">
        <w:rPr>
          <w:b/>
          <w:bCs/>
          <w:lang w:val="en-US"/>
        </w:rPr>
        <w:drawing>
          <wp:inline distT="0" distB="0" distL="0" distR="0" wp14:anchorId="735370F9" wp14:editId="1E45C8EB">
            <wp:extent cx="5731510" cy="170180"/>
            <wp:effectExtent l="0" t="0" r="2540" b="1270"/>
            <wp:docPr id="93966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62724" name=""/>
                    <pic:cNvPicPr/>
                  </pic:nvPicPr>
                  <pic:blipFill>
                    <a:blip r:embed="rId13"/>
                    <a:stretch>
                      <a:fillRect/>
                    </a:stretch>
                  </pic:blipFill>
                  <pic:spPr>
                    <a:xfrm>
                      <a:off x="0" y="0"/>
                      <a:ext cx="5731510" cy="170180"/>
                    </a:xfrm>
                    <a:prstGeom prst="rect">
                      <a:avLst/>
                    </a:prstGeom>
                  </pic:spPr>
                </pic:pic>
              </a:graphicData>
            </a:graphic>
          </wp:inline>
        </w:drawing>
      </w:r>
    </w:p>
    <w:p w14:paraId="1DEAF0A8" w14:textId="79EA08FE" w:rsidR="007F2CA2" w:rsidRDefault="007F2CA2" w:rsidP="0059393F">
      <w:pPr>
        <w:rPr>
          <w:b/>
          <w:bCs/>
          <w:lang w:val="en-US"/>
        </w:rPr>
      </w:pPr>
      <w:r>
        <w:rPr>
          <w:b/>
          <w:bCs/>
          <w:lang w:val="en-US"/>
        </w:rPr>
        <w:t>Results:</w:t>
      </w:r>
    </w:p>
    <w:p w14:paraId="0683D6CD" w14:textId="219A6E1C" w:rsidR="007F2CA2" w:rsidRPr="007F2CA2" w:rsidRDefault="009D3B37" w:rsidP="009D3B37">
      <w:pPr>
        <w:jc w:val="center"/>
        <w:rPr>
          <w:b/>
          <w:bCs/>
          <w:lang w:val="en-US"/>
        </w:rPr>
      </w:pPr>
      <w:r w:rsidRPr="009D3B37">
        <w:rPr>
          <w:b/>
          <w:bCs/>
          <w:lang w:val="en-US"/>
        </w:rPr>
        <w:drawing>
          <wp:inline distT="0" distB="0" distL="0" distR="0" wp14:anchorId="3C7EF127" wp14:editId="64186724">
            <wp:extent cx="2647950" cy="4801260"/>
            <wp:effectExtent l="0" t="0" r="0" b="0"/>
            <wp:docPr id="105755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7356" name=""/>
                    <pic:cNvPicPr/>
                  </pic:nvPicPr>
                  <pic:blipFill>
                    <a:blip r:embed="rId14"/>
                    <a:stretch>
                      <a:fillRect/>
                    </a:stretch>
                  </pic:blipFill>
                  <pic:spPr>
                    <a:xfrm>
                      <a:off x="0" y="0"/>
                      <a:ext cx="2655180" cy="4814369"/>
                    </a:xfrm>
                    <a:prstGeom prst="rect">
                      <a:avLst/>
                    </a:prstGeom>
                  </pic:spPr>
                </pic:pic>
              </a:graphicData>
            </a:graphic>
          </wp:inline>
        </w:drawing>
      </w:r>
    </w:p>
    <w:p w14:paraId="018FF807" w14:textId="5CEAE67F" w:rsidR="009D3B37" w:rsidRPr="009D3B37" w:rsidRDefault="009D3B37" w:rsidP="009D3B37">
      <w:pPr>
        <w:rPr>
          <w:b/>
          <w:bCs/>
          <w:lang w:val="en-US"/>
        </w:rPr>
      </w:pPr>
      <w:r>
        <w:rPr>
          <w:b/>
          <w:bCs/>
          <w:lang w:val="en-US"/>
        </w:rPr>
        <w:lastRenderedPageBreak/>
        <w:t>Screenshot:</w:t>
      </w:r>
    </w:p>
    <w:p w14:paraId="5D156348" w14:textId="7F6654D5" w:rsidR="009D3B37" w:rsidRPr="009D3B37" w:rsidRDefault="009D3B37" w:rsidP="009D3B37">
      <w:pPr>
        <w:pStyle w:val="Heading2"/>
      </w:pPr>
      <w:r w:rsidRPr="009D3B37">
        <w:drawing>
          <wp:inline distT="0" distB="0" distL="0" distR="0" wp14:anchorId="351AB819" wp14:editId="53F44BA7">
            <wp:extent cx="5731510" cy="3223260"/>
            <wp:effectExtent l="0" t="0" r="2540" b="0"/>
            <wp:docPr id="1818596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6632159" w14:textId="653F1312" w:rsidR="009D3B37" w:rsidRDefault="009D3B37" w:rsidP="009D3B37">
      <w:pPr>
        <w:rPr>
          <w:b/>
          <w:bCs/>
          <w:lang w:val="en-US"/>
        </w:rPr>
      </w:pPr>
      <w:r>
        <w:rPr>
          <w:b/>
          <w:bCs/>
          <w:lang w:val="en-US"/>
        </w:rPr>
        <w:t>Findings:</w:t>
      </w:r>
    </w:p>
    <w:p w14:paraId="5B2D5E71" w14:textId="77777777" w:rsidR="00F02FD2" w:rsidRDefault="00F02FD2" w:rsidP="00D24B92">
      <w:pPr>
        <w:pStyle w:val="Heading2"/>
        <w:rPr>
          <w:rFonts w:asciiTheme="minorHAnsi" w:eastAsiaTheme="minorHAnsi" w:hAnsiTheme="minorHAnsi" w:cstheme="minorBidi"/>
          <w:color w:val="auto"/>
          <w:sz w:val="24"/>
          <w:szCs w:val="24"/>
        </w:rPr>
      </w:pPr>
      <w:r w:rsidRPr="00F02FD2">
        <w:rPr>
          <w:rFonts w:asciiTheme="minorHAnsi" w:eastAsiaTheme="minorHAnsi" w:hAnsiTheme="minorHAnsi" w:cstheme="minorBidi"/>
          <w:color w:val="auto"/>
          <w:sz w:val="24"/>
          <w:szCs w:val="24"/>
        </w:rPr>
        <w:t xml:space="preserve">The permission change occurred at 06:01, granting public read and write access to the S3 bucket. This action took place outside typical business hours, which may warrant further review. While the change could be legitimate, additional investigation would help determine whether the action was authorised, whether it was performed directly by user </w:t>
      </w:r>
      <w:proofErr w:type="spellStart"/>
      <w:r w:rsidRPr="00F02FD2">
        <w:rPr>
          <w:rFonts w:asciiTheme="minorHAnsi" w:eastAsiaTheme="minorHAnsi" w:hAnsiTheme="minorHAnsi" w:cstheme="minorBidi"/>
          <w:color w:val="auto"/>
          <w:sz w:val="24"/>
          <w:szCs w:val="24"/>
        </w:rPr>
        <w:t>bstoll</w:t>
      </w:r>
      <w:proofErr w:type="spellEnd"/>
      <w:r w:rsidRPr="00F02FD2">
        <w:rPr>
          <w:rFonts w:asciiTheme="minorHAnsi" w:eastAsiaTheme="minorHAnsi" w:hAnsiTheme="minorHAnsi" w:cstheme="minorBidi"/>
          <w:color w:val="auto"/>
          <w:sz w:val="24"/>
          <w:szCs w:val="24"/>
        </w:rPr>
        <w:t>, and whether any follow-up activity occurred as a result.</w:t>
      </w:r>
    </w:p>
    <w:p w14:paraId="1A3395CB" w14:textId="7973B148" w:rsidR="00F02FD2" w:rsidRDefault="00F02FD2" w:rsidP="00F02FD2">
      <w:pPr>
        <w:pStyle w:val="Heading3"/>
      </w:pPr>
      <w:r>
        <w:t>Q5 Bud’s Username</w:t>
      </w:r>
    </w:p>
    <w:p w14:paraId="6BBCE065" w14:textId="04DC9B0C" w:rsidR="005C53CC" w:rsidRDefault="005C53CC" w:rsidP="00F02FD2">
      <w:r w:rsidRPr="005C53CC">
        <w:t xml:space="preserve">The individual referred to as “Bud” corresponds to the IAM username </w:t>
      </w:r>
      <w:proofErr w:type="spellStart"/>
      <w:r w:rsidRPr="005C53CC">
        <w:t>bstoll</w:t>
      </w:r>
      <w:proofErr w:type="spellEnd"/>
      <w:r w:rsidRPr="005C53CC">
        <w:t xml:space="preserve">, one of two </w:t>
      </w:r>
      <w:r>
        <w:t>AWS users previously identified</w:t>
      </w:r>
      <w:r w:rsidRPr="005C53CC">
        <w:t xml:space="preserve">. This mapping is confirmed by examining the </w:t>
      </w:r>
      <w:proofErr w:type="spellStart"/>
      <w:r w:rsidRPr="005C53CC">
        <w:t>userIdentity.arn</w:t>
      </w:r>
      <w:proofErr w:type="spellEnd"/>
      <w:r w:rsidRPr="005C53CC">
        <w:t xml:space="preserve"> field in the CloudTrail logs, which records the permissions being modified. This account </w:t>
      </w:r>
      <w:r>
        <w:t xml:space="preserve">should </w:t>
      </w:r>
      <w:r w:rsidRPr="005C53CC">
        <w:t xml:space="preserve">be monitored for additional activity to determine whether any unexpected or unauthorised actions were taken. Notably, </w:t>
      </w:r>
      <w:proofErr w:type="spellStart"/>
      <w:r w:rsidRPr="005C53CC">
        <w:t>bstoll</w:t>
      </w:r>
      <w:proofErr w:type="spellEnd"/>
      <w:r w:rsidRPr="005C53CC">
        <w:t xml:space="preserve"> has performed previous actions without MFA, which increases the potential risk of credential misuse and supports </w:t>
      </w:r>
      <w:r>
        <w:t>prioritising</w:t>
      </w:r>
      <w:r w:rsidRPr="005C53CC">
        <w:t xml:space="preserve"> this account for ongoing SOC monitoring</w:t>
      </w:r>
      <w:r>
        <w:t>.</w:t>
      </w:r>
    </w:p>
    <w:p w14:paraId="1EDB7578" w14:textId="3B5FF814" w:rsidR="00F02FD2" w:rsidRDefault="00F02FD2" w:rsidP="00F02FD2">
      <w:pPr>
        <w:rPr>
          <w:b/>
          <w:bCs/>
        </w:rPr>
      </w:pPr>
      <w:r>
        <w:rPr>
          <w:b/>
          <w:bCs/>
        </w:rPr>
        <w:t>Screenshot:</w:t>
      </w:r>
    </w:p>
    <w:p w14:paraId="0F948EFF" w14:textId="0589CB95" w:rsidR="00F02FD2" w:rsidRDefault="00F02FD2" w:rsidP="00F02FD2">
      <w:pPr>
        <w:jc w:val="center"/>
        <w:rPr>
          <w:b/>
          <w:bCs/>
        </w:rPr>
      </w:pPr>
      <w:r w:rsidRPr="00F02FD2">
        <w:rPr>
          <w:b/>
          <w:bCs/>
        </w:rPr>
        <w:drawing>
          <wp:inline distT="0" distB="0" distL="0" distR="0" wp14:anchorId="23D72433" wp14:editId="3871EC7A">
            <wp:extent cx="3143250" cy="552450"/>
            <wp:effectExtent l="0" t="0" r="0" b="0"/>
            <wp:docPr id="851171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3250" cy="552450"/>
                    </a:xfrm>
                    <a:prstGeom prst="rect">
                      <a:avLst/>
                    </a:prstGeom>
                    <a:noFill/>
                    <a:ln>
                      <a:noFill/>
                    </a:ln>
                  </pic:spPr>
                </pic:pic>
              </a:graphicData>
            </a:graphic>
          </wp:inline>
        </w:drawing>
      </w:r>
    </w:p>
    <w:p w14:paraId="221AE088" w14:textId="77777777" w:rsidR="0043536C" w:rsidRPr="00F02FD2" w:rsidRDefault="0043536C" w:rsidP="00F02FD2">
      <w:pPr>
        <w:jc w:val="center"/>
        <w:rPr>
          <w:b/>
          <w:bCs/>
        </w:rPr>
      </w:pPr>
    </w:p>
    <w:p w14:paraId="1FCF2963" w14:textId="77777777" w:rsidR="00F02FD2" w:rsidRPr="00F02FD2" w:rsidRDefault="00F02FD2" w:rsidP="00F02FD2">
      <w:pPr>
        <w:rPr>
          <w:b/>
          <w:bCs/>
        </w:rPr>
      </w:pPr>
    </w:p>
    <w:p w14:paraId="1FA19CE3" w14:textId="357E8DFC" w:rsidR="0043536C" w:rsidRDefault="0043536C" w:rsidP="0043536C">
      <w:pPr>
        <w:pStyle w:val="Heading3"/>
        <w:rPr>
          <w:rStyle w:val="Heading3Char"/>
        </w:rPr>
      </w:pPr>
      <w:r>
        <w:rPr>
          <w:lang w:val="en-US"/>
        </w:rPr>
        <w:lastRenderedPageBreak/>
        <w:t>Q</w:t>
      </w:r>
      <w:r w:rsidRPr="0043536C">
        <w:rPr>
          <w:rStyle w:val="Heading3Char"/>
        </w:rPr>
        <w:t>6</w:t>
      </w:r>
      <w:r>
        <w:rPr>
          <w:rStyle w:val="Heading3Char"/>
        </w:rPr>
        <w:t xml:space="preserve"> Publicly Accessible S3 Name</w:t>
      </w:r>
    </w:p>
    <w:p w14:paraId="21BE0014" w14:textId="5691BE23" w:rsidR="0043536C" w:rsidRDefault="0043536C" w:rsidP="0043536C">
      <w:pPr>
        <w:pStyle w:val="Heading3"/>
      </w:pPr>
      <w:r>
        <w:t>Q7 Text File Upload</w:t>
      </w:r>
    </w:p>
    <w:p w14:paraId="752111EF" w14:textId="6931377F" w:rsidR="0043536C" w:rsidRPr="0043536C" w:rsidRDefault="0043536C" w:rsidP="0043536C">
      <w:pPr>
        <w:pStyle w:val="Heading3"/>
      </w:pPr>
      <w:r>
        <w:t>Q8 FQDN of an Endpoint Running a Different Windows OS Edition</w:t>
      </w:r>
    </w:p>
    <w:p w14:paraId="60EB7AF7" w14:textId="7C248224" w:rsidR="00D24B92" w:rsidRPr="00D24B92" w:rsidRDefault="00D24B92" w:rsidP="00D24B92">
      <w:pPr>
        <w:pStyle w:val="Heading2"/>
        <w:rPr>
          <w:lang w:val="en-US"/>
        </w:rPr>
      </w:pPr>
      <w:r>
        <w:rPr>
          <w:lang w:val="en-US"/>
        </w:rPr>
        <w:t>Conclusion</w:t>
      </w:r>
      <w:r w:rsidR="00544C8A">
        <w:rPr>
          <w:lang w:val="en-US"/>
        </w:rPr>
        <w:t xml:space="preserve"> and</w:t>
      </w:r>
      <w:r>
        <w:rPr>
          <w:lang w:val="en-US"/>
        </w:rPr>
        <w:t xml:space="preserve"> References </w:t>
      </w:r>
    </w:p>
    <w:sectPr w:rsidR="00D24B92" w:rsidRPr="00D24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76D"/>
    <w:rsid w:val="000D7170"/>
    <w:rsid w:val="000D7C18"/>
    <w:rsid w:val="000E71D8"/>
    <w:rsid w:val="0010635B"/>
    <w:rsid w:val="00151844"/>
    <w:rsid w:val="0017031E"/>
    <w:rsid w:val="00170D2D"/>
    <w:rsid w:val="001E4C34"/>
    <w:rsid w:val="001F5532"/>
    <w:rsid w:val="00231004"/>
    <w:rsid w:val="003113C7"/>
    <w:rsid w:val="0043536C"/>
    <w:rsid w:val="00443244"/>
    <w:rsid w:val="004738D6"/>
    <w:rsid w:val="00490674"/>
    <w:rsid w:val="004D1F92"/>
    <w:rsid w:val="004D43FB"/>
    <w:rsid w:val="00544C8A"/>
    <w:rsid w:val="0059393F"/>
    <w:rsid w:val="005C53CC"/>
    <w:rsid w:val="006C0014"/>
    <w:rsid w:val="007733C8"/>
    <w:rsid w:val="007F2CA2"/>
    <w:rsid w:val="00961E8B"/>
    <w:rsid w:val="00962A1D"/>
    <w:rsid w:val="009861EF"/>
    <w:rsid w:val="00992B54"/>
    <w:rsid w:val="009B2913"/>
    <w:rsid w:val="009D3B37"/>
    <w:rsid w:val="009E7F19"/>
    <w:rsid w:val="00A55B58"/>
    <w:rsid w:val="00A920F3"/>
    <w:rsid w:val="00AB571A"/>
    <w:rsid w:val="00AD0A92"/>
    <w:rsid w:val="00AE496F"/>
    <w:rsid w:val="00B75F5F"/>
    <w:rsid w:val="00B84B63"/>
    <w:rsid w:val="00BC50D6"/>
    <w:rsid w:val="00C33FA7"/>
    <w:rsid w:val="00CC0F00"/>
    <w:rsid w:val="00D24B92"/>
    <w:rsid w:val="00D6676D"/>
    <w:rsid w:val="00E137A3"/>
    <w:rsid w:val="00E26C8E"/>
    <w:rsid w:val="00E6376D"/>
    <w:rsid w:val="00EC2051"/>
    <w:rsid w:val="00F02FD2"/>
    <w:rsid w:val="00F215EC"/>
    <w:rsid w:val="00FA38B1"/>
    <w:rsid w:val="00FC6662"/>
    <w:rsid w:val="00FD0A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7F138"/>
  <w15:chartTrackingRefBased/>
  <w15:docId w15:val="{03CF5295-1B1E-45DD-A130-05AA82F3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76D"/>
    <w:rPr>
      <w:rFonts w:eastAsiaTheme="majorEastAsia" w:cstheme="majorBidi"/>
      <w:color w:val="272727" w:themeColor="text1" w:themeTint="D8"/>
    </w:rPr>
  </w:style>
  <w:style w:type="paragraph" w:styleId="Title">
    <w:name w:val="Title"/>
    <w:basedOn w:val="Normal"/>
    <w:next w:val="Normal"/>
    <w:link w:val="TitleChar"/>
    <w:uiPriority w:val="10"/>
    <w:qFormat/>
    <w:rsid w:val="00D6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76D"/>
    <w:pPr>
      <w:spacing w:before="160"/>
      <w:jc w:val="center"/>
    </w:pPr>
    <w:rPr>
      <w:i/>
      <w:iCs/>
      <w:color w:val="404040" w:themeColor="text1" w:themeTint="BF"/>
    </w:rPr>
  </w:style>
  <w:style w:type="character" w:customStyle="1" w:styleId="QuoteChar">
    <w:name w:val="Quote Char"/>
    <w:basedOn w:val="DefaultParagraphFont"/>
    <w:link w:val="Quote"/>
    <w:uiPriority w:val="29"/>
    <w:rsid w:val="00D6676D"/>
    <w:rPr>
      <w:i/>
      <w:iCs/>
      <w:color w:val="404040" w:themeColor="text1" w:themeTint="BF"/>
    </w:rPr>
  </w:style>
  <w:style w:type="paragraph" w:styleId="ListParagraph">
    <w:name w:val="List Paragraph"/>
    <w:basedOn w:val="Normal"/>
    <w:uiPriority w:val="34"/>
    <w:qFormat/>
    <w:rsid w:val="00D6676D"/>
    <w:pPr>
      <w:ind w:left="720"/>
      <w:contextualSpacing/>
    </w:pPr>
  </w:style>
  <w:style w:type="character" w:styleId="IntenseEmphasis">
    <w:name w:val="Intense Emphasis"/>
    <w:basedOn w:val="DefaultParagraphFont"/>
    <w:uiPriority w:val="21"/>
    <w:qFormat/>
    <w:rsid w:val="00D6676D"/>
    <w:rPr>
      <w:i/>
      <w:iCs/>
      <w:color w:val="0F4761" w:themeColor="accent1" w:themeShade="BF"/>
    </w:rPr>
  </w:style>
  <w:style w:type="paragraph" w:styleId="IntenseQuote">
    <w:name w:val="Intense Quote"/>
    <w:basedOn w:val="Normal"/>
    <w:next w:val="Normal"/>
    <w:link w:val="IntenseQuoteChar"/>
    <w:uiPriority w:val="30"/>
    <w:qFormat/>
    <w:rsid w:val="00D66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76D"/>
    <w:rPr>
      <w:i/>
      <w:iCs/>
      <w:color w:val="0F4761" w:themeColor="accent1" w:themeShade="BF"/>
    </w:rPr>
  </w:style>
  <w:style w:type="character" w:styleId="IntenseReference">
    <w:name w:val="Intense Reference"/>
    <w:basedOn w:val="DefaultParagraphFont"/>
    <w:uiPriority w:val="32"/>
    <w:qFormat/>
    <w:rsid w:val="00D6676D"/>
    <w:rPr>
      <w:b/>
      <w:bCs/>
      <w:smallCaps/>
      <w:color w:val="0F4761" w:themeColor="accent1" w:themeShade="BF"/>
      <w:spacing w:val="5"/>
    </w:rPr>
  </w:style>
  <w:style w:type="paragraph" w:styleId="NormalWeb">
    <w:name w:val="Normal (Web)"/>
    <w:basedOn w:val="Normal"/>
    <w:uiPriority w:val="99"/>
    <w:semiHidden/>
    <w:unhideWhenUsed/>
    <w:rsid w:val="00992B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8</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Catlin</dc:creator>
  <cp:keywords/>
  <dc:description/>
  <cp:lastModifiedBy>Chris Catlin</cp:lastModifiedBy>
  <cp:revision>19</cp:revision>
  <dcterms:created xsi:type="dcterms:W3CDTF">2025-12-31T10:28:00Z</dcterms:created>
  <dcterms:modified xsi:type="dcterms:W3CDTF">2026-01-02T18:33:00Z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f991af98-bc2c-4d67-8336-b1ab4f37a303</vt:lpwstr>
  </property>
</Properties>
</file>