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6A9E0" w14:textId="64707F7A" w:rsidR="008547B2" w:rsidRDefault="008547B2" w:rsidP="008547B2">
      <w:pPr>
        <w:pStyle w:val="Heading4"/>
      </w:pPr>
      <w:r>
        <w:t>GitHub:</w:t>
      </w:r>
      <w:r w:rsidRPr="008547B2">
        <w:t xml:space="preserve"> </w:t>
      </w:r>
      <w:hyperlink r:id="rId4" w:history="1">
        <w:r w:rsidRPr="008547B2">
          <w:rPr>
            <w:rStyle w:val="Hyperlink"/>
          </w:rPr>
          <w:t>https://github.com/ChrisStuff4Fun/COMP3010</w:t>
        </w:r>
      </w:hyperlink>
    </w:p>
    <w:p w14:paraId="269D5F63" w14:textId="708D6D62" w:rsidR="008547B2" w:rsidRPr="008547B2" w:rsidRDefault="008547B2" w:rsidP="008547B2">
      <w:pPr>
        <w:pStyle w:val="Heading4"/>
      </w:pPr>
      <w:r>
        <w:t xml:space="preserve">YouTube Video: </w:t>
      </w:r>
      <w:hyperlink r:id="rId5" w:history="1">
        <w:r w:rsidRPr="008547B2">
          <w:rPr>
            <w:rStyle w:val="Hyperlink"/>
          </w:rPr>
          <w:t>https://youtu.be/ID91x6F9hGA</w:t>
        </w:r>
      </w:hyperlink>
    </w:p>
    <w:p w14:paraId="0F80427E" w14:textId="77777777" w:rsidR="008547B2" w:rsidRDefault="008547B2" w:rsidP="008547B2">
      <w:pPr>
        <w:pStyle w:val="Heading2"/>
        <w:jc w:val="left"/>
      </w:pPr>
    </w:p>
    <w:p w14:paraId="3C8DED3F" w14:textId="7B6FEA66" w:rsidR="00FC6662" w:rsidRPr="008547B2" w:rsidRDefault="00D24B92" w:rsidP="008547B2">
      <w:pPr>
        <w:pStyle w:val="Heading2"/>
        <w:jc w:val="left"/>
      </w:pPr>
      <w:r w:rsidRPr="008547B2">
        <w:t>Introduction</w:t>
      </w:r>
    </w:p>
    <w:p w14:paraId="52907748" w14:textId="77777777" w:rsidR="00945137" w:rsidRPr="008547B2" w:rsidRDefault="0010635B" w:rsidP="008547B2">
      <w:pPr>
        <w:jc w:val="left"/>
      </w:pPr>
      <w:r w:rsidRPr="008547B2">
        <w:t>Security Operations Centres (SOCs) play an essential role in modern organisations by providing continuous monitoring, detection and response to cybersecurity threats. Security Information and Event Management (SIEM) platforms are critical for enabling SOC analysts to correlate events and identify malicious behaviour</w:t>
      </w:r>
      <w:r w:rsidR="00F215EC" w:rsidRPr="008547B2">
        <w:t>, alongside supporting incident</w:t>
      </w:r>
      <w:r w:rsidR="00945137" w:rsidRPr="008547B2">
        <w:t xml:space="preserve"> </w:t>
      </w:r>
      <w:r w:rsidR="00F215EC" w:rsidRPr="008547B2">
        <w:t>responses.</w:t>
      </w:r>
    </w:p>
    <w:p w14:paraId="2F649B50" w14:textId="37B9E007" w:rsidR="00F215EC" w:rsidRPr="008547B2" w:rsidRDefault="00AE496F" w:rsidP="008547B2">
      <w:pPr>
        <w:jc w:val="left"/>
      </w:pPr>
      <w:r w:rsidRPr="008547B2">
        <w:t xml:space="preserve">This </w:t>
      </w:r>
      <w:r w:rsidR="00F86FF5" w:rsidRPr="008547B2">
        <w:t>report</w:t>
      </w:r>
      <w:r w:rsidRPr="008547B2">
        <w:t xml:space="preserve"> presents a complete end-to-end SOC investigation using Splunk and the BOTSv3 dataset, simulating a realistic business network </w:t>
      </w:r>
      <w:r w:rsidR="00490674" w:rsidRPr="008547B2">
        <w:t>under</w:t>
      </w:r>
      <w:r w:rsidRPr="008547B2">
        <w:t xml:space="preserve"> a cyberattack</w:t>
      </w:r>
      <w:r w:rsidR="00490674" w:rsidRPr="008547B2">
        <w:t>.</w:t>
      </w:r>
    </w:p>
    <w:p w14:paraId="61E987DA" w14:textId="77777777" w:rsidR="00AE6687" w:rsidRPr="008547B2" w:rsidRDefault="00AE6687" w:rsidP="008547B2">
      <w:pPr>
        <w:jc w:val="left"/>
      </w:pPr>
    </w:p>
    <w:p w14:paraId="201ACF48" w14:textId="0D57B5A1" w:rsidR="00D24B92" w:rsidRPr="008547B2" w:rsidRDefault="00D24B92" w:rsidP="008547B2">
      <w:pPr>
        <w:pStyle w:val="Heading2"/>
        <w:jc w:val="left"/>
      </w:pPr>
      <w:r w:rsidRPr="008547B2">
        <w:t>SOC Roles &amp; Incident Handling Reflection</w:t>
      </w:r>
    </w:p>
    <w:p w14:paraId="7A2ADCEC" w14:textId="77777777" w:rsidR="00A73BEE" w:rsidRPr="008547B2" w:rsidRDefault="00E16ADC" w:rsidP="008547B2">
      <w:pPr>
        <w:jc w:val="left"/>
      </w:pPr>
      <w:r w:rsidRPr="008547B2">
        <w:t>SOCs are structured around tiered responsibilities, typically including Level 1 (L1) through to Level 3 (L3) analysts, each with distinct roles in monitoring and incident investigation.</w:t>
      </w:r>
    </w:p>
    <w:p w14:paraId="4DFEE867" w14:textId="37F37A52" w:rsidR="00497AC9" w:rsidRPr="008547B2" w:rsidRDefault="00945137" w:rsidP="008547B2">
      <w:pPr>
        <w:jc w:val="left"/>
      </w:pPr>
      <w:r w:rsidRPr="008547B2">
        <w:t>In this investigation, L1 analysts would be responsible for identifying the initial web</w:t>
      </w:r>
      <w:r w:rsidRPr="008547B2">
        <w:rPr>
          <w:rFonts w:ascii="Cambria Math" w:hAnsi="Cambria Math" w:cs="Cambria Math"/>
        </w:rPr>
        <w:t>‑</w:t>
      </w:r>
      <w:r w:rsidRPr="008547B2">
        <w:t xml:space="preserve">based intrusion and spotting the unusual permissions configuration highlighted in Question 4. Meanwhile, L2 analysts would correlate the modified file, the associated IP activity and the creation of the </w:t>
      </w:r>
      <w:r w:rsidR="00A73BEE" w:rsidRPr="008547B2">
        <w:t xml:space="preserve">Amazon AWS </w:t>
      </w:r>
      <w:r w:rsidRPr="008547B2">
        <w:t>EC2 instance referenced in Question 7. At the L3 level, the focus would shift to assessing the broader business impact of the cloud infrastructure compromise and directing the overall response, as outlined throughout this report.</w:t>
      </w:r>
    </w:p>
    <w:p w14:paraId="6EB7CF11" w14:textId="77777777" w:rsidR="00497AC9" w:rsidRPr="008547B2" w:rsidRDefault="00497AC9" w:rsidP="008547B2">
      <w:pPr>
        <w:jc w:val="left"/>
      </w:pPr>
    </w:p>
    <w:p w14:paraId="371A3A1B" w14:textId="456B711A" w:rsidR="00D24B92" w:rsidRPr="008547B2" w:rsidRDefault="00D24B92" w:rsidP="008547B2">
      <w:pPr>
        <w:pStyle w:val="Heading2"/>
        <w:jc w:val="left"/>
      </w:pPr>
      <w:r w:rsidRPr="008547B2">
        <w:t>Installation &amp; Data Preparation</w:t>
      </w:r>
    </w:p>
    <w:p w14:paraId="48A01F8A" w14:textId="77777777" w:rsidR="00EC73A2" w:rsidRPr="008547B2" w:rsidRDefault="00EC73A2" w:rsidP="008547B2">
      <w:pPr>
        <w:jc w:val="left"/>
      </w:pPr>
      <w:r w:rsidRPr="008547B2">
        <w:t>Splunk Enterprise was set up on a Windows 10 virtual machine running under Hyper</w:t>
      </w:r>
      <w:r w:rsidRPr="008547B2">
        <w:noBreakHyphen/>
        <w:t>V. While Splunk is more commonly deployed on Unix</w:t>
      </w:r>
      <w:r w:rsidRPr="008547B2">
        <w:noBreakHyphen/>
        <w:t>based servers in production SOC environments, its core SIEM features work the same across supported platforms. In practice, using a Windows host for this investigation had no noticeable impact on data ingestion, indexing or the way the analysis was carried out.</w:t>
      </w:r>
    </w:p>
    <w:p w14:paraId="5188737E" w14:textId="41F3FF90" w:rsidR="00945137" w:rsidRPr="008547B2" w:rsidRDefault="00945137" w:rsidP="008547B2">
      <w:pPr>
        <w:jc w:val="left"/>
      </w:pPr>
      <w:r w:rsidRPr="008547B2">
        <w:t xml:space="preserve">Before </w:t>
      </w:r>
      <w:r w:rsidR="00351061" w:rsidRPr="008547B2">
        <w:t>starting</w:t>
      </w:r>
      <w:r w:rsidRPr="008547B2">
        <w:t xml:space="preserve"> the investigation, some observations were conducted on the existing source types and hosts to ensure familiarity with the dataset (sample shown below).</w:t>
      </w:r>
    </w:p>
    <w:p w14:paraId="19EEB59D" w14:textId="1F4F250C" w:rsidR="00931D79" w:rsidRPr="008547B2" w:rsidRDefault="00931D79" w:rsidP="008547B2">
      <w:pPr>
        <w:jc w:val="left"/>
      </w:pPr>
      <w:r w:rsidRPr="008547B2">
        <w:rPr>
          <w:noProof/>
        </w:rPr>
        <w:lastRenderedPageBreak/>
        <w:drawing>
          <wp:inline distT="0" distB="0" distL="0" distR="0" wp14:anchorId="4FEA233A" wp14:editId="2CC2AB4A">
            <wp:extent cx="2814762" cy="3978264"/>
            <wp:effectExtent l="0" t="0" r="5080" b="3810"/>
            <wp:docPr id="165042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28316" name=""/>
                    <pic:cNvPicPr/>
                  </pic:nvPicPr>
                  <pic:blipFill>
                    <a:blip r:embed="rId6"/>
                    <a:stretch>
                      <a:fillRect/>
                    </a:stretch>
                  </pic:blipFill>
                  <pic:spPr>
                    <a:xfrm>
                      <a:off x="0" y="0"/>
                      <a:ext cx="2823715" cy="3990918"/>
                    </a:xfrm>
                    <a:prstGeom prst="rect">
                      <a:avLst/>
                    </a:prstGeom>
                  </pic:spPr>
                </pic:pic>
              </a:graphicData>
            </a:graphic>
          </wp:inline>
        </w:drawing>
      </w:r>
      <w:r w:rsidRPr="008547B2">
        <w:t xml:space="preserve"> </w:t>
      </w:r>
      <w:r w:rsidRPr="008547B2">
        <w:rPr>
          <w:noProof/>
        </w:rPr>
        <w:drawing>
          <wp:inline distT="0" distB="0" distL="0" distR="0" wp14:anchorId="0B2C2EA0" wp14:editId="549A8D37">
            <wp:extent cx="2870200" cy="3983604"/>
            <wp:effectExtent l="0" t="0" r="6350" b="0"/>
            <wp:docPr id="116452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26471" name=""/>
                    <pic:cNvPicPr/>
                  </pic:nvPicPr>
                  <pic:blipFill rotWithShape="1">
                    <a:blip r:embed="rId7"/>
                    <a:srcRect b="1542"/>
                    <a:stretch>
                      <a:fillRect/>
                    </a:stretch>
                  </pic:blipFill>
                  <pic:spPr bwMode="auto">
                    <a:xfrm>
                      <a:off x="0" y="0"/>
                      <a:ext cx="2882760" cy="4001037"/>
                    </a:xfrm>
                    <a:prstGeom prst="rect">
                      <a:avLst/>
                    </a:prstGeom>
                    <a:ln>
                      <a:noFill/>
                    </a:ln>
                    <a:extLst>
                      <a:ext uri="{53640926-AAD7-44D8-BBD7-CCE9431645EC}">
                        <a14:shadowObscured xmlns:a14="http://schemas.microsoft.com/office/drawing/2010/main"/>
                      </a:ext>
                    </a:extLst>
                  </pic:spPr>
                </pic:pic>
              </a:graphicData>
            </a:graphic>
          </wp:inline>
        </w:drawing>
      </w:r>
    </w:p>
    <w:p w14:paraId="3F5E2F4D" w14:textId="77777777" w:rsidR="00AE6687" w:rsidRPr="008547B2" w:rsidRDefault="00945137" w:rsidP="008547B2">
      <w:pPr>
        <w:jc w:val="left"/>
      </w:pPr>
      <w:r w:rsidRPr="008547B2">
        <w:t xml:space="preserve">This approach makes it easier to reference relevant data during the investigation, rather than wasting time searching for source types that aren’t present in the dataset. The </w:t>
      </w:r>
      <w:r w:rsidR="001C1271" w:rsidRPr="008547B2">
        <w:t>low-volume</w:t>
      </w:r>
      <w:r w:rsidRPr="008547B2">
        <w:t xml:space="preserve"> source types also help highlight unusual activity, such as Symantec Endpoint Protection logs or AWS GuardDuty alerts.</w:t>
      </w:r>
    </w:p>
    <w:p w14:paraId="59863C41" w14:textId="77777777" w:rsidR="00AE6687" w:rsidRPr="008547B2" w:rsidRDefault="00AE6687" w:rsidP="008547B2">
      <w:pPr>
        <w:pStyle w:val="Heading2"/>
        <w:jc w:val="left"/>
      </w:pPr>
    </w:p>
    <w:p w14:paraId="0D83F2E3" w14:textId="6E374606" w:rsidR="00D24B92" w:rsidRPr="008547B2" w:rsidRDefault="00D24B92" w:rsidP="008547B2">
      <w:pPr>
        <w:pStyle w:val="Heading2"/>
        <w:jc w:val="left"/>
      </w:pPr>
      <w:r w:rsidRPr="008547B2">
        <w:t>Guided Questions</w:t>
      </w:r>
    </w:p>
    <w:p w14:paraId="780966EB" w14:textId="789489F7" w:rsidR="009861EF" w:rsidRPr="008547B2" w:rsidRDefault="00A73BEE" w:rsidP="008547B2">
      <w:pPr>
        <w:jc w:val="left"/>
      </w:pPr>
      <w:r w:rsidRPr="008547B2">
        <w:t xml:space="preserve">NOTE: </w:t>
      </w:r>
      <w:r w:rsidR="00945137" w:rsidRPr="008547B2">
        <w:t>The</w:t>
      </w:r>
      <w:r w:rsidR="009861EF" w:rsidRPr="008547B2">
        <w:t xml:space="preserve"> </w:t>
      </w:r>
      <w:r w:rsidR="00945137" w:rsidRPr="008547B2">
        <w:t>images may require</w:t>
      </w:r>
      <w:r w:rsidR="009861EF" w:rsidRPr="008547B2">
        <w:t xml:space="preserve"> zooming in</w:t>
      </w:r>
      <w:r w:rsidR="00945137" w:rsidRPr="008547B2">
        <w:t xml:space="preserve"> for clarity.  Full-resolution</w:t>
      </w:r>
      <w:r w:rsidR="00962A1D" w:rsidRPr="008547B2">
        <w:t xml:space="preserve"> screenshots are also available in the GitHub repo</w:t>
      </w:r>
      <w:r w:rsidR="00945137" w:rsidRPr="008547B2">
        <w:t>sitory.</w:t>
      </w:r>
    </w:p>
    <w:p w14:paraId="58DC7081" w14:textId="1BD4E0CE" w:rsidR="000E71D8" w:rsidRPr="008547B2" w:rsidRDefault="007733C8" w:rsidP="008547B2">
      <w:pPr>
        <w:pStyle w:val="Heading3"/>
        <w:jc w:val="left"/>
      </w:pPr>
      <w:r w:rsidRPr="008547B2">
        <w:t xml:space="preserve">Q1: IAM </w:t>
      </w:r>
      <w:r w:rsidR="000E71D8" w:rsidRPr="008547B2">
        <w:t>U</w:t>
      </w:r>
      <w:r w:rsidRPr="008547B2">
        <w:t xml:space="preserve">sers </w:t>
      </w:r>
      <w:r w:rsidR="000E71D8" w:rsidRPr="008547B2">
        <w:t>A</w:t>
      </w:r>
      <w:r w:rsidRPr="008547B2">
        <w:t>ccess</w:t>
      </w:r>
      <w:r w:rsidR="000E71D8" w:rsidRPr="008547B2">
        <w:t>ing</w:t>
      </w:r>
      <w:r w:rsidRPr="008547B2">
        <w:t xml:space="preserve"> AWS </w:t>
      </w:r>
      <w:r w:rsidR="000E71D8" w:rsidRPr="008547B2">
        <w:t>S</w:t>
      </w:r>
      <w:r w:rsidRPr="008547B2">
        <w:t>ervice</w:t>
      </w:r>
      <w:r w:rsidR="000E71D8" w:rsidRPr="008547B2">
        <w:t>s</w:t>
      </w:r>
    </w:p>
    <w:p w14:paraId="1461E125" w14:textId="75EFFCE9" w:rsidR="000E71D8" w:rsidRPr="008547B2" w:rsidRDefault="000E71D8" w:rsidP="008547B2">
      <w:pPr>
        <w:pStyle w:val="Heading4"/>
        <w:jc w:val="left"/>
      </w:pPr>
      <w:r w:rsidRPr="008547B2">
        <w:t>Investigation Objective</w:t>
      </w:r>
    </w:p>
    <w:p w14:paraId="13461666" w14:textId="77777777" w:rsidR="00EC73A2" w:rsidRPr="008547B2" w:rsidRDefault="00EC73A2" w:rsidP="008547B2">
      <w:pPr>
        <w:pStyle w:val="Heading4"/>
        <w:jc w:val="left"/>
        <w:rPr>
          <w:rFonts w:eastAsiaTheme="minorHAnsi" w:cstheme="minorBidi"/>
          <w:i w:val="0"/>
          <w:iCs w:val="0"/>
          <w:color w:val="auto"/>
        </w:rPr>
      </w:pPr>
      <w:r w:rsidRPr="008547B2">
        <w:rPr>
          <w:rFonts w:eastAsiaTheme="minorHAnsi" w:cstheme="minorBidi"/>
          <w:i w:val="0"/>
          <w:iCs w:val="0"/>
          <w:color w:val="auto"/>
        </w:rPr>
        <w:t>To begin the investigation, the first step is to identify every user who has accessed Frothly’s AWS services, whatever the reason for their activity. Having this baseline in place makes it much easier to compare later events against a known set of users and to spot behaviour that stands out or deserves closer examination.</w:t>
      </w:r>
    </w:p>
    <w:p w14:paraId="140D1341" w14:textId="2E33C62A" w:rsidR="000E71D8" w:rsidRPr="008547B2" w:rsidRDefault="000E71D8" w:rsidP="008547B2">
      <w:pPr>
        <w:pStyle w:val="Heading4"/>
        <w:jc w:val="left"/>
      </w:pPr>
      <w:r w:rsidRPr="008547B2">
        <w:t>Methodology</w:t>
      </w:r>
    </w:p>
    <w:p w14:paraId="6CEEC8DA" w14:textId="757DB00E" w:rsidR="001C1271" w:rsidRPr="008547B2" w:rsidRDefault="001C1271" w:rsidP="008547B2">
      <w:pPr>
        <w:jc w:val="left"/>
      </w:pPr>
      <w:r w:rsidRPr="008547B2">
        <w:t>To identify which users requested access to an AWS service, a query was created to search AWS CloudTrail log (which record</w:t>
      </w:r>
      <w:r w:rsidR="00A73BEE" w:rsidRPr="008547B2">
        <w:t>s</w:t>
      </w:r>
      <w:r w:rsidRPr="008547B2">
        <w:t xml:space="preserve"> all activity within the AWS account) and extract the userIdentity field using Splunk’s stats function.</w:t>
      </w:r>
    </w:p>
    <w:p w14:paraId="295E3620" w14:textId="7044AD8D" w:rsidR="00151844" w:rsidRPr="008547B2" w:rsidRDefault="00151844" w:rsidP="008547B2">
      <w:pPr>
        <w:pStyle w:val="Heading4"/>
        <w:jc w:val="left"/>
      </w:pPr>
      <w:r w:rsidRPr="008547B2">
        <w:lastRenderedPageBreak/>
        <w:t>Query</w:t>
      </w:r>
    </w:p>
    <w:p w14:paraId="5D69B11D" w14:textId="60BB528E" w:rsidR="00151844" w:rsidRPr="008547B2" w:rsidRDefault="00151844" w:rsidP="008547B2">
      <w:pPr>
        <w:jc w:val="left"/>
      </w:pPr>
      <w:r w:rsidRPr="008547B2">
        <w:rPr>
          <w:noProof/>
        </w:rPr>
        <w:drawing>
          <wp:inline distT="0" distB="0" distL="0" distR="0" wp14:anchorId="0D5AFB50" wp14:editId="1377C6FA">
            <wp:extent cx="5731510" cy="172085"/>
            <wp:effectExtent l="0" t="0" r="2540" b="0"/>
            <wp:docPr id="123191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12769" name=""/>
                    <pic:cNvPicPr/>
                  </pic:nvPicPr>
                  <pic:blipFill>
                    <a:blip r:embed="rId8"/>
                    <a:stretch>
                      <a:fillRect/>
                    </a:stretch>
                  </pic:blipFill>
                  <pic:spPr>
                    <a:xfrm>
                      <a:off x="0" y="0"/>
                      <a:ext cx="5731510" cy="172085"/>
                    </a:xfrm>
                    <a:prstGeom prst="rect">
                      <a:avLst/>
                    </a:prstGeom>
                  </pic:spPr>
                </pic:pic>
              </a:graphicData>
            </a:graphic>
          </wp:inline>
        </w:drawing>
      </w:r>
    </w:p>
    <w:p w14:paraId="5F9AA3B6" w14:textId="32AF8DEF" w:rsidR="00151844" w:rsidRPr="008547B2" w:rsidRDefault="00151844" w:rsidP="008547B2">
      <w:pPr>
        <w:pStyle w:val="Heading4"/>
        <w:jc w:val="left"/>
      </w:pPr>
      <w:r w:rsidRPr="008547B2">
        <w:t>Result</w:t>
      </w:r>
    </w:p>
    <w:p w14:paraId="70D8253E" w14:textId="4B2D3C08" w:rsidR="00151844" w:rsidRPr="008547B2" w:rsidRDefault="00151844" w:rsidP="008547B2">
      <w:pPr>
        <w:jc w:val="left"/>
      </w:pPr>
      <w:r w:rsidRPr="008547B2">
        <w:rPr>
          <w:noProof/>
        </w:rPr>
        <w:drawing>
          <wp:inline distT="0" distB="0" distL="0" distR="0" wp14:anchorId="2164D9F2" wp14:editId="2AD3B1EE">
            <wp:extent cx="5181600" cy="1661373"/>
            <wp:effectExtent l="0" t="0" r="0" b="0"/>
            <wp:docPr id="921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715" name=""/>
                    <pic:cNvPicPr/>
                  </pic:nvPicPr>
                  <pic:blipFill>
                    <a:blip r:embed="rId9"/>
                    <a:stretch>
                      <a:fillRect/>
                    </a:stretch>
                  </pic:blipFill>
                  <pic:spPr>
                    <a:xfrm>
                      <a:off x="0" y="0"/>
                      <a:ext cx="5204028" cy="1668564"/>
                    </a:xfrm>
                    <a:prstGeom prst="rect">
                      <a:avLst/>
                    </a:prstGeom>
                  </pic:spPr>
                </pic:pic>
              </a:graphicData>
            </a:graphic>
          </wp:inline>
        </w:drawing>
      </w:r>
    </w:p>
    <w:p w14:paraId="79D2E534" w14:textId="13E4D907" w:rsidR="00962A1D" w:rsidRPr="008547B2" w:rsidRDefault="00151844" w:rsidP="008547B2">
      <w:pPr>
        <w:pStyle w:val="Heading4"/>
        <w:jc w:val="left"/>
      </w:pPr>
      <w:r w:rsidRPr="008547B2">
        <w:t>Screenshot</w:t>
      </w:r>
    </w:p>
    <w:p w14:paraId="4056A023" w14:textId="0AEAB957" w:rsidR="00962A1D" w:rsidRPr="008547B2" w:rsidRDefault="00962A1D" w:rsidP="008547B2">
      <w:pPr>
        <w:tabs>
          <w:tab w:val="center" w:pos="4513"/>
        </w:tabs>
        <w:jc w:val="left"/>
      </w:pPr>
      <w:r w:rsidRPr="008547B2">
        <w:rPr>
          <w:noProof/>
        </w:rPr>
        <w:drawing>
          <wp:inline distT="0" distB="0" distL="0" distR="0" wp14:anchorId="5F3D666D" wp14:editId="6BC14387">
            <wp:extent cx="4841377" cy="2714625"/>
            <wp:effectExtent l="0" t="0" r="0" b="0"/>
            <wp:docPr id="273271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9936" cy="2764281"/>
                    </a:xfrm>
                    <a:prstGeom prst="rect">
                      <a:avLst/>
                    </a:prstGeom>
                    <a:noFill/>
                    <a:ln>
                      <a:noFill/>
                    </a:ln>
                  </pic:spPr>
                </pic:pic>
              </a:graphicData>
            </a:graphic>
          </wp:inline>
        </w:drawing>
      </w:r>
    </w:p>
    <w:p w14:paraId="3BF0FA4E" w14:textId="6870D027" w:rsidR="009861EF" w:rsidRPr="008547B2" w:rsidRDefault="009861EF" w:rsidP="008547B2">
      <w:pPr>
        <w:jc w:val="left"/>
      </w:pPr>
    </w:p>
    <w:p w14:paraId="64D047A6" w14:textId="4D6694CB" w:rsidR="000E71D8" w:rsidRPr="008547B2" w:rsidRDefault="000E71D8" w:rsidP="008547B2">
      <w:pPr>
        <w:pStyle w:val="Heading4"/>
        <w:jc w:val="left"/>
      </w:pPr>
      <w:r w:rsidRPr="008547B2">
        <w:t>Findings</w:t>
      </w:r>
    </w:p>
    <w:p w14:paraId="1592F55F" w14:textId="3C7D4B76" w:rsidR="001C1271" w:rsidRPr="008547B2" w:rsidRDefault="00055397" w:rsidP="008547B2">
      <w:pPr>
        <w:jc w:val="left"/>
      </w:pPr>
      <w:r w:rsidRPr="008547B2">
        <w:t xml:space="preserve">The query identifies four administrator-created accounts, while the rest appear to be AWS service or role accounts used by back-end processes.  </w:t>
      </w:r>
      <w:r w:rsidR="001C1271" w:rsidRPr="008547B2">
        <w:t>For the purposes of this investigation, the most relevant accounts are bstoll and btun, which represent real users who could be compromised</w:t>
      </w:r>
      <w:r w:rsidR="00A73BEE" w:rsidRPr="008547B2">
        <w:t>,</w:t>
      </w:r>
      <w:r w:rsidR="001C1271" w:rsidRPr="008547B2">
        <w:t xml:space="preserve"> and web-admin, which likely holds elevated privileges and would be valuable to an attacker once they gain access to Frothly’s AWS environment.</w:t>
      </w:r>
    </w:p>
    <w:p w14:paraId="7BDC1E53" w14:textId="6CC46F53" w:rsidR="00490674" w:rsidRPr="008547B2" w:rsidRDefault="00490674" w:rsidP="008547B2">
      <w:pPr>
        <w:pStyle w:val="Heading3"/>
        <w:jc w:val="left"/>
      </w:pPr>
      <w:r w:rsidRPr="008547B2">
        <w:lastRenderedPageBreak/>
        <w:t>Q2 API Activity Avoiding MFA</w:t>
      </w:r>
    </w:p>
    <w:p w14:paraId="789C3E0A" w14:textId="736712E0" w:rsidR="00170D2D" w:rsidRPr="008547B2" w:rsidRDefault="00170D2D" w:rsidP="008547B2">
      <w:pPr>
        <w:pStyle w:val="Heading4"/>
        <w:jc w:val="left"/>
      </w:pPr>
      <w:r w:rsidRPr="008547B2">
        <w:t>Investigation Objective</w:t>
      </w:r>
    </w:p>
    <w:p w14:paraId="4FEB116C" w14:textId="77777777" w:rsidR="006240DA" w:rsidRPr="008547B2" w:rsidRDefault="006240DA" w:rsidP="008547B2">
      <w:pPr>
        <w:pStyle w:val="Heading4"/>
        <w:jc w:val="left"/>
        <w:rPr>
          <w:rFonts w:eastAsiaTheme="minorHAnsi" w:cstheme="minorBidi"/>
          <w:i w:val="0"/>
          <w:iCs w:val="0"/>
          <w:color w:val="auto"/>
        </w:rPr>
      </w:pPr>
      <w:r w:rsidRPr="008547B2">
        <w:rPr>
          <w:rFonts w:eastAsiaTheme="minorHAnsi" w:cstheme="minorBidi"/>
          <w:i w:val="0"/>
          <w:iCs w:val="0"/>
          <w:color w:val="auto"/>
        </w:rPr>
        <w:t>Since MFA adds a meaningful hurdle for anyone trying to gain unauthorised access, attackers usually focus on accounts that don’t have it enabled, whether because of configuration gaps or simple oversight. Identifying these accounts early helps draw attention to parts of the environment that carry a higher level of risk.</w:t>
      </w:r>
    </w:p>
    <w:p w14:paraId="578646F6" w14:textId="14710C21" w:rsidR="00EC2051" w:rsidRPr="008547B2" w:rsidRDefault="00EC2051" w:rsidP="008547B2">
      <w:pPr>
        <w:pStyle w:val="Heading4"/>
        <w:jc w:val="left"/>
      </w:pPr>
      <w:r w:rsidRPr="008547B2">
        <w:t>Methodology</w:t>
      </w:r>
    </w:p>
    <w:p w14:paraId="5EC359BB" w14:textId="77777777" w:rsidR="006240DA" w:rsidRPr="008547B2" w:rsidRDefault="006240DA" w:rsidP="008547B2">
      <w:pPr>
        <w:jc w:val="left"/>
      </w:pPr>
      <w:r w:rsidRPr="008547B2">
        <w:t>To find AWS API requests made without MFA, the investigation searches for AwsApiCall events where the userIdentity.sessionContext.attributes.mfaAuthenticated field is null. The spath command is then used to pull apart the JSON in each log entry, making it possible to access the relevant fields and filter the results more effectively</w:t>
      </w:r>
    </w:p>
    <w:p w14:paraId="78A848F7" w14:textId="6B041C1F" w:rsidR="004863C3" w:rsidRPr="008547B2" w:rsidRDefault="004863C3" w:rsidP="008547B2">
      <w:pPr>
        <w:jc w:val="left"/>
      </w:pPr>
      <w:r w:rsidRPr="008547B2">
        <w:t>In addition to searching for all MFA-avoiding API events, using stats to expose AWS users and event names helps paint a picture of what is happening, rather than analysing a long list of abstract logs.</w:t>
      </w:r>
    </w:p>
    <w:p w14:paraId="2BBCDF1C" w14:textId="02D41C3E" w:rsidR="00C33FA7" w:rsidRPr="008547B2" w:rsidRDefault="00C33FA7" w:rsidP="008547B2">
      <w:pPr>
        <w:pStyle w:val="Heading4"/>
        <w:jc w:val="left"/>
      </w:pPr>
      <w:r w:rsidRPr="008547B2">
        <w:t>Query</w:t>
      </w:r>
    </w:p>
    <w:p w14:paraId="73CBFBAA" w14:textId="5C33B94A" w:rsidR="00C33FA7" w:rsidRPr="008547B2" w:rsidRDefault="00C33FA7" w:rsidP="008547B2">
      <w:pPr>
        <w:jc w:val="left"/>
      </w:pPr>
      <w:r w:rsidRPr="008547B2">
        <w:rPr>
          <w:noProof/>
        </w:rPr>
        <w:drawing>
          <wp:inline distT="0" distB="0" distL="0" distR="0" wp14:anchorId="47582E1D" wp14:editId="6F2602CB">
            <wp:extent cx="5731510" cy="196850"/>
            <wp:effectExtent l="0" t="0" r="2540" b="0"/>
            <wp:docPr id="127393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31947" name=""/>
                    <pic:cNvPicPr/>
                  </pic:nvPicPr>
                  <pic:blipFill>
                    <a:blip r:embed="rId11"/>
                    <a:stretch>
                      <a:fillRect/>
                    </a:stretch>
                  </pic:blipFill>
                  <pic:spPr>
                    <a:xfrm>
                      <a:off x="0" y="0"/>
                      <a:ext cx="5731510" cy="196850"/>
                    </a:xfrm>
                    <a:prstGeom prst="rect">
                      <a:avLst/>
                    </a:prstGeom>
                  </pic:spPr>
                </pic:pic>
              </a:graphicData>
            </a:graphic>
          </wp:inline>
        </w:drawing>
      </w:r>
    </w:p>
    <w:p w14:paraId="3E1B0E3F" w14:textId="1E4C346B" w:rsidR="00C33FA7" w:rsidRPr="008547B2" w:rsidRDefault="00C33FA7" w:rsidP="008547B2">
      <w:pPr>
        <w:pStyle w:val="Heading4"/>
        <w:jc w:val="left"/>
      </w:pPr>
      <w:r w:rsidRPr="008547B2">
        <w:t>Results</w:t>
      </w:r>
    </w:p>
    <w:p w14:paraId="149940BA" w14:textId="0CC13272" w:rsidR="00C33FA7" w:rsidRPr="008547B2" w:rsidRDefault="00C33FA7" w:rsidP="008547B2">
      <w:pPr>
        <w:jc w:val="left"/>
      </w:pPr>
      <w:r w:rsidRPr="008547B2">
        <w:rPr>
          <w:noProof/>
        </w:rPr>
        <w:drawing>
          <wp:inline distT="0" distB="0" distL="0" distR="0" wp14:anchorId="6AB8EDF1" wp14:editId="312FE756">
            <wp:extent cx="4676501" cy="2257425"/>
            <wp:effectExtent l="0" t="0" r="0" b="0"/>
            <wp:docPr id="176259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6405" name=""/>
                    <pic:cNvPicPr/>
                  </pic:nvPicPr>
                  <pic:blipFill>
                    <a:blip r:embed="rId12"/>
                    <a:stretch>
                      <a:fillRect/>
                    </a:stretch>
                  </pic:blipFill>
                  <pic:spPr>
                    <a:xfrm>
                      <a:off x="0" y="0"/>
                      <a:ext cx="4711099" cy="2274126"/>
                    </a:xfrm>
                    <a:prstGeom prst="rect">
                      <a:avLst/>
                    </a:prstGeom>
                  </pic:spPr>
                </pic:pic>
              </a:graphicData>
            </a:graphic>
          </wp:inline>
        </w:drawing>
      </w:r>
    </w:p>
    <w:p w14:paraId="6F373759" w14:textId="6C83A1B2" w:rsidR="00C33FA7" w:rsidRPr="008547B2" w:rsidRDefault="00C33FA7" w:rsidP="008547B2">
      <w:pPr>
        <w:pStyle w:val="Heading4"/>
        <w:jc w:val="left"/>
      </w:pPr>
      <w:r w:rsidRPr="008547B2">
        <w:lastRenderedPageBreak/>
        <w:t>Screenshot</w:t>
      </w:r>
    </w:p>
    <w:p w14:paraId="3E111650" w14:textId="326B1E4D" w:rsidR="00C33FA7" w:rsidRPr="008547B2" w:rsidRDefault="00C33FA7" w:rsidP="008547B2">
      <w:pPr>
        <w:jc w:val="left"/>
      </w:pPr>
      <w:r w:rsidRPr="008547B2">
        <w:rPr>
          <w:noProof/>
        </w:rPr>
        <w:drawing>
          <wp:inline distT="0" distB="0" distL="0" distR="0" wp14:anchorId="28F8353D" wp14:editId="0BBD5385">
            <wp:extent cx="5731510" cy="3223260"/>
            <wp:effectExtent l="0" t="0" r="2540" b="0"/>
            <wp:docPr id="18262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91356" name=""/>
                    <pic:cNvPicPr/>
                  </pic:nvPicPr>
                  <pic:blipFill>
                    <a:blip r:embed="rId13"/>
                    <a:stretch>
                      <a:fillRect/>
                    </a:stretch>
                  </pic:blipFill>
                  <pic:spPr>
                    <a:xfrm>
                      <a:off x="0" y="0"/>
                      <a:ext cx="5731510" cy="3223260"/>
                    </a:xfrm>
                    <a:prstGeom prst="rect">
                      <a:avLst/>
                    </a:prstGeom>
                  </pic:spPr>
                </pic:pic>
              </a:graphicData>
            </a:graphic>
          </wp:inline>
        </w:drawing>
      </w:r>
    </w:p>
    <w:p w14:paraId="3AB96A4F" w14:textId="5A5C1228" w:rsidR="00E26C8E" w:rsidRPr="008547B2" w:rsidRDefault="00B75F5F" w:rsidP="008547B2">
      <w:pPr>
        <w:pStyle w:val="Heading4"/>
        <w:jc w:val="left"/>
      </w:pPr>
      <w:r w:rsidRPr="008547B2">
        <w:t>Findings</w:t>
      </w:r>
    </w:p>
    <w:p w14:paraId="2C361908" w14:textId="4E7AC3C3" w:rsidR="00B75F5F" w:rsidRPr="008547B2" w:rsidRDefault="00E26C8E" w:rsidP="008547B2">
      <w:pPr>
        <w:jc w:val="left"/>
      </w:pPr>
      <w:r w:rsidRPr="008547B2">
        <w:t xml:space="preserve">The results indicate that bstoll performs several actions without MFA, including AuthorizeSecurityGroupIngress, which modifies AWS firewall rules. </w:t>
      </w:r>
      <w:r w:rsidR="00AB1B55" w:rsidRPr="008547B2">
        <w:t>Permitting these changes</w:t>
      </w:r>
      <w:r w:rsidRPr="008547B2">
        <w:t xml:space="preserve"> without MFA poses </w:t>
      </w:r>
      <w:r w:rsidR="00AB1B55" w:rsidRPr="008547B2">
        <w:t>a considerable</w:t>
      </w:r>
      <w:r w:rsidRPr="008547B2">
        <w:t xml:space="preserve"> risk, as compromised credentials could allow an attacker to change network access</w:t>
      </w:r>
      <w:r w:rsidR="00AB1B55" w:rsidRPr="008547B2">
        <w:t xml:space="preserve"> policies</w:t>
      </w:r>
      <w:r w:rsidRPr="008547B2">
        <w:t xml:space="preserve">. The </w:t>
      </w:r>
      <w:r w:rsidR="00AB1B55" w:rsidRPr="008547B2">
        <w:t>change</w:t>
      </w:r>
      <w:r w:rsidRPr="008547B2">
        <w:t xml:space="preserve"> </w:t>
      </w:r>
      <w:r w:rsidR="00AB1B55" w:rsidRPr="008547B2">
        <w:t xml:space="preserve">shown </w:t>
      </w:r>
      <w:r w:rsidRPr="008547B2">
        <w:t xml:space="preserve">opens only a single </w:t>
      </w:r>
      <w:r w:rsidR="004863C3" w:rsidRPr="008547B2">
        <w:t xml:space="preserve">UDP </w:t>
      </w:r>
      <w:r w:rsidRPr="008547B2">
        <w:t>port (11211),</w:t>
      </w:r>
      <w:r w:rsidR="00AB1B55" w:rsidRPr="008547B2">
        <w:t xml:space="preserve"> which is used by Memcached</w:t>
      </w:r>
      <w:r w:rsidR="00055397" w:rsidRPr="008547B2">
        <w:t xml:space="preserve">; </w:t>
      </w:r>
      <w:r w:rsidR="00AB1B55" w:rsidRPr="008547B2">
        <w:t xml:space="preserve">a suspicious change given the provenance of </w:t>
      </w:r>
      <w:r w:rsidR="004863C3" w:rsidRPr="008547B2">
        <w:t>“</w:t>
      </w:r>
      <w:r w:rsidR="00AB1B55" w:rsidRPr="008547B2">
        <w:t>Memcrashed</w:t>
      </w:r>
      <w:r w:rsidR="004863C3" w:rsidRPr="008547B2">
        <w:t>”</w:t>
      </w:r>
      <w:r w:rsidR="00AB1B55" w:rsidRPr="008547B2">
        <w:t xml:space="preserve"> </w:t>
      </w:r>
      <w:r w:rsidR="004863C3" w:rsidRPr="008547B2">
        <w:t>amplification</w:t>
      </w:r>
      <w:r w:rsidR="00351061" w:rsidRPr="008547B2">
        <w:t xml:space="preserve"> attacks</w:t>
      </w:r>
      <w:r w:rsidR="004863C3" w:rsidRPr="008547B2">
        <w:t xml:space="preserve">. </w:t>
      </w:r>
      <w:r w:rsidRPr="008547B2">
        <w:t xml:space="preserve">From a SOC perspective, monitoring privileged actions performed without MFA remains essential, as enforcing MFA reduces the risk of misuse in the event of credential compromise, which is becoming increasingly likely with the rise of more advanced and frequent phishing </w:t>
      </w:r>
      <w:r w:rsidR="004863C3" w:rsidRPr="008547B2">
        <w:t xml:space="preserve">and infostealer </w:t>
      </w:r>
      <w:r w:rsidR="00AB1B55" w:rsidRPr="008547B2">
        <w:t>attacks.</w:t>
      </w:r>
    </w:p>
    <w:p w14:paraId="21C7AE9B" w14:textId="6D50B160" w:rsidR="00BC50D6" w:rsidRPr="008547B2" w:rsidRDefault="00BC50D6" w:rsidP="008547B2">
      <w:pPr>
        <w:pStyle w:val="Heading3"/>
        <w:jc w:val="left"/>
      </w:pPr>
      <w:r w:rsidRPr="008547B2">
        <w:t>Q3 Finding Web Server CPUs</w:t>
      </w:r>
    </w:p>
    <w:p w14:paraId="780C4373" w14:textId="1707C325" w:rsidR="00AB1B55" w:rsidRPr="008547B2" w:rsidRDefault="00CC0F00" w:rsidP="008547B2">
      <w:pPr>
        <w:pStyle w:val="Heading4"/>
        <w:jc w:val="left"/>
      </w:pPr>
      <w:r w:rsidRPr="008547B2">
        <w:t>Investigation Objective</w:t>
      </w:r>
    </w:p>
    <w:p w14:paraId="49FCA949" w14:textId="77A519B9" w:rsidR="006240DA" w:rsidRPr="008547B2" w:rsidRDefault="006240DA" w:rsidP="008547B2">
      <w:pPr>
        <w:jc w:val="left"/>
      </w:pPr>
      <w:r w:rsidRPr="008547B2">
        <w:t xml:space="preserve">Some CPU generations are known to be susceptible to </w:t>
      </w:r>
      <w:r w:rsidR="0021428B">
        <w:t>hardware-level</w:t>
      </w:r>
      <w:r w:rsidRPr="008547B2">
        <w:t xml:space="preserve"> attacks like Spectre and Meltdown. These techniques exploit mis</w:t>
      </w:r>
      <w:r w:rsidR="00356ECF" w:rsidRPr="008547B2">
        <w:t>-</w:t>
      </w:r>
      <w:r w:rsidRPr="008547B2">
        <w:t>predicted branch operations, allowing an attacker to read data that remains in the processor’s cache. The risk becomes more significant when the CPU is handling sensitive material, such as cryptographic keys or authentication tokens, which may linger in the cache even after a mis</w:t>
      </w:r>
      <w:r w:rsidRPr="008547B2">
        <w:noBreakHyphen/>
        <w:t>prediction. Although these attacks are technically demanding and require the ability to run code on the target system, they have proven capable of extracting data in ways that are difficult to detect through normal logging or monitoring.</w:t>
      </w:r>
    </w:p>
    <w:p w14:paraId="2AB65468" w14:textId="71EB975C" w:rsidR="007F2CA2" w:rsidRPr="008547B2" w:rsidRDefault="00AB571A" w:rsidP="008547B2">
      <w:pPr>
        <w:pStyle w:val="Heading4"/>
        <w:jc w:val="left"/>
      </w:pPr>
      <w:r w:rsidRPr="008547B2">
        <w:lastRenderedPageBreak/>
        <w:t>Methodology</w:t>
      </w:r>
    </w:p>
    <w:p w14:paraId="5B8386CD" w14:textId="124077CD" w:rsidR="004863C3" w:rsidRPr="008547B2" w:rsidRDefault="004863C3" w:rsidP="008547B2">
      <w:pPr>
        <w:jc w:val="left"/>
      </w:pPr>
      <w:r w:rsidRPr="008547B2">
        <w:t>The hardware source type returns hardware data from applicable hosts. Although this could be narrowed down further, there were very few results, so it was unnecessary.</w:t>
      </w:r>
    </w:p>
    <w:p w14:paraId="6B6708DB" w14:textId="7777FC74" w:rsidR="00992B54" w:rsidRPr="008547B2" w:rsidRDefault="00992B54" w:rsidP="008547B2">
      <w:pPr>
        <w:pStyle w:val="Heading4"/>
        <w:jc w:val="left"/>
      </w:pPr>
      <w:r w:rsidRPr="008547B2">
        <w:t>Query</w:t>
      </w:r>
    </w:p>
    <w:p w14:paraId="11F8AE36" w14:textId="1FA6A405" w:rsidR="00992B54" w:rsidRPr="008547B2" w:rsidRDefault="00992B54" w:rsidP="008547B2">
      <w:pPr>
        <w:jc w:val="left"/>
      </w:pPr>
      <w:r w:rsidRPr="008547B2">
        <w:rPr>
          <w:noProof/>
        </w:rPr>
        <w:drawing>
          <wp:inline distT="0" distB="0" distL="0" distR="0" wp14:anchorId="56EF0D36" wp14:editId="2BDAAFB4">
            <wp:extent cx="3534268" cy="190527"/>
            <wp:effectExtent l="0" t="0" r="0" b="0"/>
            <wp:docPr id="22223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34531" name=""/>
                    <pic:cNvPicPr/>
                  </pic:nvPicPr>
                  <pic:blipFill>
                    <a:blip r:embed="rId14"/>
                    <a:stretch>
                      <a:fillRect/>
                    </a:stretch>
                  </pic:blipFill>
                  <pic:spPr>
                    <a:xfrm>
                      <a:off x="0" y="0"/>
                      <a:ext cx="3534268" cy="190527"/>
                    </a:xfrm>
                    <a:prstGeom prst="rect">
                      <a:avLst/>
                    </a:prstGeom>
                  </pic:spPr>
                </pic:pic>
              </a:graphicData>
            </a:graphic>
          </wp:inline>
        </w:drawing>
      </w:r>
    </w:p>
    <w:p w14:paraId="146E98B0" w14:textId="511CD95D" w:rsidR="00992B54" w:rsidRPr="008547B2" w:rsidRDefault="00992B54" w:rsidP="008547B2">
      <w:pPr>
        <w:pStyle w:val="Heading4"/>
        <w:jc w:val="left"/>
      </w:pPr>
      <w:r w:rsidRPr="008547B2">
        <w:t>Results</w:t>
      </w:r>
    </w:p>
    <w:p w14:paraId="1C61D561" w14:textId="1568DCDD" w:rsidR="00992B54" w:rsidRPr="008547B2" w:rsidRDefault="00992B54" w:rsidP="008547B2">
      <w:pPr>
        <w:jc w:val="left"/>
      </w:pPr>
      <w:r w:rsidRPr="008547B2">
        <w:rPr>
          <w:noProof/>
        </w:rPr>
        <w:drawing>
          <wp:inline distT="0" distB="0" distL="0" distR="0" wp14:anchorId="72EDBECF" wp14:editId="537D0B8E">
            <wp:extent cx="4657725" cy="1516257"/>
            <wp:effectExtent l="0" t="0" r="0" b="8255"/>
            <wp:docPr id="3925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3120" name=""/>
                    <pic:cNvPicPr/>
                  </pic:nvPicPr>
                  <pic:blipFill>
                    <a:blip r:embed="rId15"/>
                    <a:stretch>
                      <a:fillRect/>
                    </a:stretch>
                  </pic:blipFill>
                  <pic:spPr>
                    <a:xfrm>
                      <a:off x="0" y="0"/>
                      <a:ext cx="4670096" cy="1520284"/>
                    </a:xfrm>
                    <a:prstGeom prst="rect">
                      <a:avLst/>
                    </a:prstGeom>
                  </pic:spPr>
                </pic:pic>
              </a:graphicData>
            </a:graphic>
          </wp:inline>
        </w:drawing>
      </w:r>
    </w:p>
    <w:p w14:paraId="5921C129" w14:textId="5029B674" w:rsidR="00992B54" w:rsidRPr="008547B2" w:rsidRDefault="00992B54" w:rsidP="008547B2">
      <w:pPr>
        <w:pStyle w:val="Heading4"/>
        <w:jc w:val="left"/>
      </w:pPr>
      <w:r w:rsidRPr="008547B2">
        <w:t>Screenshot</w:t>
      </w:r>
      <w:r w:rsidRPr="008547B2">
        <w:br/>
      </w:r>
      <w:r w:rsidRPr="008547B2">
        <w:rPr>
          <w:noProof/>
        </w:rPr>
        <w:drawing>
          <wp:inline distT="0" distB="0" distL="0" distR="0" wp14:anchorId="3E33827D" wp14:editId="41C55B5D">
            <wp:extent cx="5731510" cy="3220085"/>
            <wp:effectExtent l="0" t="0" r="2540" b="0"/>
            <wp:docPr id="951379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0AF7AB40" w14:textId="6B49546F" w:rsidR="00992B54" w:rsidRPr="008547B2" w:rsidRDefault="00992B54" w:rsidP="008547B2">
      <w:pPr>
        <w:pStyle w:val="Heading4"/>
        <w:jc w:val="left"/>
      </w:pPr>
      <w:r w:rsidRPr="008547B2">
        <w:t>Findings</w:t>
      </w:r>
    </w:p>
    <w:p w14:paraId="6181B0B2" w14:textId="07E3ACDB" w:rsidR="004863C3" w:rsidRPr="008547B2" w:rsidRDefault="004863C3" w:rsidP="008547B2">
      <w:pPr>
        <w:jc w:val="left"/>
      </w:pPr>
      <w:r w:rsidRPr="008547B2">
        <w:t xml:space="preserve">After reviewing known CVEs for this processor, it was determined </w:t>
      </w:r>
      <w:r w:rsidR="00055397" w:rsidRPr="008547B2">
        <w:t>to be</w:t>
      </w:r>
      <w:r w:rsidRPr="008547B2">
        <w:t xml:space="preserve"> vulnerable to speculative-execution side-channel attacks, such as Spectre. This is significant because attacks of this type operate at a low level and are therefore extremely difficult for logging tools to detect. In most cases, the only potential indicator is unusual CPU </w:t>
      </w:r>
      <w:r w:rsidR="00055397" w:rsidRPr="008547B2">
        <w:t>utilisation</w:t>
      </w:r>
      <w:r w:rsidRPr="008547B2">
        <w:t xml:space="preserve"> immediately after a user </w:t>
      </w:r>
      <w:r w:rsidR="001F6A61" w:rsidRPr="008547B2">
        <w:t>interaction, which is</w:t>
      </w:r>
      <w:r w:rsidRPr="008547B2">
        <w:t xml:space="preserve"> highly specific and challenging to define reliably</w:t>
      </w:r>
      <w:r w:rsidR="001F6A61" w:rsidRPr="008547B2">
        <w:t>.</w:t>
      </w:r>
    </w:p>
    <w:p w14:paraId="78440AEE" w14:textId="46A4657C" w:rsidR="00C33FA7" w:rsidRPr="008547B2" w:rsidRDefault="001F5532" w:rsidP="008547B2">
      <w:pPr>
        <w:pStyle w:val="Heading3"/>
        <w:jc w:val="left"/>
      </w:pPr>
      <w:r w:rsidRPr="008547B2">
        <w:lastRenderedPageBreak/>
        <w:t>Q4</w:t>
      </w:r>
      <w:r w:rsidR="0059393F" w:rsidRPr="008547B2">
        <w:t xml:space="preserve"> S3 Bucket Public Accessibility</w:t>
      </w:r>
    </w:p>
    <w:p w14:paraId="5D02127E" w14:textId="78F3D113" w:rsidR="0059393F" w:rsidRPr="008547B2" w:rsidRDefault="0059393F" w:rsidP="008547B2">
      <w:pPr>
        <w:pStyle w:val="Heading4"/>
        <w:jc w:val="left"/>
      </w:pPr>
      <w:r w:rsidRPr="008547B2">
        <w:t>Investigation Objective</w:t>
      </w:r>
    </w:p>
    <w:p w14:paraId="31593717" w14:textId="179D9235" w:rsidR="001F6A61" w:rsidRPr="008547B2" w:rsidRDefault="001F6A61" w:rsidP="008547B2">
      <w:pPr>
        <w:jc w:val="left"/>
      </w:pPr>
      <w:r w:rsidRPr="008547B2">
        <w:t xml:space="preserve">Making an S3 bucket publicly accessible introduces a substantial security risk, as it </w:t>
      </w:r>
      <w:r w:rsidRPr="008547B2">
        <w:rPr>
          <w:i/>
          <w:iCs/>
        </w:rPr>
        <w:t>may</w:t>
      </w:r>
      <w:r w:rsidRPr="008547B2">
        <w:t xml:space="preserve"> expose sensitive data or permit unauthorised modification or deletion of objects. Identifying the point at which a bucket became publicly accessible is valuable from a SOC perspective, as it allows analysts to closely examine subsequent activity, determine whether the change was intentional and assess whether further incident response actions are required.</w:t>
      </w:r>
    </w:p>
    <w:p w14:paraId="4ED34964" w14:textId="3CA8D025" w:rsidR="00B84B63" w:rsidRPr="008547B2" w:rsidRDefault="00B84B63" w:rsidP="008547B2">
      <w:pPr>
        <w:pStyle w:val="Heading4"/>
        <w:jc w:val="left"/>
      </w:pPr>
      <w:r w:rsidRPr="008547B2">
        <w:t>Methodology</w:t>
      </w:r>
    </w:p>
    <w:p w14:paraId="3C88321F" w14:textId="5AE9FA23" w:rsidR="001F6A61" w:rsidRPr="008547B2" w:rsidRDefault="001F6A61" w:rsidP="008547B2">
      <w:pPr>
        <w:jc w:val="left"/>
      </w:pPr>
      <w:r w:rsidRPr="008547B2">
        <w:t xml:space="preserve">To find a log of a public bucket, the PutBucketAcl event name can be used to isolate events that set </w:t>
      </w:r>
      <w:r w:rsidR="00055397" w:rsidRPr="008547B2">
        <w:t xml:space="preserve">S3 </w:t>
      </w:r>
      <w:r w:rsidRPr="008547B2">
        <w:t>permission</w:t>
      </w:r>
      <w:r w:rsidR="00055397" w:rsidRPr="008547B2">
        <w:t>s</w:t>
      </w:r>
      <w:r w:rsidRPr="008547B2">
        <w:t xml:space="preserve">. From there, further analysis can identify logs </w:t>
      </w:r>
      <w:r w:rsidR="0021428B">
        <w:t xml:space="preserve">showing permissions </w:t>
      </w:r>
      <w:r w:rsidRPr="008547B2">
        <w:t>set to AllUsers</w:t>
      </w:r>
      <w:r w:rsidR="00055397" w:rsidRPr="008547B2">
        <w:t xml:space="preserve"> (</w:t>
      </w:r>
      <w:r w:rsidRPr="008547B2">
        <w:t>the AWS indicator of public access</w:t>
      </w:r>
      <w:r w:rsidR="00055397" w:rsidRPr="008547B2">
        <w:t>)</w:t>
      </w:r>
      <w:r w:rsidRPr="008547B2">
        <w:t>.</w:t>
      </w:r>
    </w:p>
    <w:p w14:paraId="78CB4AD4" w14:textId="14B79731" w:rsidR="007F2CA2" w:rsidRPr="008547B2" w:rsidRDefault="007F2CA2" w:rsidP="008547B2">
      <w:pPr>
        <w:pStyle w:val="Heading4"/>
        <w:jc w:val="left"/>
      </w:pPr>
      <w:r w:rsidRPr="008547B2">
        <w:t>Query</w:t>
      </w:r>
    </w:p>
    <w:p w14:paraId="02885A65" w14:textId="77E6FBB6" w:rsidR="007F2CA2" w:rsidRPr="008547B2" w:rsidRDefault="007F2CA2" w:rsidP="008547B2">
      <w:pPr>
        <w:jc w:val="left"/>
      </w:pPr>
      <w:r w:rsidRPr="008547B2">
        <w:rPr>
          <w:noProof/>
        </w:rPr>
        <w:drawing>
          <wp:inline distT="0" distB="0" distL="0" distR="0" wp14:anchorId="735370F9" wp14:editId="1E45C8EB">
            <wp:extent cx="5731510" cy="170180"/>
            <wp:effectExtent l="0" t="0" r="2540" b="1270"/>
            <wp:docPr id="93966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62724" name=""/>
                    <pic:cNvPicPr/>
                  </pic:nvPicPr>
                  <pic:blipFill>
                    <a:blip r:embed="rId17"/>
                    <a:stretch>
                      <a:fillRect/>
                    </a:stretch>
                  </pic:blipFill>
                  <pic:spPr>
                    <a:xfrm>
                      <a:off x="0" y="0"/>
                      <a:ext cx="5731510" cy="170180"/>
                    </a:xfrm>
                    <a:prstGeom prst="rect">
                      <a:avLst/>
                    </a:prstGeom>
                  </pic:spPr>
                </pic:pic>
              </a:graphicData>
            </a:graphic>
          </wp:inline>
        </w:drawing>
      </w:r>
    </w:p>
    <w:p w14:paraId="1DEAF0A8" w14:textId="3345FA3A" w:rsidR="007F2CA2" w:rsidRPr="008547B2" w:rsidRDefault="007F2CA2" w:rsidP="008547B2">
      <w:pPr>
        <w:pStyle w:val="Heading4"/>
        <w:jc w:val="left"/>
      </w:pPr>
      <w:r w:rsidRPr="008547B2">
        <w:t>Results</w:t>
      </w:r>
    </w:p>
    <w:p w14:paraId="0683D6CD" w14:textId="219A6E1C" w:rsidR="007F2CA2" w:rsidRPr="008547B2" w:rsidRDefault="009D3B37" w:rsidP="008547B2">
      <w:pPr>
        <w:jc w:val="left"/>
      </w:pPr>
      <w:r w:rsidRPr="008547B2">
        <w:rPr>
          <w:noProof/>
        </w:rPr>
        <w:drawing>
          <wp:inline distT="0" distB="0" distL="0" distR="0" wp14:anchorId="3C7EF127" wp14:editId="64186724">
            <wp:extent cx="2647950" cy="4801260"/>
            <wp:effectExtent l="0" t="0" r="0" b="0"/>
            <wp:docPr id="105755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57356" name=""/>
                    <pic:cNvPicPr/>
                  </pic:nvPicPr>
                  <pic:blipFill>
                    <a:blip r:embed="rId18"/>
                    <a:stretch>
                      <a:fillRect/>
                    </a:stretch>
                  </pic:blipFill>
                  <pic:spPr>
                    <a:xfrm>
                      <a:off x="0" y="0"/>
                      <a:ext cx="2655180" cy="4814369"/>
                    </a:xfrm>
                    <a:prstGeom prst="rect">
                      <a:avLst/>
                    </a:prstGeom>
                  </pic:spPr>
                </pic:pic>
              </a:graphicData>
            </a:graphic>
          </wp:inline>
        </w:drawing>
      </w:r>
    </w:p>
    <w:p w14:paraId="018FF807" w14:textId="72A9A930" w:rsidR="009D3B37" w:rsidRPr="008547B2" w:rsidRDefault="009D3B37" w:rsidP="008547B2">
      <w:pPr>
        <w:pStyle w:val="Heading4"/>
        <w:jc w:val="left"/>
      </w:pPr>
      <w:r w:rsidRPr="008547B2">
        <w:lastRenderedPageBreak/>
        <w:t>Screenshot</w:t>
      </w:r>
    </w:p>
    <w:p w14:paraId="5D156348" w14:textId="7F6654D5" w:rsidR="009D3B37" w:rsidRPr="008547B2" w:rsidRDefault="009D3B37" w:rsidP="008547B2">
      <w:pPr>
        <w:pStyle w:val="Heading2"/>
        <w:jc w:val="left"/>
      </w:pPr>
      <w:r w:rsidRPr="008547B2">
        <w:rPr>
          <w:noProof/>
        </w:rPr>
        <w:drawing>
          <wp:inline distT="0" distB="0" distL="0" distR="0" wp14:anchorId="351AB819" wp14:editId="53F44BA7">
            <wp:extent cx="5731510" cy="3223260"/>
            <wp:effectExtent l="0" t="0" r="2540" b="0"/>
            <wp:docPr id="1818596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06632159" w14:textId="71CC8687" w:rsidR="009D3B37" w:rsidRPr="008547B2" w:rsidRDefault="009D3B37" w:rsidP="008547B2">
      <w:pPr>
        <w:pStyle w:val="Heading4"/>
        <w:jc w:val="left"/>
      </w:pPr>
      <w:r w:rsidRPr="008547B2">
        <w:t>Findings</w:t>
      </w:r>
    </w:p>
    <w:p w14:paraId="44E954AA" w14:textId="58EE2A64" w:rsidR="001F6A61" w:rsidRPr="008547B2" w:rsidRDefault="001F6A61" w:rsidP="008547B2">
      <w:pPr>
        <w:jc w:val="left"/>
      </w:pPr>
      <w:r w:rsidRPr="008547B2">
        <w:t xml:space="preserve">Although the </w:t>
      </w:r>
      <w:r w:rsidR="00055397" w:rsidRPr="008547B2">
        <w:t xml:space="preserve">S3 bucket permission </w:t>
      </w:r>
      <w:r w:rsidRPr="008547B2">
        <w:t>change may have been intentional, further investigation is needed to confirm whether it was authorised, whether user bstoll performed the action directly and whether any subsequent activity resulted from the permission change.</w:t>
      </w:r>
    </w:p>
    <w:p w14:paraId="1A3395CB" w14:textId="7973B148" w:rsidR="00F02FD2" w:rsidRPr="008547B2" w:rsidRDefault="00F02FD2" w:rsidP="008547B2">
      <w:pPr>
        <w:pStyle w:val="Heading3"/>
        <w:jc w:val="left"/>
      </w:pPr>
      <w:r w:rsidRPr="008547B2">
        <w:t>Q5 Bud’s Username</w:t>
      </w:r>
    </w:p>
    <w:p w14:paraId="65F7166C" w14:textId="77777777" w:rsidR="006240DA" w:rsidRPr="008547B2" w:rsidRDefault="006240DA" w:rsidP="008547B2">
      <w:pPr>
        <w:jc w:val="left"/>
      </w:pPr>
      <w:r w:rsidRPr="008547B2">
        <w:t>Bud’s username is bstoll, which is one of the two AWS user accounts identified earlier in the investigation. This can be confirmed by checking the userIdentity.arn field in the CloudTrail logs, which links the permission changes back to this account. Given this, it makes sense to keep an eye on bstoll’s activity to see whether anything unexpected or unauthorised takes place. It is also worth noting that this user has already carried out actions without MFA (as shown in Q2), which raises the likelihood of credential misuse and makes the account a clear priority for ongoing SOC monitoring.</w:t>
      </w:r>
    </w:p>
    <w:p w14:paraId="1EDB7578" w14:textId="4E51DF0E" w:rsidR="00F02FD2" w:rsidRPr="008547B2" w:rsidRDefault="00F02FD2" w:rsidP="008547B2">
      <w:pPr>
        <w:pStyle w:val="Heading4"/>
        <w:jc w:val="left"/>
      </w:pPr>
      <w:r w:rsidRPr="008547B2">
        <w:t>Screenshot</w:t>
      </w:r>
    </w:p>
    <w:p w14:paraId="1FCF2963" w14:textId="4E253845" w:rsidR="00F02FD2" w:rsidRPr="008547B2" w:rsidRDefault="00F02FD2" w:rsidP="008547B2">
      <w:pPr>
        <w:jc w:val="left"/>
      </w:pPr>
      <w:r w:rsidRPr="008547B2">
        <w:rPr>
          <w:noProof/>
        </w:rPr>
        <w:drawing>
          <wp:inline distT="0" distB="0" distL="0" distR="0" wp14:anchorId="23D72433" wp14:editId="3871EC7A">
            <wp:extent cx="3143250" cy="552450"/>
            <wp:effectExtent l="0" t="0" r="0" b="0"/>
            <wp:docPr id="8511711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43250" cy="552450"/>
                    </a:xfrm>
                    <a:prstGeom prst="rect">
                      <a:avLst/>
                    </a:prstGeom>
                    <a:noFill/>
                    <a:ln>
                      <a:noFill/>
                    </a:ln>
                  </pic:spPr>
                </pic:pic>
              </a:graphicData>
            </a:graphic>
          </wp:inline>
        </w:drawing>
      </w:r>
    </w:p>
    <w:p w14:paraId="2D01C51B" w14:textId="77777777" w:rsidR="00AE6687" w:rsidRPr="008547B2" w:rsidRDefault="00AE6687" w:rsidP="008547B2">
      <w:pPr>
        <w:jc w:val="left"/>
        <w:rPr>
          <w:rFonts w:eastAsiaTheme="majorEastAsia" w:cstheme="majorBidi"/>
          <w:color w:val="0F4761" w:themeColor="accent1" w:themeShade="BF"/>
          <w:sz w:val="28"/>
          <w:szCs w:val="28"/>
        </w:rPr>
      </w:pPr>
      <w:r w:rsidRPr="008547B2">
        <w:br w:type="page"/>
      </w:r>
    </w:p>
    <w:p w14:paraId="1FA19CE3" w14:textId="25258F93" w:rsidR="0043536C" w:rsidRPr="008547B2" w:rsidRDefault="0043536C" w:rsidP="008547B2">
      <w:pPr>
        <w:pStyle w:val="Heading3"/>
        <w:jc w:val="left"/>
        <w:rPr>
          <w:rStyle w:val="Heading3Char"/>
        </w:rPr>
      </w:pPr>
      <w:r w:rsidRPr="008547B2">
        <w:lastRenderedPageBreak/>
        <w:t>Q</w:t>
      </w:r>
      <w:r w:rsidRPr="008547B2">
        <w:rPr>
          <w:rStyle w:val="Heading3Char"/>
        </w:rPr>
        <w:t>6 Publicly Accessible S3 Name</w:t>
      </w:r>
    </w:p>
    <w:p w14:paraId="65465BB7" w14:textId="2616F5CC" w:rsidR="001F6A61" w:rsidRPr="008547B2" w:rsidRDefault="001F6A61" w:rsidP="008547B2">
      <w:pPr>
        <w:jc w:val="left"/>
      </w:pPr>
      <w:r w:rsidRPr="008547B2">
        <w:t>The S3 bucket named frothlywebcode likely contains the organisation’s web application code. While this is an inference, it aligns with the naming conventions of the other S3 buckets observed in the Splunk logs. If this bucket were accessed without authorisation, the impact could be severe</w:t>
      </w:r>
      <w:r w:rsidR="0053199B" w:rsidRPr="008547B2">
        <w:t xml:space="preserve"> (potential public exposure of </w:t>
      </w:r>
      <w:r w:rsidR="006240DA" w:rsidRPr="008547B2">
        <w:t>A</w:t>
      </w:r>
      <w:r w:rsidRPr="008547B2">
        <w:t xml:space="preserve">PI </w:t>
      </w:r>
      <w:r w:rsidR="0053199B" w:rsidRPr="008547B2">
        <w:t xml:space="preserve">authentication </w:t>
      </w:r>
      <w:r w:rsidRPr="008547B2">
        <w:t>keys, har</w:t>
      </w:r>
      <w:r w:rsidR="00FA18BF" w:rsidRPr="008547B2">
        <w:t>d-</w:t>
      </w:r>
      <w:r w:rsidRPr="008547B2">
        <w:t xml:space="preserve">coded </w:t>
      </w:r>
      <w:r w:rsidR="0053199B" w:rsidRPr="008547B2">
        <w:t>passwords</w:t>
      </w:r>
      <w:r w:rsidRPr="008547B2">
        <w:t xml:space="preserve"> and other sensitive configuration data</w:t>
      </w:r>
      <w:r w:rsidR="006240DA" w:rsidRPr="008547B2">
        <w:t>).</w:t>
      </w:r>
    </w:p>
    <w:p w14:paraId="29C9CD6E" w14:textId="775D60A9" w:rsidR="001F6A61" w:rsidRPr="008547B2" w:rsidRDefault="0053199B" w:rsidP="008547B2">
      <w:pPr>
        <w:jc w:val="left"/>
      </w:pPr>
      <w:r w:rsidRPr="008547B2">
        <w:t>Exposed API keys are a persistent attack vector that are commonly collected by automated scanning tools. Large-scale source</w:t>
      </w:r>
      <w:r w:rsidRPr="008547B2">
        <w:noBreakHyphen/>
        <w:t>code exfiltration also poses a significant risk, as attackers may download publicly accessible repositories for offline analysis. Although this is typically more targeted, customer-facing services are often favoured because their source code can reveal weaknesses or support further compromise of connected systems.</w:t>
      </w:r>
    </w:p>
    <w:p w14:paraId="75FDA949" w14:textId="219BDB7E" w:rsidR="00016EF5" w:rsidRPr="008547B2" w:rsidRDefault="00016EF5" w:rsidP="008547B2">
      <w:pPr>
        <w:pStyle w:val="Heading4"/>
        <w:jc w:val="left"/>
      </w:pPr>
      <w:r w:rsidRPr="008547B2">
        <w:t>Screenshots</w:t>
      </w:r>
    </w:p>
    <w:p w14:paraId="76B4CBF0" w14:textId="643460F0" w:rsidR="00016EF5" w:rsidRPr="008547B2" w:rsidRDefault="00016EF5" w:rsidP="008547B2">
      <w:pPr>
        <w:jc w:val="left"/>
      </w:pPr>
      <w:r w:rsidRPr="008547B2">
        <w:rPr>
          <w:noProof/>
        </w:rPr>
        <w:drawing>
          <wp:inline distT="0" distB="0" distL="0" distR="0" wp14:anchorId="28FD1F9D" wp14:editId="3B753333">
            <wp:extent cx="1857375" cy="238125"/>
            <wp:effectExtent l="0" t="0" r="9525" b="9525"/>
            <wp:docPr id="1559068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57375" cy="238125"/>
                    </a:xfrm>
                    <a:prstGeom prst="rect">
                      <a:avLst/>
                    </a:prstGeom>
                    <a:noFill/>
                    <a:ln>
                      <a:noFill/>
                    </a:ln>
                  </pic:spPr>
                </pic:pic>
              </a:graphicData>
            </a:graphic>
          </wp:inline>
        </w:drawing>
      </w:r>
      <w:r w:rsidRPr="008547B2">
        <w:br/>
      </w:r>
      <w:r w:rsidRPr="008547B2">
        <w:rPr>
          <w:noProof/>
        </w:rPr>
        <w:drawing>
          <wp:inline distT="0" distB="0" distL="0" distR="0" wp14:anchorId="611815D5" wp14:editId="786542E2">
            <wp:extent cx="5731510" cy="3229610"/>
            <wp:effectExtent l="0" t="0" r="2540" b="8890"/>
            <wp:docPr id="105711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0729" name=""/>
                    <pic:cNvPicPr/>
                  </pic:nvPicPr>
                  <pic:blipFill>
                    <a:blip r:embed="rId22"/>
                    <a:stretch>
                      <a:fillRect/>
                    </a:stretch>
                  </pic:blipFill>
                  <pic:spPr>
                    <a:xfrm>
                      <a:off x="0" y="0"/>
                      <a:ext cx="5731510" cy="3229610"/>
                    </a:xfrm>
                    <a:prstGeom prst="rect">
                      <a:avLst/>
                    </a:prstGeom>
                  </pic:spPr>
                </pic:pic>
              </a:graphicData>
            </a:graphic>
          </wp:inline>
        </w:drawing>
      </w:r>
    </w:p>
    <w:p w14:paraId="21BE0014" w14:textId="5691BE23" w:rsidR="0043536C" w:rsidRPr="008547B2" w:rsidRDefault="0043536C" w:rsidP="008547B2">
      <w:pPr>
        <w:pStyle w:val="Heading3"/>
        <w:jc w:val="left"/>
      </w:pPr>
      <w:r w:rsidRPr="008547B2">
        <w:t>Q7 Text File Upload</w:t>
      </w:r>
    </w:p>
    <w:p w14:paraId="0C2B4BCA" w14:textId="5419430A" w:rsidR="001C1271" w:rsidRPr="008547B2" w:rsidRDefault="00ED629E" w:rsidP="008547B2">
      <w:pPr>
        <w:pStyle w:val="Heading4"/>
        <w:jc w:val="left"/>
      </w:pPr>
      <w:r w:rsidRPr="008547B2">
        <w:t>Investigation</w:t>
      </w:r>
      <w:r w:rsidR="001C1271" w:rsidRPr="008547B2">
        <w:t xml:space="preserve"> </w:t>
      </w:r>
      <w:r w:rsidRPr="008547B2">
        <w:t>Objective</w:t>
      </w:r>
    </w:p>
    <w:p w14:paraId="7CB7727F" w14:textId="2C84C2F4" w:rsidR="001544E6" w:rsidRPr="008547B2" w:rsidRDefault="001544E6" w:rsidP="008547B2">
      <w:pPr>
        <w:jc w:val="left"/>
      </w:pPr>
      <w:r w:rsidRPr="008547B2">
        <w:t>Although uploading a simple text file may appear innocuous, it can indicate probing activity. Attackers frequently use automated tools to test whether exposed cloud storage allows write access before escalating to a full</w:t>
      </w:r>
      <w:r w:rsidRPr="008547B2">
        <w:rPr>
          <w:rFonts w:ascii="Cambria Math" w:hAnsi="Cambria Math" w:cs="Cambria Math"/>
        </w:rPr>
        <w:t>‑</w:t>
      </w:r>
      <w:r w:rsidRPr="008547B2">
        <w:t>scale attack. From an adversary</w:t>
      </w:r>
      <w:r w:rsidRPr="008547B2">
        <w:rPr>
          <w:rFonts w:ascii="Aptos" w:hAnsi="Aptos" w:cs="Aptos"/>
        </w:rPr>
        <w:t>’</w:t>
      </w:r>
      <w:r w:rsidRPr="008547B2">
        <w:t xml:space="preserve">s perspective, </w:t>
      </w:r>
      <w:r w:rsidR="008547B2">
        <w:t xml:space="preserve">unmonitored cloud storage </w:t>
      </w:r>
      <w:r w:rsidRPr="008547B2">
        <w:t>for long periods is far more appealing than environments where changes are quickly detected and reverted.</w:t>
      </w:r>
    </w:p>
    <w:p w14:paraId="1A052343" w14:textId="5D61F72D" w:rsidR="00ED629E" w:rsidRPr="008547B2" w:rsidRDefault="009224AF" w:rsidP="008547B2">
      <w:pPr>
        <w:jc w:val="left"/>
      </w:pPr>
      <w:r w:rsidRPr="008547B2">
        <w:br w:type="page"/>
      </w:r>
    </w:p>
    <w:p w14:paraId="3F75998A" w14:textId="75404D7C" w:rsidR="00C046AB" w:rsidRPr="008547B2" w:rsidRDefault="00C046AB" w:rsidP="008547B2">
      <w:pPr>
        <w:pStyle w:val="Heading4"/>
        <w:jc w:val="left"/>
      </w:pPr>
      <w:r w:rsidRPr="008547B2">
        <w:lastRenderedPageBreak/>
        <w:t>Methodology</w:t>
      </w:r>
    </w:p>
    <w:p w14:paraId="19DD216F" w14:textId="4AC58820" w:rsidR="0053199B" w:rsidRPr="008547B2" w:rsidRDefault="0053199B" w:rsidP="008547B2">
      <w:pPr>
        <w:jc w:val="left"/>
      </w:pPr>
      <w:r w:rsidRPr="008547B2">
        <w:t>Now that the bucket name is known, a simple keyword search can surface any log entries that contain both frothlywebcode and PUT, indicating object uploads to the S3 bucket. It is also possible to filter by the S3:accesslogs source type to highlight uploads not associated with standard S3 operations, though this is unlikely to reveal additional activity given that the bucket name is already part of the query.</w:t>
      </w:r>
    </w:p>
    <w:p w14:paraId="55F934CC" w14:textId="3EE984A9" w:rsidR="00D05D9E" w:rsidRPr="008547B2" w:rsidRDefault="00D05D9E" w:rsidP="008547B2">
      <w:pPr>
        <w:pStyle w:val="Heading4"/>
        <w:jc w:val="left"/>
      </w:pPr>
      <w:r w:rsidRPr="008547B2">
        <w:t>Query</w:t>
      </w:r>
    </w:p>
    <w:p w14:paraId="1FC560BB" w14:textId="01B6287F" w:rsidR="00D05D9E" w:rsidRPr="008547B2" w:rsidRDefault="00D05D9E" w:rsidP="008547B2">
      <w:pPr>
        <w:jc w:val="left"/>
      </w:pPr>
      <w:r w:rsidRPr="008547B2">
        <w:rPr>
          <w:noProof/>
        </w:rPr>
        <w:drawing>
          <wp:inline distT="0" distB="0" distL="0" distR="0" wp14:anchorId="443C312E" wp14:editId="54378F86">
            <wp:extent cx="5639587" cy="219106"/>
            <wp:effectExtent l="0" t="0" r="0" b="9525"/>
            <wp:docPr id="77564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41896" name=""/>
                    <pic:cNvPicPr/>
                  </pic:nvPicPr>
                  <pic:blipFill>
                    <a:blip r:embed="rId23"/>
                    <a:stretch>
                      <a:fillRect/>
                    </a:stretch>
                  </pic:blipFill>
                  <pic:spPr>
                    <a:xfrm>
                      <a:off x="0" y="0"/>
                      <a:ext cx="5639587" cy="219106"/>
                    </a:xfrm>
                    <a:prstGeom prst="rect">
                      <a:avLst/>
                    </a:prstGeom>
                  </pic:spPr>
                </pic:pic>
              </a:graphicData>
            </a:graphic>
          </wp:inline>
        </w:drawing>
      </w:r>
    </w:p>
    <w:p w14:paraId="1C412409" w14:textId="1F930F8E" w:rsidR="00D05D9E" w:rsidRPr="008547B2" w:rsidRDefault="00D05D9E" w:rsidP="008547B2">
      <w:pPr>
        <w:pStyle w:val="Heading4"/>
        <w:jc w:val="left"/>
      </w:pPr>
      <w:r w:rsidRPr="008547B2">
        <w:t>Results</w:t>
      </w:r>
      <w:r w:rsidRPr="008547B2">
        <w:br/>
      </w:r>
      <w:r w:rsidRPr="008547B2">
        <w:rPr>
          <w:noProof/>
        </w:rPr>
        <w:drawing>
          <wp:inline distT="0" distB="0" distL="0" distR="0" wp14:anchorId="40E783F8" wp14:editId="09D65150">
            <wp:extent cx="5731510" cy="323215"/>
            <wp:effectExtent l="0" t="0" r="2540" b="635"/>
            <wp:docPr id="164274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41392" name=""/>
                    <pic:cNvPicPr/>
                  </pic:nvPicPr>
                  <pic:blipFill>
                    <a:blip r:embed="rId24"/>
                    <a:stretch>
                      <a:fillRect/>
                    </a:stretch>
                  </pic:blipFill>
                  <pic:spPr>
                    <a:xfrm>
                      <a:off x="0" y="0"/>
                      <a:ext cx="5731510" cy="323215"/>
                    </a:xfrm>
                    <a:prstGeom prst="rect">
                      <a:avLst/>
                    </a:prstGeom>
                  </pic:spPr>
                </pic:pic>
              </a:graphicData>
            </a:graphic>
          </wp:inline>
        </w:drawing>
      </w:r>
    </w:p>
    <w:p w14:paraId="2EB19C16" w14:textId="67C86AFD" w:rsidR="00D05D9E" w:rsidRPr="008547B2" w:rsidRDefault="00D05D9E" w:rsidP="008547B2">
      <w:pPr>
        <w:pStyle w:val="Heading4"/>
        <w:jc w:val="left"/>
      </w:pPr>
      <w:r w:rsidRPr="008547B2">
        <w:t>Screenshot</w:t>
      </w:r>
    </w:p>
    <w:p w14:paraId="224F426D" w14:textId="79EEA9FF" w:rsidR="00D05D9E" w:rsidRPr="008547B2" w:rsidRDefault="00D05D9E" w:rsidP="008547B2">
      <w:pPr>
        <w:jc w:val="left"/>
      </w:pPr>
      <w:r w:rsidRPr="008547B2">
        <w:rPr>
          <w:noProof/>
        </w:rPr>
        <w:drawing>
          <wp:inline distT="0" distB="0" distL="0" distR="0" wp14:anchorId="619B6A70" wp14:editId="45A5FB99">
            <wp:extent cx="5731510" cy="3223260"/>
            <wp:effectExtent l="0" t="0" r="2540" b="0"/>
            <wp:docPr id="1375395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3ABDE576" w14:textId="1D4DA92C" w:rsidR="0026408C" w:rsidRPr="008547B2" w:rsidRDefault="0026408C" w:rsidP="008547B2">
      <w:pPr>
        <w:jc w:val="left"/>
      </w:pPr>
      <w:r w:rsidRPr="008547B2">
        <w:rPr>
          <w:noProof/>
        </w:rPr>
        <w:lastRenderedPageBreak/>
        <w:drawing>
          <wp:inline distT="0" distB="0" distL="0" distR="0" wp14:anchorId="475FCBBC" wp14:editId="7AE00B66">
            <wp:extent cx="5003321" cy="2813744"/>
            <wp:effectExtent l="0" t="0" r="6985" b="5715"/>
            <wp:docPr id="4841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8482" name=""/>
                    <pic:cNvPicPr/>
                  </pic:nvPicPr>
                  <pic:blipFill>
                    <a:blip r:embed="rId26"/>
                    <a:stretch>
                      <a:fillRect/>
                    </a:stretch>
                  </pic:blipFill>
                  <pic:spPr>
                    <a:xfrm>
                      <a:off x="0" y="0"/>
                      <a:ext cx="5020073" cy="2823165"/>
                    </a:xfrm>
                    <a:prstGeom prst="rect">
                      <a:avLst/>
                    </a:prstGeom>
                  </pic:spPr>
                </pic:pic>
              </a:graphicData>
            </a:graphic>
          </wp:inline>
        </w:drawing>
      </w:r>
    </w:p>
    <w:p w14:paraId="3EB31F28" w14:textId="682DCB72" w:rsidR="00D05D9E" w:rsidRPr="008547B2" w:rsidRDefault="00D05D9E" w:rsidP="008547B2">
      <w:pPr>
        <w:pStyle w:val="Heading4"/>
        <w:jc w:val="left"/>
      </w:pPr>
      <w:r w:rsidRPr="008547B2">
        <w:t>Findings</w:t>
      </w:r>
    </w:p>
    <w:p w14:paraId="22BAF6CB" w14:textId="045832BA" w:rsidR="0053199B" w:rsidRPr="008547B2" w:rsidRDefault="001544E6" w:rsidP="008547B2">
      <w:pPr>
        <w:jc w:val="left"/>
      </w:pPr>
      <w:r w:rsidRPr="008547B2">
        <w:t>The uploaded file, OPEN_BUCKET_PLEASE_FIX.txt, appears to be a probe used to test write access and response times. This type of file allows an attacker to determine whether uploads are monitored and how quickly (if at all) the target detects and removes unexpected objects.</w:t>
      </w:r>
      <w:r w:rsidR="00AE6687" w:rsidRPr="008547B2">
        <w:t xml:space="preserve"> </w:t>
      </w:r>
      <w:r w:rsidRPr="008547B2">
        <w:t>Reviewing the logs shows the file appearing in three distinct events. First, it is uploaded from the initial IP address (55.66.146.128). One second later, a search is performed specifically for that same filename, which strongly indicates automated scanning behaviour. The file is then opened a minute later, likely to confirm that the bucket remains publicly accessible.</w:t>
      </w:r>
      <w:r w:rsidR="00AE6687" w:rsidRPr="008547B2">
        <w:t xml:space="preserve"> </w:t>
      </w:r>
      <w:r w:rsidR="0060259A" w:rsidRPr="008547B2">
        <w:t>Reviewing activity from the second IP address (35.182.246.222) uncovers additional anomalies. Shortly after the permission check, the file frothly_html_memcached.tar.gz is opened and altered, indicating a shift from probing to potentially malicious activity. Around 30 minutes later, a new EC2 instance is launched, suggesting possible escalation or preparation for further intrusion.</w:t>
      </w:r>
    </w:p>
    <w:p w14:paraId="7645AA71" w14:textId="059F73A5" w:rsidR="00961357" w:rsidRPr="008547B2" w:rsidRDefault="00961357" w:rsidP="008547B2">
      <w:pPr>
        <w:jc w:val="left"/>
      </w:pPr>
      <w:r w:rsidRPr="008547B2">
        <w:rPr>
          <w:noProof/>
        </w:rPr>
        <w:lastRenderedPageBreak/>
        <w:drawing>
          <wp:inline distT="0" distB="0" distL="0" distR="0" wp14:anchorId="7B77C04D" wp14:editId="0957AD32">
            <wp:extent cx="5107967" cy="2872597"/>
            <wp:effectExtent l="0" t="0" r="0" b="4445"/>
            <wp:docPr id="1560405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69799" cy="2907370"/>
                    </a:xfrm>
                    <a:prstGeom prst="rect">
                      <a:avLst/>
                    </a:prstGeom>
                    <a:noFill/>
                    <a:ln>
                      <a:noFill/>
                    </a:ln>
                  </pic:spPr>
                </pic:pic>
              </a:graphicData>
            </a:graphic>
          </wp:inline>
        </w:drawing>
      </w:r>
    </w:p>
    <w:p w14:paraId="3FA52EB1" w14:textId="4464E487" w:rsidR="00961357" w:rsidRPr="008547B2" w:rsidRDefault="00961357" w:rsidP="008547B2">
      <w:pPr>
        <w:jc w:val="left"/>
      </w:pPr>
      <w:r w:rsidRPr="008547B2">
        <w:t xml:space="preserve">There is strong evidence </w:t>
      </w:r>
      <w:r w:rsidR="008547B2">
        <w:t>that this is automated in the Linux authentication logs, which indicate EC2 load balancing in</w:t>
      </w:r>
      <w:r w:rsidRPr="008547B2">
        <w:t xml:space="preserve"> the creation of this new instance</w:t>
      </w:r>
      <w:r w:rsidR="00FA18BF" w:rsidRPr="008547B2">
        <w:t>.</w:t>
      </w:r>
      <w:r w:rsidRPr="008547B2">
        <w:br/>
      </w:r>
      <w:r w:rsidRPr="008547B2">
        <w:br/>
      </w:r>
      <w:r w:rsidRPr="008547B2">
        <w:rPr>
          <w:noProof/>
        </w:rPr>
        <w:drawing>
          <wp:inline distT="0" distB="0" distL="0" distR="0" wp14:anchorId="0F25FE9B" wp14:editId="32307DD2">
            <wp:extent cx="5731510" cy="3223260"/>
            <wp:effectExtent l="0" t="0" r="2540" b="0"/>
            <wp:docPr id="1601565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086EC4F3" w14:textId="44D54749" w:rsidR="005071AE" w:rsidRPr="008547B2" w:rsidRDefault="005071AE" w:rsidP="008547B2">
      <w:pPr>
        <w:jc w:val="left"/>
      </w:pPr>
      <w:r w:rsidRPr="008547B2">
        <w:t xml:space="preserve">This EC2 instance was launched using a modified frothly_html_memcached.tar.gz file, which is suspected to contain an </w:t>
      </w:r>
      <w:r w:rsidR="008547B2">
        <w:t>attacker-controlled</w:t>
      </w:r>
      <w:r w:rsidRPr="008547B2">
        <w:t xml:space="preserve"> payload. Around 30 minutes later, AWS GuardDuty flagged the instance for probing on an unprotected port, suggesting that the modification may have contributed to exposing services on the newly created instance.</w:t>
      </w:r>
    </w:p>
    <w:p w14:paraId="3C70B002" w14:textId="66CF74D5" w:rsidR="00D7677D" w:rsidRPr="008547B2" w:rsidRDefault="00D7677D" w:rsidP="008547B2">
      <w:pPr>
        <w:jc w:val="left"/>
      </w:pPr>
      <w:r w:rsidRPr="008547B2">
        <w:lastRenderedPageBreak/>
        <w:br/>
      </w:r>
      <w:r w:rsidRPr="008547B2">
        <w:rPr>
          <w:noProof/>
        </w:rPr>
        <w:drawing>
          <wp:inline distT="0" distB="0" distL="0" distR="0" wp14:anchorId="14A942B4" wp14:editId="581D4CD0">
            <wp:extent cx="5731510" cy="3223260"/>
            <wp:effectExtent l="0" t="0" r="2540" b="0"/>
            <wp:docPr id="1133922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7377930A" w14:textId="62936EC8" w:rsidR="0060259A" w:rsidRPr="008547B2" w:rsidRDefault="0060259A" w:rsidP="008547B2">
      <w:pPr>
        <w:jc w:val="left"/>
      </w:pPr>
      <w:r w:rsidRPr="008547B2">
        <w:t xml:space="preserve">The GuardDuty alert identifies scanning activity against port 22 (SSH) originating from an IP address in Beijing. Although the attacker may not directly control the scanning host, the sequence of events, including the modification of the .tar.gz archive, the creation of a new EC2 instance and the SSH probe, is a strong indication that the altered archive introduced an accessible SSH service on the instance (potentially as a persistence mechanism). </w:t>
      </w:r>
    </w:p>
    <w:p w14:paraId="66D79411" w14:textId="59B73F80" w:rsidR="0060259A" w:rsidRPr="008547B2" w:rsidRDefault="0060259A" w:rsidP="008547B2">
      <w:pPr>
        <w:jc w:val="left"/>
      </w:pPr>
      <w:r w:rsidRPr="008547B2">
        <w:t>It is also worth noting that GuardDuty classified the connecting host as malicious, increasing the likelihood that the exposed service was actively targeted. In most enterprise environments, direct SSH access to EC2 instances is disabled, as systems are typically managed through configuration management tools such as AWS CloudFormation or Terraform. The unexpected exposure of an SSH service, therefore,  represents a significant security concern.</w:t>
      </w:r>
    </w:p>
    <w:p w14:paraId="2F8F4567" w14:textId="77777777" w:rsidR="0060259A" w:rsidRPr="008547B2" w:rsidRDefault="0060259A" w:rsidP="008547B2">
      <w:pPr>
        <w:jc w:val="left"/>
      </w:pPr>
    </w:p>
    <w:p w14:paraId="7B39F9E0" w14:textId="56765662" w:rsidR="00165535" w:rsidRPr="008547B2" w:rsidRDefault="00D7677D" w:rsidP="008547B2">
      <w:pPr>
        <w:jc w:val="left"/>
      </w:pPr>
      <w:r w:rsidRPr="008547B2">
        <w:rPr>
          <w:noProof/>
        </w:rPr>
        <w:lastRenderedPageBreak/>
        <w:drawing>
          <wp:inline distT="0" distB="0" distL="0" distR="0" wp14:anchorId="3BA025A6" wp14:editId="53B75CEF">
            <wp:extent cx="3069203" cy="3897028"/>
            <wp:effectExtent l="0" t="0" r="0" b="8255"/>
            <wp:docPr id="63431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2050" name=""/>
                    <pic:cNvPicPr/>
                  </pic:nvPicPr>
                  <pic:blipFill>
                    <a:blip r:embed="rId30"/>
                    <a:stretch>
                      <a:fillRect/>
                    </a:stretch>
                  </pic:blipFill>
                  <pic:spPr>
                    <a:xfrm>
                      <a:off x="0" y="0"/>
                      <a:ext cx="3072898" cy="3901720"/>
                    </a:xfrm>
                    <a:prstGeom prst="rect">
                      <a:avLst/>
                    </a:prstGeom>
                  </pic:spPr>
                </pic:pic>
              </a:graphicData>
            </a:graphic>
          </wp:inline>
        </w:drawing>
      </w:r>
    </w:p>
    <w:p w14:paraId="752111EF" w14:textId="6931377F" w:rsidR="0043536C" w:rsidRPr="008547B2" w:rsidRDefault="0043536C" w:rsidP="008547B2">
      <w:pPr>
        <w:pStyle w:val="Heading3"/>
        <w:jc w:val="left"/>
      </w:pPr>
      <w:r w:rsidRPr="008547B2">
        <w:t>Q8 FQDN of an Endpoint Running a Different Windows OS Edition</w:t>
      </w:r>
    </w:p>
    <w:p w14:paraId="45173973" w14:textId="53FBFEF5" w:rsidR="00165535" w:rsidRPr="008547B2" w:rsidRDefault="00165535" w:rsidP="008547B2">
      <w:pPr>
        <w:pStyle w:val="Heading4"/>
        <w:jc w:val="left"/>
      </w:pPr>
      <w:r w:rsidRPr="008547B2">
        <w:t xml:space="preserve">Investigation </w:t>
      </w:r>
      <w:r w:rsidR="001C1271" w:rsidRPr="008547B2">
        <w:t>O</w:t>
      </w:r>
      <w:r w:rsidRPr="008547B2">
        <w:t>bjective</w:t>
      </w:r>
    </w:p>
    <w:p w14:paraId="7179AA64" w14:textId="4F3E1094" w:rsidR="0085686F" w:rsidRPr="008547B2" w:rsidRDefault="0085686F" w:rsidP="008547B2">
      <w:pPr>
        <w:jc w:val="left"/>
      </w:pPr>
      <w:r w:rsidRPr="008547B2">
        <w:t>Having endpoints running different versions of the same operating system (OS) is often an indicator of weak configuration management or users bypassing established policies. Most organisations rely on standardised images to simplify deployment and maintenance, so inconsistent OS versions can create blind spots that allow certain threats to go undetected.</w:t>
      </w:r>
    </w:p>
    <w:p w14:paraId="51143678" w14:textId="0570ED53" w:rsidR="00165535" w:rsidRPr="008547B2" w:rsidRDefault="00165535" w:rsidP="008547B2">
      <w:pPr>
        <w:pStyle w:val="Heading4"/>
        <w:jc w:val="left"/>
      </w:pPr>
      <w:r w:rsidRPr="008547B2">
        <w:t>Methodology</w:t>
      </w:r>
    </w:p>
    <w:p w14:paraId="54F11A08" w14:textId="70087291" w:rsidR="00611AF7" w:rsidRPr="008547B2" w:rsidRDefault="00611AF7" w:rsidP="008547B2">
      <w:pPr>
        <w:jc w:val="left"/>
      </w:pPr>
      <w:r w:rsidRPr="008547B2">
        <w:t>You can detect a host with a different OS version by querying the OperatingSystem field and reviewing the stats results to see how many endpoints run each version. Once an outlier is identified, a regex search can be used to surface all related activity.</w:t>
      </w:r>
    </w:p>
    <w:p w14:paraId="4EE6BBD1" w14:textId="584D4757" w:rsidR="00B428A3" w:rsidRPr="008547B2" w:rsidRDefault="00B428A3" w:rsidP="008547B2">
      <w:pPr>
        <w:pStyle w:val="Heading4"/>
        <w:jc w:val="left"/>
      </w:pPr>
      <w:r w:rsidRPr="008547B2">
        <w:t>Query</w:t>
      </w:r>
    </w:p>
    <w:p w14:paraId="4DA5C15F" w14:textId="77777777" w:rsidR="00B428A3" w:rsidRPr="008547B2" w:rsidRDefault="00B428A3" w:rsidP="008547B2">
      <w:pPr>
        <w:jc w:val="left"/>
      </w:pPr>
      <w:r w:rsidRPr="008547B2">
        <w:rPr>
          <w:noProof/>
        </w:rPr>
        <w:drawing>
          <wp:inline distT="0" distB="0" distL="0" distR="0" wp14:anchorId="63B2BCD3" wp14:editId="650CFDE2">
            <wp:extent cx="5731510" cy="114935"/>
            <wp:effectExtent l="0" t="0" r="2540" b="0"/>
            <wp:docPr id="3702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58087" name=""/>
                    <pic:cNvPicPr/>
                  </pic:nvPicPr>
                  <pic:blipFill>
                    <a:blip r:embed="rId31"/>
                    <a:stretch>
                      <a:fillRect/>
                    </a:stretch>
                  </pic:blipFill>
                  <pic:spPr>
                    <a:xfrm>
                      <a:off x="0" y="0"/>
                      <a:ext cx="5731510" cy="114935"/>
                    </a:xfrm>
                    <a:prstGeom prst="rect">
                      <a:avLst/>
                    </a:prstGeom>
                  </pic:spPr>
                </pic:pic>
              </a:graphicData>
            </a:graphic>
          </wp:inline>
        </w:drawing>
      </w:r>
    </w:p>
    <w:p w14:paraId="0F9470E6" w14:textId="77777777" w:rsidR="00B428A3" w:rsidRPr="008547B2" w:rsidRDefault="00B428A3" w:rsidP="008547B2">
      <w:pPr>
        <w:jc w:val="left"/>
      </w:pPr>
      <w:r w:rsidRPr="008547B2">
        <w:rPr>
          <w:noProof/>
        </w:rPr>
        <w:drawing>
          <wp:inline distT="0" distB="0" distL="0" distR="0" wp14:anchorId="2394DADE" wp14:editId="73311EE4">
            <wp:extent cx="5731510" cy="115570"/>
            <wp:effectExtent l="0" t="0" r="2540" b="0"/>
            <wp:docPr id="30657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2911" name=""/>
                    <pic:cNvPicPr/>
                  </pic:nvPicPr>
                  <pic:blipFill>
                    <a:blip r:embed="rId32"/>
                    <a:stretch>
                      <a:fillRect/>
                    </a:stretch>
                  </pic:blipFill>
                  <pic:spPr>
                    <a:xfrm>
                      <a:off x="0" y="0"/>
                      <a:ext cx="5731510" cy="115570"/>
                    </a:xfrm>
                    <a:prstGeom prst="rect">
                      <a:avLst/>
                    </a:prstGeom>
                  </pic:spPr>
                </pic:pic>
              </a:graphicData>
            </a:graphic>
          </wp:inline>
        </w:drawing>
      </w:r>
    </w:p>
    <w:p w14:paraId="61D84635" w14:textId="27B6CBAB" w:rsidR="00B428A3" w:rsidRPr="008547B2" w:rsidRDefault="00DF16F4" w:rsidP="008547B2">
      <w:pPr>
        <w:pStyle w:val="Heading4"/>
        <w:jc w:val="left"/>
      </w:pPr>
      <w:r w:rsidRPr="008547B2">
        <w:lastRenderedPageBreak/>
        <w:t>Screenshots</w:t>
      </w:r>
    </w:p>
    <w:p w14:paraId="016849A5" w14:textId="26280B70" w:rsidR="00DF16F4" w:rsidRPr="008547B2" w:rsidRDefault="00DF16F4" w:rsidP="008547B2">
      <w:pPr>
        <w:jc w:val="left"/>
      </w:pPr>
      <w:r w:rsidRPr="008547B2">
        <w:rPr>
          <w:noProof/>
        </w:rPr>
        <w:drawing>
          <wp:inline distT="0" distB="0" distL="0" distR="0" wp14:anchorId="08DF8119" wp14:editId="678DDF58">
            <wp:extent cx="5731510" cy="3223260"/>
            <wp:effectExtent l="0" t="0" r="2540" b="0"/>
            <wp:docPr id="1853233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0DD41A74" w14:textId="2A2E0D85" w:rsidR="00DF16F4" w:rsidRPr="008547B2" w:rsidRDefault="00DF16F4" w:rsidP="008547B2">
      <w:pPr>
        <w:jc w:val="left"/>
      </w:pPr>
      <w:r w:rsidRPr="008547B2">
        <w:rPr>
          <w:noProof/>
        </w:rPr>
        <w:drawing>
          <wp:inline distT="0" distB="0" distL="0" distR="0" wp14:anchorId="2B8E515D" wp14:editId="640D2694">
            <wp:extent cx="5731510" cy="3223260"/>
            <wp:effectExtent l="0" t="0" r="2540" b="0"/>
            <wp:docPr id="12787391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7DBE38D4" w14:textId="2AB02AA7" w:rsidR="00DF16F4" w:rsidRPr="008547B2" w:rsidRDefault="00DF16F4" w:rsidP="008547B2">
      <w:pPr>
        <w:pStyle w:val="Heading4"/>
        <w:jc w:val="left"/>
      </w:pPr>
      <w:r w:rsidRPr="008547B2">
        <w:t>Findings</w:t>
      </w:r>
    </w:p>
    <w:p w14:paraId="4538D207" w14:textId="5822DFFD" w:rsidR="005457F7" w:rsidRPr="008547B2" w:rsidRDefault="00611AF7" w:rsidP="008547B2">
      <w:pPr>
        <w:jc w:val="left"/>
      </w:pPr>
      <w:r w:rsidRPr="008547B2">
        <w:t xml:space="preserve">BSTOLL is running Windows 10 Enterprise rather than Windows 10 Pro. Even this small deviation can pose a security risk due to </w:t>
      </w:r>
      <w:r w:rsidR="00FA18BF" w:rsidRPr="008547B2">
        <w:t xml:space="preserve">potential </w:t>
      </w:r>
      <w:r w:rsidRPr="008547B2">
        <w:t>mismatches in endpoint configuration management and security tooling.</w:t>
      </w:r>
    </w:p>
    <w:p w14:paraId="7B3FE2E7" w14:textId="7C3145C6" w:rsidR="001C1271" w:rsidRPr="008547B2" w:rsidRDefault="00D24B92" w:rsidP="008547B2">
      <w:pPr>
        <w:jc w:val="left"/>
        <w:rPr>
          <w:rStyle w:val="Heading2Char"/>
        </w:rPr>
      </w:pPr>
      <w:r w:rsidRPr="008547B2">
        <w:rPr>
          <w:rStyle w:val="Heading2Char"/>
        </w:rPr>
        <w:t>Conclusion</w:t>
      </w:r>
    </w:p>
    <w:p w14:paraId="34C361FB" w14:textId="35AE5DA2" w:rsidR="00611AF7" w:rsidRPr="008547B2" w:rsidRDefault="00611AF7" w:rsidP="008547B2">
      <w:pPr>
        <w:jc w:val="left"/>
      </w:pPr>
      <w:r w:rsidRPr="008547B2">
        <w:t xml:space="preserve">This investigation highlights the value of a structured SOC workflow in detecting and analysing suspicious activity across both cloud and endpoint environments. Using the </w:t>
      </w:r>
      <w:r w:rsidRPr="008547B2">
        <w:lastRenderedPageBreak/>
        <w:t xml:space="preserve">BOTSv3 dataset, it was possible to trace a staged cloud compromise involving a public </w:t>
      </w:r>
      <w:r w:rsidR="00FA18BF" w:rsidRPr="008547B2">
        <w:t xml:space="preserve">S3 </w:t>
      </w:r>
      <w:r w:rsidRPr="008547B2">
        <w:t xml:space="preserve">bucket upload, modification of a .tar.gz file, provisioning of a new </w:t>
      </w:r>
      <w:r w:rsidR="00FA18BF" w:rsidRPr="008547B2">
        <w:t xml:space="preserve">AWS </w:t>
      </w:r>
      <w:r w:rsidRPr="008547B2">
        <w:t>EC2 instance, and subsequent SSH reconnaissance, detected by GuardDuty. Together, these events demonstrate the importance of early detection, cross-source correlation and a proactive response to exposed or misconfigured services.</w:t>
      </w:r>
    </w:p>
    <w:p w14:paraId="4692AA0F" w14:textId="5C8308DA" w:rsidR="00611AF7" w:rsidRPr="008547B2" w:rsidRDefault="00611AF7" w:rsidP="008547B2">
      <w:pPr>
        <w:jc w:val="left"/>
      </w:pPr>
      <w:r w:rsidRPr="008547B2">
        <w:t xml:space="preserve">Separately, the review of BSTOLL uncovered several concerning behaviours, including disabled MFA, </w:t>
      </w:r>
      <w:r w:rsidR="008547B2">
        <w:t>a</w:t>
      </w:r>
      <w:r w:rsidRPr="008547B2">
        <w:t xml:space="preserve"> </w:t>
      </w:r>
      <w:r w:rsidR="00FA18BF" w:rsidRPr="008547B2">
        <w:t>non-standard</w:t>
      </w:r>
      <w:r w:rsidRPr="008547B2">
        <w:t xml:space="preserve"> Windows </w:t>
      </w:r>
      <w:r w:rsidR="00FA18BF" w:rsidRPr="008547B2">
        <w:t xml:space="preserve">client </w:t>
      </w:r>
      <w:r w:rsidRPr="008547B2">
        <w:t xml:space="preserve">version and questionable administrative actions such as exposing a bucket to the internet. </w:t>
      </w:r>
      <w:r w:rsidR="00FB60E5" w:rsidRPr="008547B2">
        <w:t>Individually, t</w:t>
      </w:r>
      <w:r w:rsidRPr="008547B2">
        <w:t>hese findings resemble typical SOC background noise, potentially harmful but not directly related to the primary cloud compromise.</w:t>
      </w:r>
    </w:p>
    <w:p w14:paraId="27F16C3C" w14:textId="6B91AB16" w:rsidR="0021428B" w:rsidRDefault="00611AF7" w:rsidP="008547B2">
      <w:pPr>
        <w:jc w:val="left"/>
        <w:rPr>
          <w:lang w:val="en-US"/>
        </w:rPr>
      </w:pPr>
      <w:r w:rsidRPr="008547B2">
        <w:t>Following identification of the attack, all Gacrux EC2 instances should be terminated, the affected bucket should be made private</w:t>
      </w:r>
      <w:r w:rsidR="008547B2">
        <w:t>,</w:t>
      </w:r>
      <w:r w:rsidRPr="008547B2">
        <w:t xml:space="preserve"> and the unauthorised changes should be reverted before launching any further instances from the S3-hosted image. In parallel, the modified .tar.gz file should be analysed in a sandbox</w:t>
      </w:r>
      <w:r w:rsidR="008547B2">
        <w:t>,</w:t>
      </w:r>
      <w:r w:rsidR="00E74F5A" w:rsidRPr="008547B2">
        <w:t xml:space="preserve"> </w:t>
      </w:r>
      <w:r w:rsidRPr="008547B2">
        <w:t>and any necessary disciplinary or corrective actions should be taken.</w:t>
      </w:r>
      <w:r w:rsidR="0021428B">
        <w:br/>
      </w:r>
      <w:r w:rsidR="0021428B">
        <w:br/>
      </w:r>
      <w:r w:rsidR="0021428B">
        <w:rPr>
          <w:lang w:val="en-US"/>
        </w:rPr>
        <w:t>2161 words</w:t>
      </w:r>
      <w:r w:rsidR="0021428B">
        <w:rPr>
          <w:lang w:val="en-US"/>
        </w:rPr>
        <w:br/>
      </w:r>
      <w:r w:rsidR="0021428B">
        <w:rPr>
          <w:lang w:val="en-US"/>
        </w:rPr>
        <w:br/>
      </w:r>
    </w:p>
    <w:p w14:paraId="4E5D620D" w14:textId="77777777" w:rsidR="0021428B" w:rsidRDefault="0021428B">
      <w:pPr>
        <w:jc w:val="left"/>
        <w:rPr>
          <w:lang w:val="en-US"/>
        </w:rPr>
      </w:pPr>
      <w:r>
        <w:rPr>
          <w:lang w:val="en-US"/>
        </w:rPr>
        <w:br w:type="page"/>
      </w:r>
    </w:p>
    <w:p w14:paraId="66EC5F84" w14:textId="77777777" w:rsidR="0021428B" w:rsidRPr="0021428B" w:rsidRDefault="0021428B" w:rsidP="0021428B">
      <w:pPr>
        <w:jc w:val="left"/>
        <w:rPr>
          <w:b/>
          <w:bCs/>
        </w:rPr>
      </w:pPr>
      <w:r w:rsidRPr="0021428B">
        <w:rPr>
          <w:b/>
          <w:bCs/>
        </w:rPr>
        <w:lastRenderedPageBreak/>
        <w:t>Student Declaration of AI Tool use in this Assessment</w:t>
      </w:r>
    </w:p>
    <w:p w14:paraId="15192CF6" w14:textId="77777777" w:rsidR="0021428B" w:rsidRPr="0021428B" w:rsidRDefault="0021428B" w:rsidP="0021428B">
      <w:pPr>
        <w:jc w:val="left"/>
      </w:pPr>
      <w:r w:rsidRPr="0021428B">
        <w:t xml:space="preserve">Please indicate your level of usage of generative AI for this assessment - please tick the appropriate category(s). </w:t>
      </w:r>
    </w:p>
    <w:p w14:paraId="01DEA353" w14:textId="77777777" w:rsidR="0021428B" w:rsidRPr="0021428B" w:rsidRDefault="0021428B" w:rsidP="0021428B">
      <w:pPr>
        <w:jc w:val="left"/>
      </w:pPr>
      <w:r w:rsidRPr="0021428B">
        <w:t>If the “Assisted Work” or “Partnered Work” category is selected, please expand on the usage and in which elements of the assignment the usage refers to.</w:t>
      </w:r>
    </w:p>
    <w:p w14:paraId="552C6558" w14:textId="77777777" w:rsidR="0021428B" w:rsidRPr="0021428B" w:rsidRDefault="0021428B" w:rsidP="0021428B">
      <w:pPr>
        <w:jc w:val="left"/>
      </w:pPr>
    </w:p>
    <w:tbl>
      <w:tblPr>
        <w:tblStyle w:val="TableGrid"/>
        <w:tblW w:w="10550" w:type="dxa"/>
        <w:jc w:val="center"/>
        <w:tblLook w:val="04A0" w:firstRow="1" w:lastRow="0" w:firstColumn="1" w:lastColumn="0" w:noHBand="0" w:noVBand="1"/>
      </w:tblPr>
      <w:tblGrid>
        <w:gridCol w:w="1701"/>
        <w:gridCol w:w="7802"/>
        <w:gridCol w:w="1047"/>
      </w:tblGrid>
      <w:tr w:rsidR="0021428B" w:rsidRPr="0021428B" w14:paraId="30EA5D57" w14:textId="77777777">
        <w:trPr>
          <w:jc w:val="center"/>
        </w:trPr>
        <w:tc>
          <w:tcPr>
            <w:tcW w:w="1701" w:type="dxa"/>
            <w:tcBorders>
              <w:top w:val="single" w:sz="4" w:space="0" w:color="auto"/>
              <w:left w:val="single" w:sz="4" w:space="0" w:color="auto"/>
              <w:bottom w:val="single" w:sz="4" w:space="0" w:color="auto"/>
              <w:right w:val="single" w:sz="4" w:space="0" w:color="auto"/>
            </w:tcBorders>
            <w:shd w:val="clear" w:color="auto" w:fill="B6DDE8"/>
            <w:vAlign w:val="center"/>
            <w:hideMark/>
          </w:tcPr>
          <w:p w14:paraId="2338B1AC" w14:textId="77777777" w:rsidR="0021428B" w:rsidRPr="0021428B" w:rsidRDefault="0021428B" w:rsidP="0021428B">
            <w:pPr>
              <w:spacing w:after="160" w:line="278" w:lineRule="auto"/>
              <w:jc w:val="left"/>
              <w:rPr>
                <w:b/>
                <w:bCs/>
              </w:rPr>
            </w:pPr>
            <w:r w:rsidRPr="0021428B">
              <w:rPr>
                <w:b/>
                <w:bCs/>
              </w:rPr>
              <w:t>Solo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5104CFA7" w14:textId="77777777" w:rsidR="0021428B" w:rsidRPr="0021428B" w:rsidRDefault="0021428B" w:rsidP="0021428B">
            <w:pPr>
              <w:spacing w:after="160" w:line="278" w:lineRule="auto"/>
              <w:jc w:val="left"/>
              <w:rPr>
                <w:b/>
                <w:bCs/>
              </w:rPr>
            </w:pPr>
            <w:r w:rsidRPr="0021428B">
              <w:rPr>
                <w:b/>
                <w:bCs/>
              </w:rPr>
              <w:t>S1 - Generative AI tools have not been used for this assessment.</w:t>
            </w:r>
          </w:p>
        </w:tc>
        <w:sdt>
          <w:sdtPr>
            <w:rPr>
              <w:b/>
              <w:bCs/>
            </w:rPr>
            <w:id w:val="-11578426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409F0E0A"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5CD4C4AA" w14:textId="77777777">
        <w:trPr>
          <w:jc w:val="center"/>
        </w:trPr>
        <w:tc>
          <w:tcPr>
            <w:tcW w:w="1701" w:type="dxa"/>
            <w:vMerge w:val="restart"/>
            <w:tcBorders>
              <w:top w:val="single" w:sz="4" w:space="0" w:color="auto"/>
              <w:left w:val="single" w:sz="4" w:space="0" w:color="auto"/>
              <w:bottom w:val="single" w:sz="4" w:space="0" w:color="auto"/>
              <w:right w:val="single" w:sz="4" w:space="0" w:color="auto"/>
            </w:tcBorders>
            <w:shd w:val="clear" w:color="auto" w:fill="F79646"/>
            <w:vAlign w:val="center"/>
            <w:hideMark/>
          </w:tcPr>
          <w:p w14:paraId="2A0BA5ED" w14:textId="77777777" w:rsidR="0021428B" w:rsidRPr="0021428B" w:rsidRDefault="0021428B" w:rsidP="0021428B">
            <w:pPr>
              <w:spacing w:after="160" w:line="278" w:lineRule="auto"/>
              <w:jc w:val="left"/>
              <w:rPr>
                <w:b/>
                <w:bCs/>
              </w:rPr>
            </w:pPr>
            <w:r w:rsidRPr="0021428B">
              <w:rPr>
                <w:b/>
                <w:bCs/>
              </w:rPr>
              <w:t>Assisted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1BE94E57" w14:textId="77777777" w:rsidR="0021428B" w:rsidRPr="0021428B" w:rsidRDefault="0021428B" w:rsidP="0021428B">
            <w:pPr>
              <w:spacing w:after="160" w:line="278" w:lineRule="auto"/>
              <w:jc w:val="left"/>
              <w:rPr>
                <w:b/>
                <w:bCs/>
              </w:rPr>
            </w:pPr>
            <w:r w:rsidRPr="0021428B">
              <w:rPr>
                <w:b/>
                <w:bCs/>
              </w:rPr>
              <w:t>A1 – Idea Generation and Problem Exploration</w:t>
            </w:r>
          </w:p>
          <w:p w14:paraId="606F1FE4" w14:textId="77777777" w:rsidR="0021428B" w:rsidRPr="0021428B" w:rsidRDefault="0021428B" w:rsidP="0021428B">
            <w:pPr>
              <w:spacing w:after="160" w:line="278" w:lineRule="auto"/>
              <w:jc w:val="left"/>
            </w:pPr>
            <w:r w:rsidRPr="0021428B">
              <w:t>Used to generate project ideas, explore different approaches to solving a problem, or suggest features for software or systems. Students must critically assess AI-generated suggestions and ensure their own intellectual contributions are central.</w:t>
            </w:r>
          </w:p>
        </w:tc>
        <w:sdt>
          <w:sdtPr>
            <w:rPr>
              <w:b/>
              <w:bCs/>
            </w:rPr>
            <w:id w:val="-175804323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22276830" w14:textId="00DC2799" w:rsidR="0021428B" w:rsidRPr="0021428B" w:rsidRDefault="0021428B" w:rsidP="0021428B">
                <w:pPr>
                  <w:spacing w:after="160" w:line="278" w:lineRule="auto"/>
                  <w:jc w:val="left"/>
                  <w:rPr>
                    <w:b/>
                    <w:bCs/>
                  </w:rPr>
                </w:pPr>
                <w:r>
                  <w:rPr>
                    <w:rFonts w:ascii="MS Gothic" w:eastAsia="MS Gothic" w:hAnsi="MS Gothic" w:hint="eastAsia"/>
                    <w:b/>
                    <w:bCs/>
                  </w:rPr>
                  <w:t>☒</w:t>
                </w:r>
              </w:p>
            </w:tc>
          </w:sdtContent>
        </w:sdt>
      </w:tr>
      <w:tr w:rsidR="0021428B" w:rsidRPr="0021428B" w14:paraId="32F24FB6"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8995AE"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5E4031F0" w14:textId="77777777" w:rsidR="0021428B" w:rsidRPr="0021428B" w:rsidRDefault="0021428B" w:rsidP="0021428B">
            <w:pPr>
              <w:spacing w:after="160" w:line="278" w:lineRule="auto"/>
              <w:jc w:val="left"/>
            </w:pPr>
            <w:r w:rsidRPr="0021428B">
              <w:rPr>
                <w:b/>
                <w:bCs/>
              </w:rPr>
              <w:t>A2 - Planning &amp; Structuring Projects</w:t>
            </w:r>
            <w:r w:rsidRPr="0021428B">
              <w:br/>
              <w:t>AI may help outline the structure of reports, documentation and projects. The final structure and implementation must be the student’s own work.</w:t>
            </w:r>
          </w:p>
        </w:tc>
        <w:sdt>
          <w:sdtPr>
            <w:rPr>
              <w:b/>
              <w:bCs/>
            </w:rPr>
            <w:id w:val="-199948976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5FC8BC72" w14:textId="0960CA4B" w:rsidR="0021428B" w:rsidRPr="0021428B" w:rsidRDefault="0021428B" w:rsidP="0021428B">
                <w:pPr>
                  <w:spacing w:after="160" w:line="278" w:lineRule="auto"/>
                  <w:jc w:val="left"/>
                  <w:rPr>
                    <w:b/>
                    <w:bCs/>
                  </w:rPr>
                </w:pPr>
                <w:r>
                  <w:rPr>
                    <w:rFonts w:ascii="MS Gothic" w:eastAsia="MS Gothic" w:hAnsi="MS Gothic" w:hint="eastAsia"/>
                    <w:b/>
                    <w:bCs/>
                  </w:rPr>
                  <w:t>☒</w:t>
                </w:r>
              </w:p>
            </w:tc>
          </w:sdtContent>
        </w:sdt>
      </w:tr>
      <w:tr w:rsidR="0021428B" w:rsidRPr="0021428B" w14:paraId="675BE5A3"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4E8BAFB"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3F59FC0F" w14:textId="77777777" w:rsidR="0021428B" w:rsidRPr="0021428B" w:rsidRDefault="0021428B" w:rsidP="0021428B">
            <w:pPr>
              <w:spacing w:after="160" w:line="278" w:lineRule="auto"/>
              <w:jc w:val="left"/>
              <w:rPr>
                <w:b/>
                <w:bCs/>
              </w:rPr>
            </w:pPr>
            <w:r w:rsidRPr="0021428B">
              <w:rPr>
                <w:b/>
                <w:bCs/>
              </w:rPr>
              <w:t>A3 – Code Architecture</w:t>
            </w:r>
          </w:p>
          <w:p w14:paraId="7A27B339" w14:textId="77777777" w:rsidR="0021428B" w:rsidRPr="0021428B" w:rsidRDefault="0021428B" w:rsidP="0021428B">
            <w:pPr>
              <w:spacing w:after="160" w:line="278" w:lineRule="auto"/>
              <w:jc w:val="left"/>
            </w:pPr>
            <w:r w:rsidRPr="0021428B">
              <w:t>AI tools maybe used to help outline code architecture (e.g. suggesting class hierarchies or module breakdowns). The final code structure must be the student’s own work.</w:t>
            </w:r>
          </w:p>
        </w:tc>
        <w:sdt>
          <w:sdtPr>
            <w:rPr>
              <w:b/>
              <w:bCs/>
            </w:rPr>
            <w:id w:val="-193236852"/>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60138180"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2396362D"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B858BC2"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5D4F80BE" w14:textId="77777777" w:rsidR="0021428B" w:rsidRPr="0021428B" w:rsidRDefault="0021428B" w:rsidP="0021428B">
            <w:pPr>
              <w:spacing w:after="160" w:line="278" w:lineRule="auto"/>
              <w:jc w:val="left"/>
              <w:rPr>
                <w:b/>
                <w:bCs/>
              </w:rPr>
            </w:pPr>
            <w:r w:rsidRPr="0021428B">
              <w:rPr>
                <w:b/>
                <w:bCs/>
              </w:rPr>
              <w:t>A4 – Research Assistance</w:t>
            </w:r>
          </w:p>
          <w:p w14:paraId="4E0AEF1C" w14:textId="77777777" w:rsidR="0021428B" w:rsidRPr="0021428B" w:rsidRDefault="0021428B" w:rsidP="0021428B">
            <w:pPr>
              <w:spacing w:after="160" w:line="278" w:lineRule="auto"/>
              <w:jc w:val="left"/>
            </w:pPr>
            <w:r w:rsidRPr="0021428B">
              <w:t>Used to locate and summarise relevant articles, academic papers, technical documentation, or online resources (e.g. Stack Overflow, GitHub discussions. The interpretation and integration of research into the assignment remain the student’s responsibility.</w:t>
            </w:r>
          </w:p>
        </w:tc>
        <w:sdt>
          <w:sdtPr>
            <w:rPr>
              <w:b/>
              <w:bCs/>
            </w:rPr>
            <w:id w:val="-2086520103"/>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483E934"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00952A23"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4A91E5C"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76FE8A3B" w14:textId="77777777" w:rsidR="0021428B" w:rsidRPr="0021428B" w:rsidRDefault="0021428B" w:rsidP="0021428B">
            <w:pPr>
              <w:spacing w:after="160" w:line="278" w:lineRule="auto"/>
              <w:jc w:val="left"/>
            </w:pPr>
            <w:r w:rsidRPr="0021428B">
              <w:rPr>
                <w:b/>
                <w:bCs/>
              </w:rPr>
              <w:t>A5 - Language Refinement</w:t>
            </w:r>
            <w:r w:rsidRPr="0021428B">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b/>
              <w:bCs/>
            </w:rPr>
            <w:id w:val="-160641546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E09FF55" w14:textId="6C267F3D" w:rsidR="0021428B" w:rsidRPr="0021428B" w:rsidRDefault="0021428B" w:rsidP="0021428B">
                <w:pPr>
                  <w:spacing w:after="160" w:line="278" w:lineRule="auto"/>
                  <w:jc w:val="left"/>
                  <w:rPr>
                    <w:b/>
                    <w:bCs/>
                  </w:rPr>
                </w:pPr>
                <w:r>
                  <w:rPr>
                    <w:rFonts w:ascii="MS Gothic" w:eastAsia="MS Gothic" w:hAnsi="MS Gothic" w:hint="eastAsia"/>
                    <w:b/>
                    <w:bCs/>
                  </w:rPr>
                  <w:t>☒</w:t>
                </w:r>
              </w:p>
            </w:tc>
          </w:sdtContent>
        </w:sdt>
      </w:tr>
      <w:tr w:rsidR="0021428B" w:rsidRPr="0021428B" w14:paraId="62814502"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57E346A"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05ADAD17" w14:textId="77777777" w:rsidR="0021428B" w:rsidRPr="0021428B" w:rsidRDefault="0021428B" w:rsidP="0021428B">
            <w:pPr>
              <w:spacing w:after="160" w:line="278" w:lineRule="auto"/>
              <w:jc w:val="left"/>
              <w:rPr>
                <w:b/>
                <w:bCs/>
              </w:rPr>
            </w:pPr>
            <w:r w:rsidRPr="0021428B">
              <w:rPr>
                <w:b/>
                <w:bCs/>
              </w:rPr>
              <w:t>A6 – Code Review</w:t>
            </w:r>
          </w:p>
          <w:p w14:paraId="72D5FDA1" w14:textId="77777777" w:rsidR="0021428B" w:rsidRPr="0021428B" w:rsidRDefault="0021428B" w:rsidP="0021428B">
            <w:pPr>
              <w:spacing w:after="160" w:line="278" w:lineRule="auto"/>
              <w:jc w:val="left"/>
            </w:pPr>
            <w:r w:rsidRPr="0021428B">
              <w:t xml:space="preserve">AI tools can be used to check comments within the code and to suggest improvements to code readability, structure or syntax.  AI should be used </w:t>
            </w:r>
            <w:r w:rsidRPr="0021428B">
              <w:lastRenderedPageBreak/>
              <w:t>only to provide suggestions for improvement. Students must ensure that the code accurately reflects their knowledge and is technically correct.</w:t>
            </w:r>
          </w:p>
        </w:tc>
        <w:sdt>
          <w:sdtPr>
            <w:rPr>
              <w:b/>
              <w:bCs/>
            </w:rPr>
            <w:id w:val="893475765"/>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670051F"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3E64A750"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4415A43"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2A306B79" w14:textId="77777777" w:rsidR="0021428B" w:rsidRPr="0021428B" w:rsidRDefault="0021428B" w:rsidP="0021428B">
            <w:pPr>
              <w:spacing w:after="160" w:line="278" w:lineRule="auto"/>
              <w:jc w:val="left"/>
            </w:pPr>
            <w:r w:rsidRPr="0021428B">
              <w:rPr>
                <w:b/>
                <w:bCs/>
              </w:rPr>
              <w:t>A7 - Code Generation for Learning Purposes</w:t>
            </w:r>
            <w:r w:rsidRPr="0021428B">
              <w:br/>
              <w:t>Used to generate example code snippets to understand syntax, explore alternative implementations, or learn new programming paradigms. Students must not submit AI-generated code as their own and must be able to explain how it works.</w:t>
            </w:r>
          </w:p>
        </w:tc>
        <w:sdt>
          <w:sdtPr>
            <w:rPr>
              <w:b/>
              <w:bCs/>
            </w:rPr>
            <w:id w:val="-653679970"/>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E97BE1A"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66493AB2"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67386EC"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090BE3EE" w14:textId="77777777" w:rsidR="0021428B" w:rsidRPr="0021428B" w:rsidRDefault="0021428B" w:rsidP="0021428B">
            <w:pPr>
              <w:spacing w:after="160" w:line="278" w:lineRule="auto"/>
              <w:jc w:val="left"/>
              <w:rPr>
                <w:b/>
                <w:bCs/>
              </w:rPr>
            </w:pPr>
            <w:r w:rsidRPr="0021428B">
              <w:rPr>
                <w:b/>
                <w:bCs/>
              </w:rPr>
              <w:t>A8 - Technical Guidance &amp; Debugging Support</w:t>
            </w:r>
            <w:r w:rsidRPr="0021428B">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b/>
              <w:bCs/>
            </w:rPr>
            <w:id w:val="1257406773"/>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2833CCEC"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0E1A6035"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25DAB03"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7E765E97" w14:textId="77777777" w:rsidR="0021428B" w:rsidRPr="0021428B" w:rsidRDefault="0021428B" w:rsidP="0021428B">
            <w:pPr>
              <w:spacing w:after="160" w:line="278" w:lineRule="auto"/>
              <w:jc w:val="left"/>
              <w:rPr>
                <w:b/>
                <w:bCs/>
              </w:rPr>
            </w:pPr>
            <w:r w:rsidRPr="0021428B">
              <w:rPr>
                <w:b/>
                <w:bCs/>
              </w:rPr>
              <w:t>A9 - Testing and Validation Support</w:t>
            </w:r>
            <w:r w:rsidRPr="0021428B">
              <w:br/>
              <w:t>AI may assist in generating test cases, validating outputs, or suggesting edge cases for software testing. Students are responsible for designing comprehensive test plans and interpreting test results.</w:t>
            </w:r>
          </w:p>
        </w:tc>
        <w:sdt>
          <w:sdtPr>
            <w:rPr>
              <w:b/>
              <w:bCs/>
            </w:rPr>
            <w:id w:val="2246485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E17B228"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634D56FE"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4E98328"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2D596E53" w14:textId="77777777" w:rsidR="0021428B" w:rsidRPr="0021428B" w:rsidRDefault="0021428B" w:rsidP="0021428B">
            <w:pPr>
              <w:spacing w:after="160" w:line="278" w:lineRule="auto"/>
              <w:jc w:val="left"/>
            </w:pPr>
            <w:r w:rsidRPr="0021428B">
              <w:rPr>
                <w:b/>
                <w:bCs/>
              </w:rPr>
              <w:t>A10 - Data Analysis and Visualization Guidance</w:t>
            </w:r>
            <w:r w:rsidRPr="0021428B">
              <w:br/>
              <w:t>AI tools can help suggest ways to analyse datasets or visualize results (e.g. recommending chart types or statistical methods). Students must perform the analysis themselves and understand the implications of the results.</w:t>
            </w:r>
          </w:p>
        </w:tc>
        <w:sdt>
          <w:sdtPr>
            <w:rPr>
              <w:b/>
              <w:bCs/>
            </w:rPr>
            <w:id w:val="30035931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5AEA22FE"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77492C46" w14:textId="77777777">
        <w:trPr>
          <w:trHeight w:val="345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90F3D9E" w14:textId="77777777" w:rsidR="0021428B" w:rsidRPr="0021428B" w:rsidRDefault="0021428B" w:rsidP="0021428B">
            <w:pPr>
              <w:spacing w:after="160" w:line="278" w:lineRule="auto"/>
              <w:jc w:val="left"/>
              <w:rPr>
                <w:b/>
                <w:bCs/>
              </w:rPr>
            </w:pPr>
          </w:p>
        </w:tc>
        <w:tc>
          <w:tcPr>
            <w:tcW w:w="7802" w:type="dxa"/>
            <w:tcBorders>
              <w:top w:val="single" w:sz="4" w:space="0" w:color="auto"/>
              <w:left w:val="single" w:sz="4" w:space="0" w:color="auto"/>
              <w:bottom w:val="single" w:sz="4" w:space="0" w:color="auto"/>
              <w:right w:val="single" w:sz="4" w:space="0" w:color="auto"/>
            </w:tcBorders>
            <w:hideMark/>
          </w:tcPr>
          <w:p w14:paraId="48BBAD17" w14:textId="77777777" w:rsidR="0021428B" w:rsidRPr="0021428B" w:rsidRDefault="0021428B" w:rsidP="0021428B">
            <w:pPr>
              <w:spacing w:after="160" w:line="278" w:lineRule="auto"/>
              <w:jc w:val="left"/>
              <w:rPr>
                <w:b/>
                <w:bCs/>
              </w:rPr>
            </w:pPr>
            <w:r w:rsidRPr="0021428B">
              <w:rPr>
                <w:b/>
                <w:bCs/>
              </w:rPr>
              <w:t>A11 - Other uses not listed above</w:t>
            </w:r>
          </w:p>
          <w:p w14:paraId="62EC2B43" w14:textId="77777777" w:rsidR="0021428B" w:rsidRPr="0021428B" w:rsidRDefault="0021428B" w:rsidP="0021428B">
            <w:pPr>
              <w:spacing w:after="160" w:line="278" w:lineRule="auto"/>
              <w:jc w:val="left"/>
            </w:pPr>
            <w:r w:rsidRPr="0021428B">
              <w:t>Please specify:</w:t>
            </w:r>
          </w:p>
        </w:tc>
        <w:sdt>
          <w:sdtPr>
            <w:rPr>
              <w:b/>
              <w:bCs/>
            </w:rPr>
            <w:id w:val="177220386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944965D" w14:textId="77777777" w:rsidR="0021428B" w:rsidRPr="0021428B" w:rsidRDefault="0021428B" w:rsidP="0021428B">
                <w:pPr>
                  <w:spacing w:after="160" w:line="278" w:lineRule="auto"/>
                  <w:jc w:val="left"/>
                  <w:rPr>
                    <w:b/>
                    <w:bCs/>
                  </w:rPr>
                </w:pPr>
                <w:r w:rsidRPr="0021428B">
                  <w:rPr>
                    <w:rFonts w:hint="eastAsia"/>
                    <w:b/>
                    <w:bCs/>
                  </w:rPr>
                  <w:t>☐</w:t>
                </w:r>
              </w:p>
            </w:tc>
          </w:sdtContent>
        </w:sdt>
      </w:tr>
      <w:tr w:rsidR="0021428B" w:rsidRPr="0021428B" w14:paraId="1C57E5DD" w14:textId="77777777">
        <w:trPr>
          <w:trHeight w:val="4580"/>
          <w:jc w:val="center"/>
        </w:trPr>
        <w:tc>
          <w:tcPr>
            <w:tcW w:w="1701" w:type="dxa"/>
            <w:tcBorders>
              <w:top w:val="single" w:sz="4" w:space="0" w:color="auto"/>
              <w:left w:val="single" w:sz="4" w:space="0" w:color="auto"/>
              <w:bottom w:val="single" w:sz="4" w:space="0" w:color="auto"/>
              <w:right w:val="single" w:sz="4" w:space="0" w:color="auto"/>
            </w:tcBorders>
            <w:shd w:val="clear" w:color="auto" w:fill="9BBB59"/>
            <w:vAlign w:val="center"/>
            <w:hideMark/>
          </w:tcPr>
          <w:p w14:paraId="4D346600" w14:textId="77777777" w:rsidR="0021428B" w:rsidRPr="0021428B" w:rsidRDefault="0021428B" w:rsidP="0021428B">
            <w:pPr>
              <w:spacing w:after="160" w:line="278" w:lineRule="auto"/>
              <w:jc w:val="left"/>
              <w:rPr>
                <w:b/>
                <w:bCs/>
              </w:rPr>
            </w:pPr>
            <w:r w:rsidRPr="0021428B">
              <w:rPr>
                <w:b/>
                <w:bCs/>
              </w:rPr>
              <w:lastRenderedPageBreak/>
              <w:t>Partnered Work</w:t>
            </w:r>
          </w:p>
        </w:tc>
        <w:tc>
          <w:tcPr>
            <w:tcW w:w="7802" w:type="dxa"/>
            <w:tcBorders>
              <w:top w:val="single" w:sz="4" w:space="0" w:color="auto"/>
              <w:left w:val="single" w:sz="4" w:space="0" w:color="auto"/>
              <w:bottom w:val="single" w:sz="4" w:space="0" w:color="auto"/>
              <w:right w:val="single" w:sz="4" w:space="0" w:color="auto"/>
            </w:tcBorders>
            <w:hideMark/>
          </w:tcPr>
          <w:p w14:paraId="6E39EF7B" w14:textId="77777777" w:rsidR="0021428B" w:rsidRPr="0021428B" w:rsidRDefault="0021428B" w:rsidP="0021428B">
            <w:pPr>
              <w:spacing w:after="160" w:line="278" w:lineRule="auto"/>
              <w:jc w:val="left"/>
            </w:pPr>
            <w:r w:rsidRPr="0021428B">
              <w:rPr>
                <w:b/>
                <w:bCs/>
              </w:rPr>
              <w:t>P1 - Generative AI tool usage has been used integrally for this assessment</w:t>
            </w:r>
          </w:p>
          <w:p w14:paraId="3FA52796" w14:textId="77777777" w:rsidR="0021428B" w:rsidRPr="0021428B" w:rsidRDefault="0021428B" w:rsidP="0021428B">
            <w:pPr>
              <w:spacing w:after="160" w:line="278" w:lineRule="auto"/>
              <w:jc w:val="left"/>
            </w:pPr>
            <w:r w:rsidRPr="0021428B">
              <w:t>Students can adopt approaches that are compliant with instructions in the assessment brief.</w:t>
            </w:r>
          </w:p>
          <w:p w14:paraId="3DEC8088" w14:textId="4EF0B51B" w:rsidR="0021428B" w:rsidRPr="0021428B" w:rsidRDefault="0021428B" w:rsidP="0021428B">
            <w:pPr>
              <w:spacing w:after="160" w:line="278" w:lineRule="auto"/>
              <w:jc w:val="left"/>
            </w:pPr>
            <w:r w:rsidRPr="0021428B">
              <w:t>Please Specify:</w:t>
            </w:r>
            <w:r>
              <w:t xml:space="preserve"> ChatGPT was used to help generate splunk queries based off of instructions I provided.  It was also used to help structure the report to adhere to the markscheme.</w:t>
            </w:r>
          </w:p>
        </w:tc>
        <w:sdt>
          <w:sdtPr>
            <w:rPr>
              <w:b/>
              <w:bCs/>
            </w:rPr>
            <w:id w:val="847066172"/>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50BAF7C" w14:textId="37141A3C" w:rsidR="0021428B" w:rsidRPr="0021428B" w:rsidRDefault="0021428B" w:rsidP="0021428B">
                <w:pPr>
                  <w:spacing w:after="160" w:line="278" w:lineRule="auto"/>
                  <w:jc w:val="left"/>
                  <w:rPr>
                    <w:b/>
                    <w:bCs/>
                  </w:rPr>
                </w:pPr>
                <w:r>
                  <w:rPr>
                    <w:rFonts w:ascii="MS Gothic" w:eastAsia="MS Gothic" w:hAnsi="MS Gothic" w:hint="eastAsia"/>
                    <w:b/>
                    <w:bCs/>
                  </w:rPr>
                  <w:t>☒</w:t>
                </w:r>
              </w:p>
            </w:tc>
          </w:sdtContent>
        </w:sdt>
      </w:tr>
    </w:tbl>
    <w:p w14:paraId="731A2380" w14:textId="77777777" w:rsidR="0021428B" w:rsidRPr="0021428B" w:rsidRDefault="0021428B" w:rsidP="0021428B">
      <w:pPr>
        <w:jc w:val="left"/>
        <w:rPr>
          <w:b/>
          <w:bCs/>
        </w:rPr>
      </w:pPr>
    </w:p>
    <w:tbl>
      <w:tblPr>
        <w:tblStyle w:val="TableGrid"/>
        <w:tblW w:w="10632" w:type="dxa"/>
        <w:tblInd w:w="-856" w:type="dxa"/>
        <w:tblLook w:val="04A0" w:firstRow="1" w:lastRow="0" w:firstColumn="1" w:lastColumn="0" w:noHBand="0" w:noVBand="1"/>
      </w:tblPr>
      <w:tblGrid>
        <w:gridCol w:w="10632"/>
      </w:tblGrid>
      <w:tr w:rsidR="0021428B" w:rsidRPr="0021428B" w14:paraId="05FA7147" w14:textId="77777777">
        <w:trPr>
          <w:trHeight w:val="1902"/>
        </w:trPr>
        <w:tc>
          <w:tcPr>
            <w:tcW w:w="10632" w:type="dxa"/>
            <w:tcBorders>
              <w:top w:val="single" w:sz="4" w:space="0" w:color="auto"/>
              <w:left w:val="single" w:sz="4" w:space="0" w:color="auto"/>
              <w:bottom w:val="single" w:sz="4" w:space="0" w:color="auto"/>
              <w:right w:val="single" w:sz="4" w:space="0" w:color="auto"/>
            </w:tcBorders>
            <w:hideMark/>
          </w:tcPr>
          <w:p w14:paraId="4CD0EBFF" w14:textId="237317E7" w:rsidR="0021428B" w:rsidRPr="0021428B" w:rsidRDefault="0021428B" w:rsidP="0021428B">
            <w:pPr>
              <w:spacing w:after="160" w:line="278" w:lineRule="auto"/>
              <w:jc w:val="left"/>
              <w:rPr>
                <w:b/>
                <w:bCs/>
              </w:rPr>
            </w:pPr>
            <w:r w:rsidRPr="0021428B">
              <w:rPr>
                <w:b/>
                <w:bCs/>
              </w:rPr>
              <w:t>Please provide details of AI usage and which elements of the coursework this relates to:</w:t>
            </w:r>
            <w:r>
              <w:rPr>
                <w:b/>
                <w:bCs/>
              </w:rPr>
              <w:t>|</w:t>
            </w:r>
            <w:r>
              <w:rPr>
                <w:b/>
                <w:bCs/>
              </w:rPr>
              <w:br/>
              <w:t>See above</w:t>
            </w:r>
          </w:p>
        </w:tc>
      </w:tr>
    </w:tbl>
    <w:p w14:paraId="73D869E3" w14:textId="77777777" w:rsidR="0021428B" w:rsidRPr="0021428B" w:rsidRDefault="0021428B" w:rsidP="0021428B">
      <w:pPr>
        <w:jc w:val="left"/>
      </w:pPr>
    </w:p>
    <w:tbl>
      <w:tblPr>
        <w:tblStyle w:val="TableGrid"/>
        <w:tblW w:w="10632" w:type="dxa"/>
        <w:tblInd w:w="-856" w:type="dxa"/>
        <w:tblLook w:val="04A0" w:firstRow="1" w:lastRow="0" w:firstColumn="1" w:lastColumn="0" w:noHBand="0" w:noVBand="1"/>
      </w:tblPr>
      <w:tblGrid>
        <w:gridCol w:w="9640"/>
        <w:gridCol w:w="992"/>
      </w:tblGrid>
      <w:tr w:rsidR="0021428B" w:rsidRPr="0021428B" w14:paraId="7FFA7806" w14:textId="77777777">
        <w:tc>
          <w:tcPr>
            <w:tcW w:w="9640" w:type="dxa"/>
            <w:tcBorders>
              <w:top w:val="single" w:sz="4" w:space="0" w:color="auto"/>
              <w:left w:val="single" w:sz="4" w:space="0" w:color="auto"/>
              <w:bottom w:val="single" w:sz="4" w:space="0" w:color="auto"/>
              <w:right w:val="single" w:sz="4" w:space="0" w:color="auto"/>
            </w:tcBorders>
            <w:hideMark/>
          </w:tcPr>
          <w:p w14:paraId="5063130A" w14:textId="77777777" w:rsidR="0021428B" w:rsidRPr="0021428B" w:rsidRDefault="0021428B" w:rsidP="0021428B">
            <w:pPr>
              <w:spacing w:after="160" w:line="278" w:lineRule="auto"/>
              <w:jc w:val="left"/>
            </w:pPr>
            <w:r w:rsidRPr="0021428B">
              <w:t>I understand that the ownership and responsibility for the academic integrity of this submitted assessment falls with me, the student.</w:t>
            </w:r>
          </w:p>
        </w:tc>
        <w:sdt>
          <w:sdtPr>
            <w:rPr>
              <w:b/>
              <w:bCs/>
            </w:rPr>
            <w:id w:val="-744413437"/>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03DE3DEE" w14:textId="3C762078" w:rsidR="0021428B" w:rsidRPr="0021428B" w:rsidRDefault="0021428B" w:rsidP="0021428B">
                <w:pPr>
                  <w:spacing w:after="160" w:line="278" w:lineRule="auto"/>
                  <w:jc w:val="left"/>
                  <w:rPr>
                    <w:b/>
                    <w:bCs/>
                  </w:rPr>
                </w:pPr>
                <w:r>
                  <w:rPr>
                    <w:rFonts w:ascii="MS Gothic" w:eastAsia="MS Gothic" w:hAnsi="MS Gothic" w:hint="eastAsia"/>
                    <w:b/>
                    <w:bCs/>
                  </w:rPr>
                  <w:t>☒</w:t>
                </w:r>
              </w:p>
            </w:tc>
          </w:sdtContent>
        </w:sdt>
      </w:tr>
      <w:tr w:rsidR="0021428B" w:rsidRPr="0021428B" w14:paraId="76FDE5CE" w14:textId="77777777">
        <w:tc>
          <w:tcPr>
            <w:tcW w:w="9640" w:type="dxa"/>
            <w:tcBorders>
              <w:top w:val="single" w:sz="4" w:space="0" w:color="auto"/>
              <w:left w:val="single" w:sz="4" w:space="0" w:color="auto"/>
              <w:bottom w:val="single" w:sz="4" w:space="0" w:color="auto"/>
              <w:right w:val="single" w:sz="4" w:space="0" w:color="auto"/>
            </w:tcBorders>
            <w:hideMark/>
          </w:tcPr>
          <w:p w14:paraId="46DB7098" w14:textId="77777777" w:rsidR="0021428B" w:rsidRPr="0021428B" w:rsidRDefault="0021428B" w:rsidP="0021428B">
            <w:pPr>
              <w:spacing w:after="160" w:line="278" w:lineRule="auto"/>
              <w:jc w:val="left"/>
            </w:pPr>
            <w:r w:rsidRPr="0021428B">
              <w:t>I confirm that all details provide above are an accurate description of how AI was used for this assessment.</w:t>
            </w:r>
          </w:p>
        </w:tc>
        <w:sdt>
          <w:sdtPr>
            <w:rPr>
              <w:b/>
              <w:bCs/>
            </w:rPr>
            <w:id w:val="1627427025"/>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6B7B5F24" w14:textId="0C290060" w:rsidR="0021428B" w:rsidRPr="0021428B" w:rsidRDefault="0021428B" w:rsidP="0021428B">
                <w:pPr>
                  <w:spacing w:after="160" w:line="278" w:lineRule="auto"/>
                  <w:jc w:val="left"/>
                  <w:rPr>
                    <w:b/>
                    <w:bCs/>
                  </w:rPr>
                </w:pPr>
                <w:r>
                  <w:rPr>
                    <w:rFonts w:ascii="MS Gothic" w:eastAsia="MS Gothic" w:hAnsi="MS Gothic" w:hint="eastAsia"/>
                    <w:b/>
                    <w:bCs/>
                  </w:rPr>
                  <w:t>☒</w:t>
                </w:r>
              </w:p>
            </w:tc>
          </w:sdtContent>
        </w:sdt>
      </w:tr>
    </w:tbl>
    <w:p w14:paraId="05660840" w14:textId="77777777" w:rsidR="0021428B" w:rsidRPr="0021428B" w:rsidRDefault="0021428B" w:rsidP="0021428B">
      <w:pPr>
        <w:jc w:val="left"/>
      </w:pPr>
    </w:p>
    <w:p w14:paraId="17DF461E" w14:textId="77777777" w:rsidR="00611AF7" w:rsidRPr="008547B2" w:rsidRDefault="00611AF7" w:rsidP="008547B2">
      <w:pPr>
        <w:jc w:val="left"/>
        <w:rPr>
          <w:lang w:val="en-US"/>
        </w:rPr>
      </w:pPr>
    </w:p>
    <w:sectPr w:rsidR="00611AF7" w:rsidRPr="008547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76D"/>
    <w:rsid w:val="00016EF5"/>
    <w:rsid w:val="000363F0"/>
    <w:rsid w:val="00055397"/>
    <w:rsid w:val="000D7170"/>
    <w:rsid w:val="000D7C18"/>
    <w:rsid w:val="000E71D8"/>
    <w:rsid w:val="0010635B"/>
    <w:rsid w:val="00137D6E"/>
    <w:rsid w:val="00151844"/>
    <w:rsid w:val="001544E6"/>
    <w:rsid w:val="00165535"/>
    <w:rsid w:val="0017031E"/>
    <w:rsid w:val="00170D2D"/>
    <w:rsid w:val="001C1271"/>
    <w:rsid w:val="001E4C34"/>
    <w:rsid w:val="001F5532"/>
    <w:rsid w:val="001F6A61"/>
    <w:rsid w:val="0021428B"/>
    <w:rsid w:val="00231004"/>
    <w:rsid w:val="00235664"/>
    <w:rsid w:val="00245458"/>
    <w:rsid w:val="0026408C"/>
    <w:rsid w:val="002B2942"/>
    <w:rsid w:val="002C4FB5"/>
    <w:rsid w:val="00307B19"/>
    <w:rsid w:val="003113C7"/>
    <w:rsid w:val="00314BF8"/>
    <w:rsid w:val="00351061"/>
    <w:rsid w:val="00356ECF"/>
    <w:rsid w:val="003B066A"/>
    <w:rsid w:val="003F67F5"/>
    <w:rsid w:val="004042C3"/>
    <w:rsid w:val="00417313"/>
    <w:rsid w:val="0043536C"/>
    <w:rsid w:val="00443244"/>
    <w:rsid w:val="004738D6"/>
    <w:rsid w:val="004863C3"/>
    <w:rsid w:val="00490674"/>
    <w:rsid w:val="00497AC9"/>
    <w:rsid w:val="004D1F92"/>
    <w:rsid w:val="004D43FB"/>
    <w:rsid w:val="005071AE"/>
    <w:rsid w:val="0053199B"/>
    <w:rsid w:val="00544C8A"/>
    <w:rsid w:val="005457F7"/>
    <w:rsid w:val="0059393F"/>
    <w:rsid w:val="005C53CC"/>
    <w:rsid w:val="005C550E"/>
    <w:rsid w:val="005E6383"/>
    <w:rsid w:val="0060259A"/>
    <w:rsid w:val="00611AF7"/>
    <w:rsid w:val="006240DA"/>
    <w:rsid w:val="00647FC4"/>
    <w:rsid w:val="006C0014"/>
    <w:rsid w:val="007047FB"/>
    <w:rsid w:val="0070713F"/>
    <w:rsid w:val="00727F3E"/>
    <w:rsid w:val="007733C8"/>
    <w:rsid w:val="00786665"/>
    <w:rsid w:val="007C4F2C"/>
    <w:rsid w:val="007D1C40"/>
    <w:rsid w:val="007D750D"/>
    <w:rsid w:val="007F2CA2"/>
    <w:rsid w:val="0081687F"/>
    <w:rsid w:val="00816E56"/>
    <w:rsid w:val="008547B2"/>
    <w:rsid w:val="0085686F"/>
    <w:rsid w:val="008654D4"/>
    <w:rsid w:val="009224AF"/>
    <w:rsid w:val="00931D79"/>
    <w:rsid w:val="00945137"/>
    <w:rsid w:val="00961357"/>
    <w:rsid w:val="00961E8B"/>
    <w:rsid w:val="00962A1D"/>
    <w:rsid w:val="009861EF"/>
    <w:rsid w:val="00992B54"/>
    <w:rsid w:val="009B2913"/>
    <w:rsid w:val="009D3B37"/>
    <w:rsid w:val="009E7F19"/>
    <w:rsid w:val="00A55B58"/>
    <w:rsid w:val="00A64BA4"/>
    <w:rsid w:val="00A73BEE"/>
    <w:rsid w:val="00A920F3"/>
    <w:rsid w:val="00AB1B55"/>
    <w:rsid w:val="00AB571A"/>
    <w:rsid w:val="00AD0A92"/>
    <w:rsid w:val="00AE496F"/>
    <w:rsid w:val="00AE6687"/>
    <w:rsid w:val="00B06748"/>
    <w:rsid w:val="00B17666"/>
    <w:rsid w:val="00B428A3"/>
    <w:rsid w:val="00B75F5F"/>
    <w:rsid w:val="00B84B63"/>
    <w:rsid w:val="00BC50D6"/>
    <w:rsid w:val="00C046AB"/>
    <w:rsid w:val="00C0701E"/>
    <w:rsid w:val="00C33FA7"/>
    <w:rsid w:val="00CC0F00"/>
    <w:rsid w:val="00D05D9E"/>
    <w:rsid w:val="00D17F5E"/>
    <w:rsid w:val="00D24B92"/>
    <w:rsid w:val="00D6676D"/>
    <w:rsid w:val="00D7677D"/>
    <w:rsid w:val="00D83667"/>
    <w:rsid w:val="00DD7B7F"/>
    <w:rsid w:val="00DF16F4"/>
    <w:rsid w:val="00E137A3"/>
    <w:rsid w:val="00E16ADC"/>
    <w:rsid w:val="00E26C8E"/>
    <w:rsid w:val="00E6376D"/>
    <w:rsid w:val="00E74F5A"/>
    <w:rsid w:val="00E8349D"/>
    <w:rsid w:val="00EC2051"/>
    <w:rsid w:val="00EC73A2"/>
    <w:rsid w:val="00ED629E"/>
    <w:rsid w:val="00F02FD2"/>
    <w:rsid w:val="00F215EC"/>
    <w:rsid w:val="00F22188"/>
    <w:rsid w:val="00F5266B"/>
    <w:rsid w:val="00F86FF5"/>
    <w:rsid w:val="00FA18BF"/>
    <w:rsid w:val="00FA38B1"/>
    <w:rsid w:val="00FB030E"/>
    <w:rsid w:val="00FB60E5"/>
    <w:rsid w:val="00FC6662"/>
    <w:rsid w:val="00FD0AA9"/>
    <w:rsid w:val="00FD1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7F138"/>
  <w15:chartTrackingRefBased/>
  <w15:docId w15:val="{03CF5295-1B1E-45DD-A130-05AA82F3F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137"/>
    <w:pPr>
      <w:jc w:val="both"/>
    </w:pPr>
  </w:style>
  <w:style w:type="paragraph" w:styleId="Heading1">
    <w:name w:val="heading 1"/>
    <w:basedOn w:val="Normal"/>
    <w:next w:val="Normal"/>
    <w:link w:val="Heading1Char"/>
    <w:uiPriority w:val="9"/>
    <w:qFormat/>
    <w:rsid w:val="00D667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67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67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667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67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67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7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7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7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7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67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67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667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67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67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7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7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76D"/>
    <w:rPr>
      <w:rFonts w:eastAsiaTheme="majorEastAsia" w:cstheme="majorBidi"/>
      <w:color w:val="272727" w:themeColor="text1" w:themeTint="D8"/>
    </w:rPr>
  </w:style>
  <w:style w:type="paragraph" w:styleId="Title">
    <w:name w:val="Title"/>
    <w:basedOn w:val="Normal"/>
    <w:next w:val="Normal"/>
    <w:link w:val="TitleChar"/>
    <w:uiPriority w:val="10"/>
    <w:qFormat/>
    <w:rsid w:val="00D667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7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7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7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76D"/>
    <w:pPr>
      <w:spacing w:before="160"/>
      <w:jc w:val="center"/>
    </w:pPr>
    <w:rPr>
      <w:i/>
      <w:iCs/>
      <w:color w:val="404040" w:themeColor="text1" w:themeTint="BF"/>
    </w:rPr>
  </w:style>
  <w:style w:type="character" w:customStyle="1" w:styleId="QuoteChar">
    <w:name w:val="Quote Char"/>
    <w:basedOn w:val="DefaultParagraphFont"/>
    <w:link w:val="Quote"/>
    <w:uiPriority w:val="29"/>
    <w:rsid w:val="00D6676D"/>
    <w:rPr>
      <w:i/>
      <w:iCs/>
      <w:color w:val="404040" w:themeColor="text1" w:themeTint="BF"/>
    </w:rPr>
  </w:style>
  <w:style w:type="paragraph" w:styleId="ListParagraph">
    <w:name w:val="List Paragraph"/>
    <w:basedOn w:val="Normal"/>
    <w:uiPriority w:val="34"/>
    <w:qFormat/>
    <w:rsid w:val="00D6676D"/>
    <w:pPr>
      <w:ind w:left="720"/>
      <w:contextualSpacing/>
    </w:pPr>
  </w:style>
  <w:style w:type="character" w:styleId="IntenseEmphasis">
    <w:name w:val="Intense Emphasis"/>
    <w:basedOn w:val="DefaultParagraphFont"/>
    <w:uiPriority w:val="21"/>
    <w:qFormat/>
    <w:rsid w:val="00D6676D"/>
    <w:rPr>
      <w:i/>
      <w:iCs/>
      <w:color w:val="0F4761" w:themeColor="accent1" w:themeShade="BF"/>
    </w:rPr>
  </w:style>
  <w:style w:type="paragraph" w:styleId="IntenseQuote">
    <w:name w:val="Intense Quote"/>
    <w:basedOn w:val="Normal"/>
    <w:next w:val="Normal"/>
    <w:link w:val="IntenseQuoteChar"/>
    <w:uiPriority w:val="30"/>
    <w:qFormat/>
    <w:rsid w:val="00D667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676D"/>
    <w:rPr>
      <w:i/>
      <w:iCs/>
      <w:color w:val="0F4761" w:themeColor="accent1" w:themeShade="BF"/>
    </w:rPr>
  </w:style>
  <w:style w:type="character" w:styleId="IntenseReference">
    <w:name w:val="Intense Reference"/>
    <w:basedOn w:val="DefaultParagraphFont"/>
    <w:uiPriority w:val="32"/>
    <w:qFormat/>
    <w:rsid w:val="00D6676D"/>
    <w:rPr>
      <w:b/>
      <w:bCs/>
      <w:smallCaps/>
      <w:color w:val="0F4761" w:themeColor="accent1" w:themeShade="BF"/>
      <w:spacing w:val="5"/>
    </w:rPr>
  </w:style>
  <w:style w:type="paragraph" w:styleId="NormalWeb">
    <w:name w:val="Normal (Web)"/>
    <w:basedOn w:val="Normal"/>
    <w:uiPriority w:val="99"/>
    <w:semiHidden/>
    <w:unhideWhenUsed/>
    <w:rsid w:val="00992B54"/>
    <w:rPr>
      <w:rFonts w:ascii="Times New Roman" w:hAnsi="Times New Roman" w:cs="Times New Roman"/>
    </w:rPr>
  </w:style>
  <w:style w:type="character" w:styleId="Hyperlink">
    <w:name w:val="Hyperlink"/>
    <w:basedOn w:val="DefaultParagraphFont"/>
    <w:uiPriority w:val="99"/>
    <w:unhideWhenUsed/>
    <w:rsid w:val="00235664"/>
    <w:rPr>
      <w:color w:val="467886" w:themeColor="hyperlink"/>
      <w:u w:val="single"/>
    </w:rPr>
  </w:style>
  <w:style w:type="character" w:styleId="UnresolvedMention">
    <w:name w:val="Unresolved Mention"/>
    <w:basedOn w:val="DefaultParagraphFont"/>
    <w:uiPriority w:val="99"/>
    <w:semiHidden/>
    <w:unhideWhenUsed/>
    <w:rsid w:val="00235664"/>
    <w:rPr>
      <w:color w:val="605E5C"/>
      <w:shd w:val="clear" w:color="auto" w:fill="E1DFDD"/>
    </w:rPr>
  </w:style>
  <w:style w:type="character" w:styleId="FollowedHyperlink">
    <w:name w:val="FollowedHyperlink"/>
    <w:basedOn w:val="DefaultParagraphFont"/>
    <w:uiPriority w:val="99"/>
    <w:semiHidden/>
    <w:unhideWhenUsed/>
    <w:rsid w:val="00235664"/>
    <w:rPr>
      <w:color w:val="96607D" w:themeColor="followedHyperlink"/>
      <w:u w:val="single"/>
    </w:rPr>
  </w:style>
  <w:style w:type="table" w:styleId="TableGrid">
    <w:name w:val="Table Grid"/>
    <w:basedOn w:val="TableNormal"/>
    <w:uiPriority w:val="39"/>
    <w:rsid w:val="002142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youtu.be/ID91x6F9hGA"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hyperlink" Target="https://github.com/ChrisStuff4Fun/COMP3010" TargetMode="Externa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19</Pages>
  <Words>2814</Words>
  <Characters>16040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Catlin</dc:creator>
  <cp:keywords/>
  <dc:description/>
  <cp:lastModifiedBy>Chris Catlin</cp:lastModifiedBy>
  <cp:revision>8</cp:revision>
  <cp:lastPrinted>2026-01-08T19:58:00Z</cp:lastPrinted>
  <dcterms:created xsi:type="dcterms:W3CDTF">2026-01-08T19:01:00Z</dcterms:created>
  <dcterms:modified xsi:type="dcterms:W3CDTF">2026-01-08T20:03:00Z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f991af98-bc2c-4d67-8336-b1ab4f37a303</vt:lpwstr>
  </property>
</Properties>
</file>