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0F6" w:rsidRPr="00672549" w:rsidRDefault="00EC40F6" w:rsidP="00EC40F6">
      <w:pPr>
        <w:pStyle w:val="Title"/>
        <w:rPr>
          <w:rStyle w:val="SubtleEmphasis"/>
        </w:rPr>
        <w:sectPr w:rsidR="00EC40F6" w:rsidRPr="00672549" w:rsidSect="00EC40F6">
          <w:pgSz w:w="12240" w:h="15840"/>
          <w:pgMar w:top="1440" w:right="1440" w:bottom="1440" w:left="1440" w:header="720" w:footer="720" w:gutter="0"/>
          <w:cols w:space="720"/>
          <w:docGrid w:linePitch="360"/>
        </w:sectPr>
      </w:pPr>
      <w:r w:rsidRPr="00672549">
        <w:rPr>
          <w:rStyle w:val="IntenseEmphasis"/>
        </w:rPr>
        <w:t xml:space="preserve">Factors </w:t>
      </w:r>
      <w:r w:rsidR="00672549" w:rsidRPr="00672549">
        <w:rPr>
          <w:rStyle w:val="IntenseEmphasis"/>
        </w:rPr>
        <w:t>a</w:t>
      </w:r>
      <w:r w:rsidRPr="00672549">
        <w:rPr>
          <w:rStyle w:val="IntenseEmphasis"/>
        </w:rPr>
        <w:t>ffecting</w:t>
      </w:r>
      <w:r w:rsidR="00515700">
        <w:rPr>
          <w:rStyle w:val="IntenseEmphasis"/>
        </w:rPr>
        <w:t xml:space="preserve"> C</w:t>
      </w:r>
      <w:r w:rsidR="00672549" w:rsidRPr="00672549">
        <w:rPr>
          <w:rStyle w:val="IntenseEmphasis"/>
        </w:rPr>
        <w:t xml:space="preserve">esarean </w:t>
      </w:r>
      <w:r w:rsidR="00515700">
        <w:rPr>
          <w:rStyle w:val="IntenseEmphasis"/>
        </w:rPr>
        <w:t>Section D</w:t>
      </w:r>
      <w:r w:rsidR="00672549" w:rsidRPr="00672549">
        <w:rPr>
          <w:rStyle w:val="IntenseEmphasis"/>
        </w:rPr>
        <w:t>eliveries in</w:t>
      </w:r>
      <w:r w:rsidR="00D61C9D">
        <w:rPr>
          <w:rStyle w:val="IntenseEmphasis"/>
        </w:rPr>
        <w:t xml:space="preserve"> Low Risk P</w:t>
      </w:r>
      <w:r w:rsidRPr="00672549">
        <w:rPr>
          <w:rStyle w:val="IntenseEmphasis"/>
        </w:rPr>
        <w:t>regnancies in North Carolina</w:t>
      </w:r>
      <w:r>
        <w:t xml:space="preserve"> </w:t>
      </w:r>
      <w:r>
        <w:t xml:space="preserve">   </w:t>
      </w:r>
      <w:r w:rsidR="00672549">
        <w:t xml:space="preserve">- </w:t>
      </w:r>
      <w:r w:rsidRPr="00672549">
        <w:rPr>
          <w:rStyle w:val="SubtleEmphasis"/>
        </w:rPr>
        <w:t>BAS 220</w:t>
      </w:r>
      <w:r w:rsidR="00672549" w:rsidRPr="00672549">
        <w:rPr>
          <w:rStyle w:val="SubtleEmphasis"/>
        </w:rPr>
        <w:t xml:space="preserve"> - </w:t>
      </w:r>
      <w:proofErr w:type="gramStart"/>
      <w:r w:rsidR="00D61C9D">
        <w:rPr>
          <w:rStyle w:val="SubtleEmphasis"/>
        </w:rPr>
        <w:t>S</w:t>
      </w:r>
      <w:r w:rsidR="00D61C9D" w:rsidRPr="00672549">
        <w:rPr>
          <w:rStyle w:val="SubtleEmphasis"/>
        </w:rPr>
        <w:t>pring</w:t>
      </w:r>
      <w:proofErr w:type="gramEnd"/>
      <w:r w:rsidRPr="00672549">
        <w:rPr>
          <w:rStyle w:val="SubtleEmphasis"/>
        </w:rPr>
        <w:t xml:space="preserve"> 2016</w:t>
      </w:r>
      <w:r w:rsidR="00515700">
        <w:rPr>
          <w:rStyle w:val="SubtleEmphasis"/>
        </w:rPr>
        <w:t>,</w:t>
      </w:r>
      <w:r w:rsidR="00D61C9D">
        <w:rPr>
          <w:rStyle w:val="SubtleEmphasis"/>
        </w:rPr>
        <w:t xml:space="preserve"> </w:t>
      </w:r>
      <w:r w:rsidR="00D61C9D" w:rsidRPr="00672549">
        <w:rPr>
          <w:rStyle w:val="SubtleEmphasis"/>
        </w:rPr>
        <w:t>Chris Mathews</w:t>
      </w:r>
      <w:r w:rsidRPr="00672549">
        <w:rPr>
          <w:rStyle w:val="SubtleEmphasis"/>
        </w:rPr>
        <w:t xml:space="preserve"> </w:t>
      </w:r>
    </w:p>
    <w:p w:rsidR="00B3478F" w:rsidRDefault="00B3478F" w:rsidP="00B3478F">
      <w:pPr>
        <w:pStyle w:val="Heading1"/>
      </w:pPr>
      <w:r>
        <w:t>Overview</w:t>
      </w:r>
    </w:p>
    <w:p w:rsidR="0078060C" w:rsidRDefault="0078060C" w:rsidP="006D56F1">
      <w:pPr>
        <w:autoSpaceDE w:val="0"/>
        <w:autoSpaceDN w:val="0"/>
        <w:adjustRightInd w:val="0"/>
        <w:spacing w:after="0" w:line="240" w:lineRule="auto"/>
        <w:jc w:val="both"/>
        <w:rPr>
          <w:rFonts w:ascii="Times New Roman" w:hAnsi="Times New Roman" w:cs="Times New Roman"/>
          <w:sz w:val="24"/>
          <w:szCs w:val="24"/>
        </w:rPr>
      </w:pPr>
      <w:r>
        <w:rPr>
          <w:rFonts w:ascii="Arial Narrow" w:hAnsi="Arial Narrow" w:cs="Arial Narrow"/>
          <w:b/>
          <w:bCs/>
          <w:color w:val="231F20"/>
          <w:sz w:val="20"/>
          <w:szCs w:val="20"/>
        </w:rPr>
        <w:t xml:space="preserve">OBJECTIVE: </w:t>
      </w:r>
      <w:r>
        <w:rPr>
          <w:rFonts w:ascii="Calibri Light" w:hAnsi="Calibri Light" w:cs="Calibri Light"/>
          <w:color w:val="231F20"/>
          <w:sz w:val="20"/>
          <w:szCs w:val="20"/>
        </w:rPr>
        <w:t>This study was undertaken to determine individual and</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institutional level variables predictive of variations in nulliparous term</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singleton vertex cesarean delivery rates.</w:t>
      </w:r>
    </w:p>
    <w:p w:rsidR="0078060C" w:rsidRDefault="0078060C" w:rsidP="006D56F1">
      <w:pPr>
        <w:autoSpaceDE w:val="0"/>
        <w:autoSpaceDN w:val="0"/>
        <w:adjustRightInd w:val="0"/>
        <w:spacing w:after="0" w:line="240" w:lineRule="auto"/>
        <w:jc w:val="both"/>
        <w:rPr>
          <w:rFonts w:ascii="Times New Roman" w:hAnsi="Times New Roman" w:cs="Times New Roman"/>
          <w:sz w:val="24"/>
          <w:szCs w:val="24"/>
        </w:rPr>
      </w:pPr>
      <w:r>
        <w:rPr>
          <w:rFonts w:ascii="Arial Narrow" w:hAnsi="Arial Narrow" w:cs="Arial Narrow"/>
          <w:b/>
          <w:bCs/>
          <w:color w:val="231F20"/>
          <w:sz w:val="20"/>
          <w:szCs w:val="20"/>
        </w:rPr>
        <w:t xml:space="preserve">STUDY DESIGN: </w:t>
      </w:r>
      <w:r>
        <w:rPr>
          <w:rFonts w:ascii="Calibri Light" w:hAnsi="Calibri Light" w:cs="Calibri Light"/>
          <w:color w:val="231F20"/>
          <w:sz w:val="20"/>
          <w:szCs w:val="20"/>
        </w:rPr>
        <w:t xml:space="preserve">Retrospective cohort study of </w:t>
      </w:r>
      <w:r w:rsidR="00936E83">
        <w:rPr>
          <w:rFonts w:ascii="Calibri Light" w:hAnsi="Calibri Light" w:cs="Calibri Light"/>
          <w:color w:val="231F20"/>
          <w:sz w:val="20"/>
          <w:szCs w:val="20"/>
        </w:rPr>
        <w:t>33,004</w:t>
      </w:r>
      <w:r>
        <w:rPr>
          <w:rFonts w:ascii="Calibri Light" w:hAnsi="Calibri Light" w:cs="Calibri Light"/>
          <w:color w:val="231F20"/>
          <w:sz w:val="20"/>
          <w:szCs w:val="20"/>
        </w:rPr>
        <w:t xml:space="preserve"> nulliparous</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term singleton vertex births </w:t>
      </w:r>
      <w:r w:rsidR="00936E83">
        <w:rPr>
          <w:rFonts w:ascii="Calibri Light" w:hAnsi="Calibri Light" w:cs="Calibri Light"/>
          <w:color w:val="231F20"/>
          <w:sz w:val="20"/>
          <w:szCs w:val="20"/>
        </w:rPr>
        <w:t xml:space="preserve">in North Carolina </w:t>
      </w:r>
      <w:r w:rsidR="00BA16EB">
        <w:rPr>
          <w:rFonts w:ascii="Calibri Light" w:hAnsi="Calibri Light" w:cs="Calibri Light"/>
          <w:color w:val="231F20"/>
          <w:sz w:val="20"/>
          <w:szCs w:val="20"/>
        </w:rPr>
        <w:t>occurring in</w:t>
      </w:r>
      <w:r w:rsidR="00936E83">
        <w:rPr>
          <w:rFonts w:ascii="Calibri Light" w:hAnsi="Calibri Light" w:cs="Calibri Light"/>
          <w:color w:val="231F20"/>
          <w:sz w:val="20"/>
          <w:szCs w:val="20"/>
        </w:rPr>
        <w:t xml:space="preserve"> 2014.</w:t>
      </w:r>
    </w:p>
    <w:p w:rsidR="0078060C" w:rsidRDefault="0078060C" w:rsidP="006D56F1">
      <w:pPr>
        <w:autoSpaceDE w:val="0"/>
        <w:autoSpaceDN w:val="0"/>
        <w:adjustRightInd w:val="0"/>
        <w:spacing w:after="0" w:line="240" w:lineRule="auto"/>
        <w:jc w:val="both"/>
        <w:rPr>
          <w:rFonts w:ascii="Times New Roman" w:hAnsi="Times New Roman" w:cs="Times New Roman"/>
          <w:sz w:val="24"/>
          <w:szCs w:val="24"/>
        </w:rPr>
      </w:pPr>
      <w:r>
        <w:rPr>
          <w:rFonts w:ascii="Arial Narrow" w:hAnsi="Arial Narrow" w:cs="Arial Narrow"/>
          <w:b/>
          <w:bCs/>
          <w:color w:val="231F20"/>
          <w:sz w:val="20"/>
          <w:szCs w:val="20"/>
        </w:rPr>
        <w:t xml:space="preserve">RESULTS: </w:t>
      </w:r>
      <w:r>
        <w:rPr>
          <w:rFonts w:ascii="Calibri Light" w:hAnsi="Calibri Light" w:cs="Calibri Light"/>
          <w:color w:val="231F20"/>
          <w:sz w:val="20"/>
          <w:szCs w:val="20"/>
        </w:rPr>
        <w:t>The average nulliparous term singleton vertex cesarean delivery</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rate was 22.</w:t>
      </w:r>
      <w:r w:rsidR="009A5ACF">
        <w:rPr>
          <w:rFonts w:ascii="Calibri Light" w:hAnsi="Calibri Light" w:cs="Calibri Light"/>
          <w:color w:val="231F20"/>
          <w:sz w:val="20"/>
          <w:szCs w:val="20"/>
        </w:rPr>
        <w:t>6</w:t>
      </w:r>
      <w:r>
        <w:rPr>
          <w:rFonts w:ascii="Calibri Light" w:hAnsi="Calibri Light" w:cs="Calibri Light"/>
          <w:color w:val="231F20"/>
          <w:sz w:val="20"/>
          <w:szCs w:val="20"/>
        </w:rPr>
        <w:t xml:space="preserve">%, the lowest hospital rate was </w:t>
      </w:r>
      <w:r w:rsidR="009A5ACF">
        <w:rPr>
          <w:rFonts w:ascii="Calibri Light" w:hAnsi="Calibri Light" w:cs="Calibri Light"/>
          <w:color w:val="231F20"/>
          <w:sz w:val="20"/>
          <w:szCs w:val="20"/>
        </w:rPr>
        <w:t>8.47</w:t>
      </w:r>
      <w:r>
        <w:rPr>
          <w:rFonts w:ascii="Calibri Light" w:hAnsi="Calibri Light" w:cs="Calibri Light"/>
          <w:color w:val="231F20"/>
          <w:sz w:val="20"/>
          <w:szCs w:val="20"/>
        </w:rPr>
        <w:t>%, high,</w:t>
      </w:r>
      <w:r w:rsidR="00936E83">
        <w:rPr>
          <w:rFonts w:ascii="Calibri Light" w:hAnsi="Calibri Light" w:cs="Calibri Light"/>
          <w:color w:val="231F20"/>
          <w:sz w:val="20"/>
          <w:szCs w:val="20"/>
        </w:rPr>
        <w:t xml:space="preserve"> </w:t>
      </w:r>
      <w:r w:rsidR="009A5ACF">
        <w:rPr>
          <w:rFonts w:ascii="Calibri Light" w:hAnsi="Calibri Light" w:cs="Calibri Light"/>
          <w:color w:val="231F20"/>
          <w:sz w:val="20"/>
          <w:szCs w:val="20"/>
        </w:rPr>
        <w:t>41.94</w:t>
      </w:r>
      <w:r>
        <w:rPr>
          <w:rFonts w:ascii="Calibri Light" w:hAnsi="Calibri Light" w:cs="Calibri Light"/>
          <w:color w:val="231F20"/>
          <w:sz w:val="20"/>
          <w:szCs w:val="20"/>
        </w:rPr>
        <w:t>%. The following individual level variables increased the nulliparous</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term singleton vertex cesarean delivery rate in a multivariable</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model: increased mother’s age, race, </w:t>
      </w:r>
      <w:r w:rsidR="001A7B40">
        <w:rPr>
          <w:rFonts w:ascii="Calibri Light" w:hAnsi="Calibri Light" w:cs="Calibri Light"/>
          <w:color w:val="231F20"/>
          <w:sz w:val="20"/>
          <w:szCs w:val="20"/>
        </w:rPr>
        <w:t>extremes of</w:t>
      </w:r>
      <w:r>
        <w:rPr>
          <w:rFonts w:ascii="Calibri Light" w:hAnsi="Calibri Light" w:cs="Calibri Light"/>
          <w:color w:val="231F20"/>
          <w:sz w:val="20"/>
          <w:szCs w:val="20"/>
        </w:rPr>
        <w:t xml:space="preserve"> birthweight,</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labor induction, and the presence of medical conditions such</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as diabetes and hypertension. </w:t>
      </w:r>
      <w:r w:rsidR="00221C03">
        <w:rPr>
          <w:rFonts w:ascii="Calibri Light" w:hAnsi="Calibri Light" w:cs="Calibri Light"/>
          <w:color w:val="231F20"/>
          <w:sz w:val="20"/>
          <w:szCs w:val="20"/>
        </w:rPr>
        <w:t>The</w:t>
      </w:r>
      <w:r>
        <w:rPr>
          <w:rFonts w:ascii="Calibri Light" w:hAnsi="Calibri Light" w:cs="Calibri Light"/>
          <w:color w:val="231F20"/>
          <w:sz w:val="20"/>
          <w:szCs w:val="20"/>
        </w:rPr>
        <w:t xml:space="preserve"> delivery at a</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hospital with the lowest level of care or with </w:t>
      </w:r>
      <w:r w:rsidR="000F722B">
        <w:rPr>
          <w:rFonts w:ascii="Calibri Light" w:hAnsi="Calibri Light" w:cs="Calibri Light"/>
          <w:color w:val="231F20"/>
          <w:sz w:val="20"/>
          <w:szCs w:val="20"/>
        </w:rPr>
        <w:t xml:space="preserve">gynecology residency was associated with </w:t>
      </w:r>
      <w:r>
        <w:rPr>
          <w:rFonts w:ascii="Calibri Light" w:hAnsi="Calibri Light" w:cs="Calibri Light"/>
          <w:color w:val="231F20"/>
          <w:sz w:val="20"/>
          <w:szCs w:val="20"/>
        </w:rPr>
        <w:t xml:space="preserve">an </w:t>
      </w:r>
      <w:r w:rsidR="009A5ACF">
        <w:rPr>
          <w:rFonts w:ascii="Calibri Light" w:hAnsi="Calibri Light" w:cs="Calibri Light"/>
          <w:color w:val="231F20"/>
          <w:sz w:val="20"/>
          <w:szCs w:val="20"/>
        </w:rPr>
        <w:t>obstetrics</w:t>
      </w:r>
      <w:r>
        <w:rPr>
          <w:rFonts w:ascii="Calibri Light" w:hAnsi="Calibri Light" w:cs="Calibri Light"/>
          <w:color w:val="231F20"/>
          <w:sz w:val="20"/>
          <w:szCs w:val="20"/>
        </w:rPr>
        <w:t xml:space="preserve"> and increased risk of cesarean</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delivery.</w:t>
      </w:r>
    </w:p>
    <w:p w:rsidR="00B3478F" w:rsidRDefault="0078060C" w:rsidP="006D56F1">
      <w:pPr>
        <w:autoSpaceDE w:val="0"/>
        <w:autoSpaceDN w:val="0"/>
        <w:adjustRightInd w:val="0"/>
        <w:spacing w:after="0" w:line="240" w:lineRule="auto"/>
        <w:jc w:val="both"/>
        <w:rPr>
          <w:rFonts w:ascii="Calibri Light" w:hAnsi="Calibri Light" w:cs="Calibri Light"/>
          <w:color w:val="231F20"/>
          <w:sz w:val="20"/>
          <w:szCs w:val="20"/>
        </w:rPr>
      </w:pPr>
      <w:r>
        <w:rPr>
          <w:rFonts w:ascii="Arial Narrow" w:hAnsi="Arial Narrow" w:cs="Arial Narrow"/>
          <w:b/>
          <w:bCs/>
          <w:color w:val="231F20"/>
          <w:sz w:val="20"/>
          <w:szCs w:val="20"/>
        </w:rPr>
        <w:t xml:space="preserve">CONCLUSION: </w:t>
      </w:r>
      <w:r>
        <w:rPr>
          <w:rFonts w:ascii="Calibri Light" w:hAnsi="Calibri Light" w:cs="Calibri Light"/>
          <w:color w:val="231F20"/>
          <w:sz w:val="20"/>
          <w:szCs w:val="20"/>
        </w:rPr>
        <w:t>Substantial variations in nulliparous term singleton</w:t>
      </w:r>
      <w:r w:rsidR="00936E83">
        <w:rPr>
          <w:rFonts w:ascii="Calibri Light" w:hAnsi="Calibri Light" w:cs="Calibri Light"/>
          <w:color w:val="231F20"/>
          <w:sz w:val="20"/>
          <w:szCs w:val="20"/>
        </w:rPr>
        <w:t xml:space="preserve"> </w:t>
      </w:r>
      <w:r>
        <w:rPr>
          <w:rFonts w:ascii="Calibri Light" w:hAnsi="Calibri Light" w:cs="Calibri Light"/>
          <w:color w:val="231F20"/>
          <w:sz w:val="20"/>
          <w:szCs w:val="20"/>
        </w:rPr>
        <w:t xml:space="preserve">vertex cesarean delivery rates were seen in this </w:t>
      </w:r>
      <w:r w:rsidR="009A5ACF">
        <w:rPr>
          <w:rFonts w:ascii="Calibri Light" w:hAnsi="Calibri Light" w:cs="Calibri Light"/>
          <w:color w:val="231F20"/>
          <w:sz w:val="20"/>
          <w:szCs w:val="20"/>
        </w:rPr>
        <w:t>analysis.</w:t>
      </w:r>
    </w:p>
    <w:p w:rsidR="00EE731C" w:rsidRDefault="00EE731C" w:rsidP="00EE731C">
      <w:pPr>
        <w:pStyle w:val="Heading1"/>
      </w:pPr>
      <w:r>
        <w:t>Introduction</w:t>
      </w:r>
    </w:p>
    <w:p w:rsidR="00EE731C" w:rsidRPr="00314877" w:rsidRDefault="00980F0F" w:rsidP="00980F0F">
      <w:pPr>
        <w:autoSpaceDE w:val="0"/>
        <w:autoSpaceDN w:val="0"/>
        <w:adjustRightInd w:val="0"/>
        <w:spacing w:after="0" w:line="240" w:lineRule="auto"/>
        <w:jc w:val="both"/>
        <w:rPr>
          <w:rFonts w:ascii="Calibri Light" w:hAnsi="Calibri Light" w:cs="Times New Roman"/>
          <w:sz w:val="24"/>
          <w:szCs w:val="24"/>
        </w:rPr>
      </w:pPr>
      <w:r w:rsidRPr="00314877">
        <w:rPr>
          <w:rFonts w:ascii="Calibri Light" w:hAnsi="Calibri Light" w:cs="Lucida Fax"/>
          <w:color w:val="231F20"/>
          <w:sz w:val="20"/>
          <w:szCs w:val="20"/>
        </w:rPr>
        <w:t xml:space="preserve">Studies </w:t>
      </w:r>
      <w:r w:rsidR="00EE731C" w:rsidRPr="00314877">
        <w:rPr>
          <w:rFonts w:ascii="Calibri Light" w:hAnsi="Calibri Light" w:cs="Lucida Fax"/>
          <w:color w:val="231F20"/>
          <w:sz w:val="20"/>
          <w:szCs w:val="20"/>
        </w:rPr>
        <w:t xml:space="preserve">of cesarean deliveries </w:t>
      </w:r>
      <w:r w:rsidRPr="00314877">
        <w:rPr>
          <w:rFonts w:ascii="Calibri Light" w:hAnsi="Calibri Light" w:cs="Lucida Fax"/>
          <w:color w:val="231F20"/>
          <w:sz w:val="20"/>
          <w:szCs w:val="20"/>
        </w:rPr>
        <w:t>offer</w:t>
      </w:r>
      <w:r w:rsidR="00F36B1F" w:rsidRPr="00314877">
        <w:rPr>
          <w:rFonts w:ascii="Calibri Light" w:hAnsi="Calibri Light" w:cs="Lucida Fax"/>
          <w:color w:val="231F20"/>
          <w:sz w:val="20"/>
          <w:szCs w:val="20"/>
        </w:rPr>
        <w:t xml:space="preserve"> </w:t>
      </w:r>
      <w:r w:rsidR="00EE731C" w:rsidRPr="00314877">
        <w:rPr>
          <w:rFonts w:ascii="Calibri Light" w:hAnsi="Calibri Light" w:cs="Lucida Fax"/>
          <w:color w:val="231F20"/>
          <w:sz w:val="20"/>
          <w:szCs w:val="20"/>
        </w:rPr>
        <w:t>a rich</w:t>
      </w:r>
      <w:r w:rsidR="00F36B1F" w:rsidRPr="00314877">
        <w:rPr>
          <w:rFonts w:ascii="Calibri Light" w:hAnsi="Calibri Light" w:cs="Lucida Fax"/>
          <w:color w:val="231F20"/>
          <w:sz w:val="20"/>
          <w:szCs w:val="20"/>
        </w:rPr>
        <w:t xml:space="preserve"> picture of variations in cesar</w:t>
      </w:r>
      <w:r w:rsidR="00EE731C" w:rsidRPr="00314877">
        <w:rPr>
          <w:rFonts w:ascii="Calibri Light" w:hAnsi="Calibri Light" w:cs="Lucida Fax"/>
          <w:color w:val="231F20"/>
          <w:sz w:val="20"/>
          <w:szCs w:val="20"/>
        </w:rPr>
        <w:t>ean delivery rates. These have examined</w:t>
      </w:r>
      <w:r w:rsidR="00F36B1F" w:rsidRPr="00314877">
        <w:rPr>
          <w:rFonts w:ascii="Calibri Light" w:hAnsi="Calibri Light" w:cs="Lucida Fax"/>
          <w:color w:val="231F20"/>
          <w:sz w:val="20"/>
          <w:szCs w:val="20"/>
        </w:rPr>
        <w:t xml:space="preserve"> </w:t>
      </w:r>
      <w:r w:rsidR="00EE731C" w:rsidRPr="00314877">
        <w:rPr>
          <w:rFonts w:ascii="Calibri Light" w:hAnsi="Calibri Light" w:cs="Lucida Fax"/>
          <w:color w:val="231F20"/>
          <w:sz w:val="20"/>
          <w:szCs w:val="20"/>
        </w:rPr>
        <w:t>overall cesarean delivery rates and primary</w:t>
      </w:r>
      <w:r w:rsidR="00F36B1F" w:rsidRPr="00314877">
        <w:rPr>
          <w:rFonts w:ascii="Calibri Light" w:hAnsi="Calibri Light" w:cs="Lucida Fax"/>
          <w:color w:val="231F20"/>
          <w:sz w:val="20"/>
          <w:szCs w:val="20"/>
        </w:rPr>
        <w:t xml:space="preserve"> </w:t>
      </w:r>
      <w:r w:rsidR="00EE731C" w:rsidRPr="00314877">
        <w:rPr>
          <w:rFonts w:ascii="Calibri Light" w:hAnsi="Calibri Light" w:cs="Lucida Fax"/>
          <w:color w:val="231F20"/>
          <w:sz w:val="20"/>
          <w:szCs w:val="20"/>
        </w:rPr>
        <w:t>cesarean delivery rates.</w:t>
      </w:r>
      <w:r w:rsidRPr="00314877">
        <w:rPr>
          <w:rFonts w:ascii="Calibri Light" w:hAnsi="Calibri Light" w:cs="Lucida Fax"/>
          <w:color w:val="231F20"/>
          <w:sz w:val="20"/>
          <w:szCs w:val="20"/>
        </w:rPr>
        <w:t xml:space="preserve"> </w:t>
      </w:r>
      <w:r w:rsidR="00EE731C" w:rsidRPr="00314877">
        <w:rPr>
          <w:rFonts w:ascii="Calibri Light" w:hAnsi="Calibri Light" w:cs="Lucida Fax"/>
          <w:color w:val="000000"/>
          <w:sz w:val="20"/>
          <w:szCs w:val="20"/>
        </w:rPr>
        <w:t>These</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studies have shown variations by both</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clinical and nonclinical factors, including</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the presence or absence of conditions</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such as diabetes, preeclampsia, advanced</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maternal age, and various institutional</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factors.</w:t>
      </w:r>
    </w:p>
    <w:p w:rsidR="00980F0F" w:rsidRPr="00314877" w:rsidRDefault="00980F0F" w:rsidP="00980F0F">
      <w:pPr>
        <w:autoSpaceDE w:val="0"/>
        <w:autoSpaceDN w:val="0"/>
        <w:adjustRightInd w:val="0"/>
        <w:spacing w:after="0" w:line="240" w:lineRule="auto"/>
        <w:jc w:val="both"/>
        <w:rPr>
          <w:rFonts w:ascii="Calibri Light" w:hAnsi="Calibri Light" w:cs="Lucida Fax"/>
          <w:color w:val="000000"/>
          <w:sz w:val="20"/>
          <w:szCs w:val="20"/>
        </w:rPr>
      </w:pPr>
    </w:p>
    <w:p w:rsidR="00EE731C" w:rsidRPr="00314877" w:rsidRDefault="00980F0F" w:rsidP="00980F0F">
      <w:pPr>
        <w:autoSpaceDE w:val="0"/>
        <w:autoSpaceDN w:val="0"/>
        <w:adjustRightInd w:val="0"/>
        <w:spacing w:after="0" w:line="240" w:lineRule="auto"/>
        <w:jc w:val="both"/>
        <w:rPr>
          <w:rFonts w:ascii="Calibri Light" w:hAnsi="Calibri Light" w:cs="Times New Roman"/>
          <w:sz w:val="24"/>
          <w:szCs w:val="24"/>
        </w:rPr>
      </w:pPr>
      <w:r w:rsidRPr="00314877">
        <w:rPr>
          <w:rFonts w:ascii="Calibri Light" w:hAnsi="Calibri Light" w:cs="Lucida Fax"/>
          <w:color w:val="000000"/>
          <w:sz w:val="20"/>
          <w:szCs w:val="20"/>
        </w:rPr>
        <w:t>T</w:t>
      </w:r>
      <w:r w:rsidR="00EE731C" w:rsidRPr="00314877">
        <w:rPr>
          <w:rFonts w:ascii="Calibri Light" w:hAnsi="Calibri Light" w:cs="Lucida Fax"/>
          <w:color w:val="000000"/>
          <w:sz w:val="20"/>
          <w:szCs w:val="20"/>
        </w:rPr>
        <w:t>hese studies have</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 xml:space="preserve">limitations because, </w:t>
      </w:r>
      <w:r w:rsidRPr="00314877">
        <w:rPr>
          <w:rFonts w:ascii="Calibri Light" w:hAnsi="Calibri Light" w:cs="Lucida Fax"/>
          <w:color w:val="000000"/>
          <w:sz w:val="20"/>
          <w:szCs w:val="20"/>
        </w:rPr>
        <w:t>as evidenced in my earlier study</w:t>
      </w:r>
      <w:r w:rsidR="00EE731C" w:rsidRPr="00314877">
        <w:rPr>
          <w:rFonts w:ascii="Calibri Light" w:hAnsi="Calibri Light" w:cs="Lucida Fax"/>
          <w:color w:val="000000"/>
          <w:sz w:val="20"/>
          <w:szCs w:val="20"/>
        </w:rPr>
        <w:t>, the</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overall cesarean delivery rate is heavily</w:t>
      </w:r>
      <w:r w:rsidR="00F36B1F"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in</w:t>
      </w:r>
      <w:r w:rsidR="00EE731C" w:rsidRPr="00314877">
        <w:rPr>
          <w:rFonts w:ascii="Calibri Light" w:hAnsi="Calibri Light" w:cs="Times New Roman"/>
          <w:color w:val="000000"/>
          <w:sz w:val="20"/>
          <w:szCs w:val="20"/>
        </w:rPr>
        <w:t>ﬂ</w:t>
      </w:r>
      <w:r w:rsidR="00EE731C" w:rsidRPr="00314877">
        <w:rPr>
          <w:rFonts w:ascii="Calibri Light" w:hAnsi="Calibri Light" w:cs="Lucida Fax"/>
          <w:color w:val="000000"/>
          <w:sz w:val="20"/>
          <w:szCs w:val="20"/>
        </w:rPr>
        <w:t>uenced by the vaginal birth after cesarean</w:t>
      </w:r>
      <w:r w:rsidR="007F7F57"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rate, and the primary cesarean delivery</w:t>
      </w:r>
      <w:r w:rsidR="007F7F57"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rate does not necessarily adjust for</w:t>
      </w:r>
      <w:r w:rsidR="007F7F57"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medical risk factors.</w:t>
      </w:r>
    </w:p>
    <w:p w:rsidR="007F7F57" w:rsidRPr="00314877" w:rsidRDefault="007F7F57" w:rsidP="00980F0F">
      <w:pPr>
        <w:autoSpaceDE w:val="0"/>
        <w:autoSpaceDN w:val="0"/>
        <w:adjustRightInd w:val="0"/>
        <w:spacing w:after="0" w:line="240" w:lineRule="auto"/>
        <w:jc w:val="both"/>
        <w:rPr>
          <w:rFonts w:ascii="Calibri Light" w:hAnsi="Calibri Light" w:cs="Lucida Fax"/>
          <w:color w:val="000000"/>
          <w:sz w:val="20"/>
          <w:szCs w:val="20"/>
        </w:rPr>
      </w:pPr>
    </w:p>
    <w:p w:rsidR="00EE731C" w:rsidRPr="00314877" w:rsidRDefault="00EE731C" w:rsidP="00980F0F">
      <w:pPr>
        <w:autoSpaceDE w:val="0"/>
        <w:autoSpaceDN w:val="0"/>
        <w:adjustRightInd w:val="0"/>
        <w:spacing w:after="0" w:line="240" w:lineRule="auto"/>
        <w:jc w:val="both"/>
        <w:rPr>
          <w:rFonts w:ascii="Calibri Light" w:hAnsi="Calibri Light" w:cs="Times New Roman"/>
          <w:sz w:val="24"/>
          <w:szCs w:val="24"/>
        </w:rPr>
      </w:pPr>
      <w:r w:rsidRPr="00314877">
        <w:rPr>
          <w:rFonts w:ascii="Calibri Light" w:hAnsi="Calibri Light" w:cs="Lucida Fax"/>
          <w:color w:val="000000"/>
          <w:sz w:val="20"/>
          <w:szCs w:val="20"/>
        </w:rPr>
        <w:t>As a result, adjust</w:t>
      </w:r>
      <w:r w:rsidR="00980F0F" w:rsidRPr="00314877">
        <w:rPr>
          <w:rFonts w:ascii="Calibri Light" w:hAnsi="Calibri Light" w:cs="Lucida Fax"/>
          <w:color w:val="000000"/>
          <w:sz w:val="20"/>
          <w:szCs w:val="20"/>
        </w:rPr>
        <w:t>ments</w:t>
      </w:r>
      <w:r w:rsidRPr="00314877">
        <w:rPr>
          <w:rFonts w:ascii="Calibri Light" w:hAnsi="Calibri Light" w:cs="Lucida Fax"/>
          <w:color w:val="000000"/>
          <w:sz w:val="20"/>
          <w:szCs w:val="20"/>
        </w:rPr>
        <w:t xml:space="preserve"> for risks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through regression models or standardization</w:t>
      </w:r>
      <w:r w:rsidR="00980F0F" w:rsidRPr="00314877">
        <w:rPr>
          <w:rFonts w:ascii="Calibri Light" w:hAnsi="Calibri Light" w:cs="Lucida Fax"/>
          <w:color w:val="000000"/>
          <w:sz w:val="20"/>
          <w:szCs w:val="20"/>
        </w:rPr>
        <w:t xml:space="preserve"> must be established</w:t>
      </w:r>
      <w:r w:rsidRPr="00314877">
        <w:rPr>
          <w:rFonts w:ascii="Calibri Light" w:hAnsi="Calibri Light" w:cs="Lucida Fax"/>
          <w:color w:val="000000"/>
          <w:sz w:val="20"/>
          <w:szCs w:val="20"/>
        </w:rPr>
        <w:t>.</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 xml:space="preserve">However, </w:t>
      </w:r>
      <w:r w:rsidR="00980F0F" w:rsidRPr="00314877">
        <w:rPr>
          <w:rFonts w:ascii="Calibri Light" w:hAnsi="Calibri Light" w:cs="Lucida Fax"/>
          <w:color w:val="000000"/>
          <w:sz w:val="20"/>
          <w:szCs w:val="20"/>
        </w:rPr>
        <w:t>there are no</w:t>
      </w:r>
      <w:r w:rsidRPr="00314877">
        <w:rPr>
          <w:rFonts w:ascii="Calibri Light" w:hAnsi="Calibri Light" w:cs="Lucida Fax"/>
          <w:color w:val="000000"/>
          <w:sz w:val="20"/>
          <w:szCs w:val="20"/>
        </w:rPr>
        <w:t xml:space="preserve"> widely adopted quality measures,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because of their complexity, the lack of</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agreement over which factors should be</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 xml:space="preserve">adjusted, and </w:t>
      </w:r>
      <w:r w:rsidR="00980F0F" w:rsidRPr="00314877">
        <w:rPr>
          <w:rFonts w:ascii="Calibri Light" w:hAnsi="Calibri Light" w:cs="Lucida Fax"/>
          <w:color w:val="000000"/>
          <w:sz w:val="20"/>
          <w:szCs w:val="20"/>
        </w:rPr>
        <w:t>differing opinions</w:t>
      </w:r>
      <w:r w:rsidRPr="00314877">
        <w:rPr>
          <w:rFonts w:ascii="Calibri Light" w:hAnsi="Calibri Light" w:cs="Lucida Fax"/>
          <w:color w:val="000000"/>
          <w:sz w:val="20"/>
          <w:szCs w:val="20"/>
        </w:rPr>
        <w:t xml:space="preserve"> of</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various risk factors when derived from</w:t>
      </w:r>
      <w:r w:rsidR="007F7F57" w:rsidRPr="00314877">
        <w:rPr>
          <w:rFonts w:ascii="Calibri Light" w:hAnsi="Calibri Light" w:cs="Lucida Fax"/>
          <w:color w:val="000000"/>
          <w:sz w:val="20"/>
          <w:szCs w:val="20"/>
        </w:rPr>
        <w:t xml:space="preserve"> </w:t>
      </w:r>
      <w:r w:rsidR="001A7B40" w:rsidRPr="00314877">
        <w:rPr>
          <w:rFonts w:ascii="Calibri Light" w:hAnsi="Calibri Light" w:cs="Lucida Fax"/>
          <w:color w:val="000000"/>
          <w:sz w:val="20"/>
          <w:szCs w:val="20"/>
        </w:rPr>
        <w:t>different</w:t>
      </w:r>
      <w:r w:rsidRPr="00314877">
        <w:rPr>
          <w:rFonts w:ascii="Calibri Light" w:hAnsi="Calibri Light" w:cs="Lucida Fax"/>
          <w:color w:val="000000"/>
          <w:sz w:val="20"/>
          <w:szCs w:val="20"/>
        </w:rPr>
        <w:t xml:space="preserve"> data. </w:t>
      </w:r>
      <w:r w:rsidR="001A7B40" w:rsidRPr="00314877">
        <w:rPr>
          <w:rFonts w:ascii="Calibri Light" w:hAnsi="Calibri Light" w:cs="Lucida Fax"/>
          <w:color w:val="000000"/>
          <w:sz w:val="20"/>
          <w:szCs w:val="20"/>
        </w:rPr>
        <w:t>A common</w:t>
      </w:r>
      <w:r w:rsidRPr="00314877">
        <w:rPr>
          <w:rFonts w:ascii="Calibri Light" w:hAnsi="Calibri Light" w:cs="Lucida Fax"/>
          <w:color w:val="000000"/>
          <w:sz w:val="20"/>
          <w:szCs w:val="20"/>
        </w:rPr>
        <w:t xml:space="preserve"> method,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risk strati</w:t>
      </w:r>
      <w:r w:rsidRPr="00314877">
        <w:rPr>
          <w:rFonts w:ascii="Calibri Light" w:hAnsi="Calibri Light" w:cs="Times New Roman"/>
          <w:color w:val="000000"/>
          <w:sz w:val="20"/>
          <w:szCs w:val="20"/>
        </w:rPr>
        <w:t>ﬁ</w:t>
      </w:r>
      <w:r w:rsidRPr="00314877">
        <w:rPr>
          <w:rFonts w:ascii="Calibri Light" w:hAnsi="Calibri Light" w:cs="Lucida Fax"/>
          <w:color w:val="000000"/>
          <w:sz w:val="20"/>
          <w:szCs w:val="20"/>
        </w:rPr>
        <w:t>cation, attempts to create homogenous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groups from which to make</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comparisons. Once such method compares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cesarean rates among the “standardized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 xml:space="preserve">nulliparous patient” </w:t>
      </w:r>
      <w:r w:rsidR="001A7B40" w:rsidRPr="00314877">
        <w:rPr>
          <w:rFonts w:ascii="Calibri Light" w:hAnsi="Calibri Light" w:cs="Lucida Fax"/>
          <w:color w:val="000000"/>
          <w:sz w:val="20"/>
          <w:szCs w:val="20"/>
        </w:rPr>
        <w:t xml:space="preserve">was </w:t>
      </w:r>
      <w:r w:rsidRPr="00314877">
        <w:rPr>
          <w:rFonts w:ascii="Calibri Light" w:hAnsi="Calibri Light" w:cs="Lucida Fax"/>
          <w:color w:val="000000"/>
          <w:sz w:val="20"/>
          <w:szCs w:val="20"/>
        </w:rPr>
        <w:t>introduced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 xml:space="preserve">in </w:t>
      </w:r>
      <w:r w:rsidR="001A7B40" w:rsidRPr="00314877">
        <w:rPr>
          <w:rFonts w:ascii="Calibri Light" w:hAnsi="Calibri Light" w:cs="Lucida Fax"/>
          <w:color w:val="000000"/>
          <w:sz w:val="20"/>
          <w:szCs w:val="20"/>
        </w:rPr>
        <w:t xml:space="preserve">Great </w:t>
      </w:r>
      <w:r w:rsidRPr="00314877">
        <w:rPr>
          <w:rFonts w:ascii="Calibri Light" w:hAnsi="Calibri Light" w:cs="Lucida Fax"/>
          <w:color w:val="000000"/>
          <w:sz w:val="20"/>
          <w:szCs w:val="20"/>
        </w:rPr>
        <w:t>Britain.</w:t>
      </w:r>
    </w:p>
    <w:p w:rsidR="007F7F57" w:rsidRPr="00314877" w:rsidRDefault="007F7F57" w:rsidP="00980F0F">
      <w:pPr>
        <w:autoSpaceDE w:val="0"/>
        <w:autoSpaceDN w:val="0"/>
        <w:adjustRightInd w:val="0"/>
        <w:spacing w:after="0" w:line="240" w:lineRule="auto"/>
        <w:jc w:val="both"/>
        <w:rPr>
          <w:rFonts w:ascii="Calibri Light" w:hAnsi="Calibri Light" w:cs="Lucida Fax"/>
          <w:color w:val="000000"/>
          <w:sz w:val="20"/>
          <w:szCs w:val="20"/>
        </w:rPr>
      </w:pPr>
    </w:p>
    <w:p w:rsidR="00EE731C" w:rsidRPr="00314877" w:rsidRDefault="00EE731C" w:rsidP="00980F0F">
      <w:pPr>
        <w:autoSpaceDE w:val="0"/>
        <w:autoSpaceDN w:val="0"/>
        <w:adjustRightInd w:val="0"/>
        <w:spacing w:after="0" w:line="240" w:lineRule="auto"/>
        <w:jc w:val="both"/>
        <w:rPr>
          <w:rFonts w:ascii="Calibri Light" w:hAnsi="Calibri Light" w:cs="Lucida Fax"/>
          <w:color w:val="000000"/>
          <w:sz w:val="20"/>
          <w:szCs w:val="20"/>
        </w:rPr>
      </w:pPr>
      <w:r w:rsidRPr="00314877">
        <w:rPr>
          <w:rFonts w:ascii="Calibri Light" w:hAnsi="Calibri Light" w:cs="Lucida Fax"/>
          <w:color w:val="000000"/>
          <w:sz w:val="20"/>
          <w:szCs w:val="20"/>
        </w:rPr>
        <w:t>This rate was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broadened and adopted as the nulliparous,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term, singleton, vertex (NTSV) cesarean</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delivery (CD) rate by the US Department</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of Health and Human Services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in their Healthy People 2010 goals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and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the American College of Obstetrics and</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Gynecology (ACOG)</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as a possible quality</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measure. Despite its adoption, studies</w:t>
      </w:r>
      <w:r w:rsidR="007F7F57" w:rsidRPr="00314877">
        <w:rPr>
          <w:rFonts w:ascii="Calibri Light" w:hAnsi="Calibri Light" w:cs="Lucida Fax"/>
          <w:color w:val="000000"/>
          <w:sz w:val="20"/>
          <w:szCs w:val="20"/>
        </w:rPr>
        <w:t xml:space="preserve"> </w:t>
      </w:r>
      <w:r w:rsidRPr="00314877">
        <w:rPr>
          <w:rFonts w:ascii="Calibri Light" w:hAnsi="Calibri Light" w:cs="Lucida Fax"/>
          <w:color w:val="000000"/>
          <w:sz w:val="20"/>
          <w:szCs w:val="20"/>
        </w:rPr>
        <w:t>examining this measure have been limited.</w:t>
      </w:r>
    </w:p>
    <w:p w:rsidR="007F7F57" w:rsidRPr="00314877" w:rsidRDefault="007F7F57" w:rsidP="00980F0F">
      <w:pPr>
        <w:autoSpaceDE w:val="0"/>
        <w:autoSpaceDN w:val="0"/>
        <w:adjustRightInd w:val="0"/>
        <w:spacing w:after="0" w:line="240" w:lineRule="auto"/>
        <w:jc w:val="both"/>
        <w:rPr>
          <w:rFonts w:ascii="Calibri Light" w:hAnsi="Calibri Light" w:cs="Lucida Fax"/>
          <w:color w:val="000000"/>
          <w:sz w:val="20"/>
          <w:szCs w:val="20"/>
        </w:rPr>
      </w:pPr>
    </w:p>
    <w:p w:rsidR="00EE731C" w:rsidRPr="00314877" w:rsidRDefault="007F7F57" w:rsidP="00980F0F">
      <w:pPr>
        <w:autoSpaceDE w:val="0"/>
        <w:autoSpaceDN w:val="0"/>
        <w:adjustRightInd w:val="0"/>
        <w:spacing w:after="0" w:line="240" w:lineRule="auto"/>
        <w:jc w:val="both"/>
        <w:rPr>
          <w:rFonts w:ascii="Calibri Light" w:hAnsi="Calibri Light"/>
        </w:rPr>
      </w:pPr>
      <w:r w:rsidRPr="00314877">
        <w:rPr>
          <w:rFonts w:ascii="Calibri Light" w:hAnsi="Calibri Light" w:cs="Lucida Fax"/>
          <w:color w:val="000000"/>
          <w:sz w:val="20"/>
          <w:szCs w:val="20"/>
        </w:rPr>
        <w:t>I</w:t>
      </w:r>
      <w:r w:rsidR="00EE731C" w:rsidRPr="00314877">
        <w:rPr>
          <w:rFonts w:ascii="Calibri Light" w:hAnsi="Calibri Light" w:cs="Lucida Fax"/>
          <w:color w:val="000000"/>
          <w:sz w:val="20"/>
          <w:szCs w:val="20"/>
        </w:rPr>
        <w:t xml:space="preserve">n </w:t>
      </w:r>
      <w:r w:rsidR="00314877">
        <w:rPr>
          <w:rFonts w:ascii="Calibri Light" w:hAnsi="Calibri Light" w:cs="Lucida Fax"/>
          <w:color w:val="000000"/>
          <w:sz w:val="20"/>
          <w:szCs w:val="20"/>
        </w:rPr>
        <w:t>this</w:t>
      </w:r>
      <w:r w:rsidR="00EE731C" w:rsidRPr="00314877">
        <w:rPr>
          <w:rFonts w:ascii="Calibri Light" w:hAnsi="Calibri Light" w:cs="Lucida Fax"/>
          <w:color w:val="000000"/>
          <w:sz w:val="20"/>
          <w:szCs w:val="20"/>
        </w:rPr>
        <w:t xml:space="preserve"> study,</w:t>
      </w:r>
      <w:r w:rsidR="00514277">
        <w:rPr>
          <w:rFonts w:ascii="Calibri Light" w:hAnsi="Calibri Light" w:cs="Lucida Fax"/>
          <w:color w:val="000000"/>
          <w:sz w:val="20"/>
          <w:szCs w:val="20"/>
        </w:rPr>
        <w:t xml:space="preserve"> I worked with</w:t>
      </w:r>
      <w:r w:rsidR="00EE731C" w:rsidRPr="00314877">
        <w:rPr>
          <w:rFonts w:ascii="Calibri Light" w:hAnsi="Calibri Light" w:cs="Lucida Fax"/>
          <w:color w:val="000000"/>
          <w:sz w:val="20"/>
          <w:szCs w:val="20"/>
        </w:rPr>
        <w:t xml:space="preserve"> the NTSV</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concept by studying variations among</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 xml:space="preserve">hospitals in the State of </w:t>
      </w:r>
      <w:r w:rsidR="00314877">
        <w:rPr>
          <w:rFonts w:ascii="Calibri Light" w:hAnsi="Calibri Light" w:cs="Lucida Fax"/>
          <w:color w:val="000000"/>
          <w:sz w:val="20"/>
          <w:szCs w:val="20"/>
        </w:rPr>
        <w:t>North Carolina</w:t>
      </w:r>
      <w:r w:rsidR="00EE731C" w:rsidRPr="00314877">
        <w:rPr>
          <w:rFonts w:ascii="Calibri Light" w:hAnsi="Calibri Light" w:cs="Lucida Fax"/>
          <w:color w:val="000000"/>
          <w:sz w:val="20"/>
          <w:szCs w:val="20"/>
        </w:rPr>
        <w:t>, based</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on factors collected on birth certi</w:t>
      </w:r>
      <w:r w:rsidR="00EE731C" w:rsidRPr="00314877">
        <w:rPr>
          <w:rFonts w:ascii="Calibri Light" w:hAnsi="Calibri Light" w:cs="Times New Roman"/>
          <w:color w:val="000000"/>
          <w:sz w:val="20"/>
          <w:szCs w:val="20"/>
        </w:rPr>
        <w:t>ﬁ</w:t>
      </w:r>
      <w:r w:rsidR="00EE731C" w:rsidRPr="00314877">
        <w:rPr>
          <w:rFonts w:ascii="Calibri Light" w:hAnsi="Calibri Light" w:cs="Lucida Fax"/>
          <w:color w:val="000000"/>
          <w:sz w:val="20"/>
          <w:szCs w:val="20"/>
        </w:rPr>
        <w:t xml:space="preserve">cates. </w:t>
      </w:r>
      <w:r w:rsidR="00E77017">
        <w:rPr>
          <w:rFonts w:ascii="Calibri Light" w:hAnsi="Calibri Light" w:cs="Lucida Fax"/>
          <w:color w:val="000000"/>
          <w:sz w:val="20"/>
          <w:szCs w:val="20"/>
        </w:rPr>
        <w:t>I</w:t>
      </w:r>
      <w:r w:rsidR="00EE731C" w:rsidRPr="00314877">
        <w:rPr>
          <w:rFonts w:ascii="Calibri Light" w:hAnsi="Calibri Light" w:cs="Lucida Fax"/>
          <w:color w:val="000000"/>
          <w:sz w:val="20"/>
          <w:szCs w:val="20"/>
        </w:rPr>
        <w:t xml:space="preserve"> designed a retrospective</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cohort study to examine</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individual-level risk factors for variations</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in NTSV rates</w:t>
      </w:r>
      <w:r w:rsidR="005142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Finally, these factors were</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combined in a multivariable model</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controlling for clinical and nonclinical</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risk factors, to study variations among</w:t>
      </w:r>
      <w:r w:rsidRPr="00314877">
        <w:rPr>
          <w:rFonts w:ascii="Calibri Light" w:hAnsi="Calibri Light" w:cs="Lucida Fax"/>
          <w:color w:val="000000"/>
          <w:sz w:val="20"/>
          <w:szCs w:val="20"/>
        </w:rPr>
        <w:t xml:space="preserve"> </w:t>
      </w:r>
      <w:r w:rsidR="00EE731C" w:rsidRPr="00314877">
        <w:rPr>
          <w:rFonts w:ascii="Calibri Light" w:hAnsi="Calibri Light" w:cs="Lucida Fax"/>
          <w:color w:val="000000"/>
          <w:sz w:val="20"/>
          <w:szCs w:val="20"/>
        </w:rPr>
        <w:t>hospitals</w:t>
      </w:r>
      <w:r w:rsidR="00514277">
        <w:rPr>
          <w:rFonts w:ascii="Calibri Light" w:hAnsi="Calibri Light" w:cs="Lucida Fax"/>
          <w:color w:val="000000"/>
          <w:sz w:val="20"/>
          <w:szCs w:val="20"/>
        </w:rPr>
        <w:t xml:space="preserve"> and individuals</w:t>
      </w:r>
      <w:r w:rsidR="00EE731C" w:rsidRPr="00314877">
        <w:rPr>
          <w:rFonts w:ascii="Calibri Light" w:hAnsi="Calibri Light" w:cs="Lucida Fax"/>
          <w:color w:val="000000"/>
          <w:sz w:val="20"/>
          <w:szCs w:val="20"/>
        </w:rPr>
        <w:t>.</w:t>
      </w:r>
    </w:p>
    <w:p w:rsidR="00B3478F" w:rsidRDefault="00B3478F" w:rsidP="00980F0F">
      <w:pPr>
        <w:pStyle w:val="Heading1"/>
        <w:jc w:val="both"/>
      </w:pPr>
      <w:r>
        <w:t>Variables of Indication</w:t>
      </w:r>
    </w:p>
    <w:p w:rsidR="00AD6E40" w:rsidRPr="007357F2" w:rsidRDefault="00AD6E40" w:rsidP="00980F0F">
      <w:pPr>
        <w:jc w:val="both"/>
        <w:rPr>
          <w:rFonts w:ascii="Calibri Light" w:hAnsi="Calibri Light"/>
          <w:sz w:val="20"/>
          <w:szCs w:val="20"/>
        </w:rPr>
      </w:pPr>
      <w:r w:rsidRPr="007357F2">
        <w:rPr>
          <w:rFonts w:ascii="Calibri Light" w:hAnsi="Calibri Light"/>
          <w:sz w:val="20"/>
          <w:szCs w:val="20"/>
        </w:rPr>
        <w:t xml:space="preserve">The initial dataset consisted of </w:t>
      </w:r>
      <w:r w:rsidR="00D23EF8" w:rsidRPr="007357F2">
        <w:rPr>
          <w:rFonts w:ascii="Calibri Light" w:hAnsi="Calibri Light"/>
          <w:sz w:val="20"/>
          <w:szCs w:val="20"/>
        </w:rPr>
        <w:t>123.940</w:t>
      </w:r>
      <w:r w:rsidRPr="007357F2">
        <w:rPr>
          <w:rFonts w:ascii="Calibri Light" w:hAnsi="Calibri Light"/>
          <w:sz w:val="20"/>
          <w:szCs w:val="20"/>
        </w:rPr>
        <w:t xml:space="preserve"> birth certificates for the calendar year 2014. Individual birth events consisting of over 100 variables compose each individual birth record. </w:t>
      </w:r>
      <w:r w:rsidR="00D23EF8" w:rsidRPr="007357F2">
        <w:rPr>
          <w:rFonts w:ascii="Calibri Light" w:hAnsi="Calibri Light"/>
          <w:sz w:val="20"/>
          <w:szCs w:val="20"/>
        </w:rPr>
        <w:t xml:space="preserve">Accounting for records with incomplete or missing data eliminates 6,404 records leaving us with 117,506 records. Further filtering records to first time pregnancy (nulliparous), gestation </w:t>
      </w:r>
      <w:r w:rsidR="00D23EF8" w:rsidRPr="007357F2">
        <w:rPr>
          <w:rFonts w:ascii="Calibri Light" w:hAnsi="Calibri Light"/>
          <w:sz w:val="20"/>
          <w:szCs w:val="20"/>
        </w:rPr>
        <w:lastRenderedPageBreak/>
        <w:t xml:space="preserve">greater than 36 weeks (term), single child (singleton), </w:t>
      </w:r>
      <w:r w:rsidR="003B29C0" w:rsidRPr="007357F2">
        <w:rPr>
          <w:rFonts w:ascii="Calibri Light" w:hAnsi="Calibri Light"/>
          <w:sz w:val="20"/>
          <w:szCs w:val="20"/>
        </w:rPr>
        <w:t>and head</w:t>
      </w:r>
      <w:r w:rsidR="00D23EF8" w:rsidRPr="007357F2">
        <w:rPr>
          <w:rFonts w:ascii="Calibri Light" w:hAnsi="Calibri Light"/>
          <w:sz w:val="20"/>
          <w:szCs w:val="20"/>
        </w:rPr>
        <w:t xml:space="preserve"> facing down (vertex) records </w:t>
      </w:r>
      <w:r w:rsidR="003B29C0" w:rsidRPr="007357F2">
        <w:rPr>
          <w:rFonts w:ascii="Calibri Light" w:hAnsi="Calibri Light"/>
          <w:sz w:val="20"/>
          <w:szCs w:val="20"/>
        </w:rPr>
        <w:t>leaves us with a final dataset of 34,108 records.</w:t>
      </w:r>
      <w:r w:rsidR="00A620CE" w:rsidRPr="007357F2">
        <w:rPr>
          <w:rFonts w:ascii="Calibri Light" w:hAnsi="Calibri Light"/>
          <w:sz w:val="20"/>
          <w:szCs w:val="20"/>
        </w:rPr>
        <w:t xml:space="preserve"> </w:t>
      </w:r>
    </w:p>
    <w:p w:rsidR="00197B22" w:rsidRDefault="009739CC" w:rsidP="00980F0F">
      <w:pPr>
        <w:jc w:val="both"/>
        <w:rPr>
          <w:rFonts w:ascii="Calibri Light" w:hAnsi="Calibri Light"/>
          <w:sz w:val="20"/>
          <w:szCs w:val="20"/>
        </w:rPr>
      </w:pPr>
      <w:r w:rsidRPr="007357F2">
        <w:rPr>
          <w:rFonts w:ascii="Calibri Light" w:hAnsi="Calibri Light"/>
          <w:sz w:val="20"/>
          <w:szCs w:val="20"/>
        </w:rPr>
        <w:t>Several variables are</w:t>
      </w:r>
      <w:r w:rsidR="00197B22" w:rsidRPr="007357F2">
        <w:rPr>
          <w:rFonts w:ascii="Calibri Light" w:hAnsi="Calibri Light"/>
          <w:sz w:val="20"/>
          <w:szCs w:val="20"/>
        </w:rPr>
        <w:t xml:space="preserve"> coded as</w:t>
      </w:r>
      <w:r w:rsidRPr="007357F2">
        <w:rPr>
          <w:rFonts w:ascii="Calibri Light" w:hAnsi="Calibri Light"/>
          <w:sz w:val="20"/>
          <w:szCs w:val="20"/>
        </w:rPr>
        <w:t xml:space="preserve"> bivariate in nature, either a Yes or No answer. </w:t>
      </w:r>
      <w:r w:rsidR="00197B22" w:rsidRPr="007357F2">
        <w:rPr>
          <w:rFonts w:ascii="Calibri Light" w:hAnsi="Calibri Light"/>
          <w:sz w:val="20"/>
          <w:szCs w:val="20"/>
        </w:rPr>
        <w:t xml:space="preserve"> These va</w:t>
      </w:r>
      <w:r w:rsidR="00A5628C">
        <w:rPr>
          <w:rFonts w:ascii="Calibri Light" w:hAnsi="Calibri Light"/>
          <w:sz w:val="20"/>
          <w:szCs w:val="20"/>
        </w:rPr>
        <w:t xml:space="preserve">riables include cigarette use </w:t>
      </w:r>
      <w:r w:rsidR="00197B22" w:rsidRPr="007357F2">
        <w:rPr>
          <w:rFonts w:ascii="Calibri Light" w:hAnsi="Calibri Light"/>
          <w:sz w:val="20"/>
          <w:szCs w:val="20"/>
        </w:rPr>
        <w:t>before and during pregnancy, existing and gestational diabetes and hypertension and conditions on the course of labor – prolonged labor and precipitous labor, whether labor was induced or augmented. Each variable is populated with at least 90% negative responses, a “No” condition. This will be used for the referent condition.</w:t>
      </w:r>
    </w:p>
    <w:p w:rsidR="002A6312" w:rsidRDefault="002A6312" w:rsidP="00980F0F">
      <w:pPr>
        <w:jc w:val="both"/>
        <w:rPr>
          <w:rFonts w:ascii="Calibri Light" w:hAnsi="Calibri Light"/>
          <w:sz w:val="20"/>
          <w:szCs w:val="20"/>
        </w:rPr>
      </w:pPr>
      <w:r>
        <w:rPr>
          <w:rFonts w:ascii="Calibri Light" w:hAnsi="Calibri Light"/>
          <w:sz w:val="20"/>
          <w:szCs w:val="20"/>
        </w:rPr>
        <w:t>Turning to the categorical variables with more options the birth weight category of the baby. This should prove to be significant in the final analysis. The categories below 2000 grams are so sparsely populated they will be consolidated into a “2000 grams or less” group.</w:t>
      </w:r>
    </w:p>
    <w:tbl>
      <w:tblPr>
        <w:tblW w:w="5000" w:type="pct"/>
        <w:tblLayout w:type="fixed"/>
        <w:tblLook w:val="04A0" w:firstRow="1" w:lastRow="0" w:firstColumn="1" w:lastColumn="0" w:noHBand="0" w:noVBand="1"/>
      </w:tblPr>
      <w:tblGrid>
        <w:gridCol w:w="1343"/>
        <w:gridCol w:w="1348"/>
        <w:gridCol w:w="899"/>
        <w:gridCol w:w="714"/>
      </w:tblGrid>
      <w:tr w:rsidR="00AF5247" w:rsidRPr="00E775F9" w:rsidTr="00D36C39">
        <w:trPr>
          <w:trHeight w:val="282"/>
        </w:trPr>
        <w:tc>
          <w:tcPr>
            <w:tcW w:w="1560"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Birth Weight Group</w:t>
            </w:r>
          </w:p>
        </w:tc>
        <w:tc>
          <w:tcPr>
            <w:tcW w:w="1566"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Final Birth Weight Group</w:t>
            </w:r>
          </w:p>
        </w:tc>
        <w:tc>
          <w:tcPr>
            <w:tcW w:w="1044"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AF5247" w:rsidRPr="00AF5247" w:rsidRDefault="00AF5247" w:rsidP="00AF5247">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Frequency</w:t>
            </w:r>
          </w:p>
        </w:tc>
        <w:tc>
          <w:tcPr>
            <w:tcW w:w="829"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AF5247" w:rsidRPr="00AF5247" w:rsidRDefault="00AF5247" w:rsidP="00AF5247">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Percent</w:t>
            </w:r>
          </w:p>
        </w:tc>
      </w:tr>
      <w:tr w:rsidR="00AF5247" w:rsidRPr="00E775F9" w:rsidTr="00D36C39">
        <w:trPr>
          <w:trHeight w:val="188"/>
        </w:trPr>
        <w:tc>
          <w:tcPr>
            <w:tcW w:w="1560" w:type="pct"/>
            <w:tcBorders>
              <w:top w:val="single" w:sz="6" w:space="0" w:color="auto"/>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501 - 1000 grams</w:t>
            </w:r>
          </w:p>
        </w:tc>
        <w:tc>
          <w:tcPr>
            <w:tcW w:w="1566" w:type="pct"/>
            <w:tcBorders>
              <w:top w:val="single" w:sz="6" w:space="0" w:color="auto"/>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2000 grams and less</w:t>
            </w:r>
          </w:p>
        </w:tc>
        <w:tc>
          <w:tcPr>
            <w:tcW w:w="1044" w:type="pct"/>
            <w:tcBorders>
              <w:top w:val="single" w:sz="6" w:space="0" w:color="auto"/>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183</w:t>
            </w:r>
          </w:p>
        </w:tc>
        <w:tc>
          <w:tcPr>
            <w:tcW w:w="829" w:type="pct"/>
            <w:tcBorders>
              <w:top w:val="single" w:sz="6" w:space="0" w:color="auto"/>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0.54</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1001 - 1500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 </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 </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1501 - 2000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 </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 </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2001 - 2500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2001 - 2500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1334</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3.91</w:t>
            </w:r>
          </w:p>
        </w:tc>
      </w:tr>
      <w:tr w:rsidR="00AF5247" w:rsidRPr="00E775F9" w:rsidTr="00AF5247">
        <w:trPr>
          <w:trHeight w:val="161"/>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2501 - 3000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2501 - 3000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6534</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19.16</w:t>
            </w:r>
          </w:p>
        </w:tc>
      </w:tr>
      <w:tr w:rsidR="00AF5247" w:rsidRPr="00E775F9" w:rsidTr="00AF5247">
        <w:trPr>
          <w:trHeight w:val="179"/>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3001 - 3500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3001 - 3500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14437</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42.33</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3501 - 4000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3501 - 4000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9171</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26.89</w:t>
            </w:r>
          </w:p>
        </w:tc>
      </w:tr>
      <w:tr w:rsidR="00AF5247" w:rsidRPr="00E775F9" w:rsidTr="00AF5247">
        <w:trPr>
          <w:trHeight w:val="170"/>
        </w:trPr>
        <w:tc>
          <w:tcPr>
            <w:tcW w:w="1560"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4001 - 4500 grams</w:t>
            </w:r>
          </w:p>
        </w:tc>
        <w:tc>
          <w:tcPr>
            <w:tcW w:w="1566" w:type="pct"/>
            <w:tcBorders>
              <w:top w:val="nil"/>
              <w:left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4001 - 4500 grams</w:t>
            </w:r>
          </w:p>
        </w:tc>
        <w:tc>
          <w:tcPr>
            <w:tcW w:w="1044"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2152</w:t>
            </w:r>
          </w:p>
        </w:tc>
        <w:tc>
          <w:tcPr>
            <w:tcW w:w="829" w:type="pct"/>
            <w:tcBorders>
              <w:top w:val="nil"/>
              <w:left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6.31</w:t>
            </w:r>
          </w:p>
        </w:tc>
      </w:tr>
      <w:tr w:rsidR="00AF5247" w:rsidRPr="00E775F9" w:rsidTr="004A4D6E">
        <w:trPr>
          <w:trHeight w:val="161"/>
        </w:trPr>
        <w:tc>
          <w:tcPr>
            <w:tcW w:w="1560" w:type="pct"/>
            <w:tcBorders>
              <w:top w:val="nil"/>
              <w:left w:val="single" w:sz="4" w:space="0" w:color="auto"/>
              <w:bottom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4501 grams or more</w:t>
            </w:r>
          </w:p>
        </w:tc>
        <w:tc>
          <w:tcPr>
            <w:tcW w:w="1566" w:type="pct"/>
            <w:tcBorders>
              <w:top w:val="nil"/>
              <w:left w:val="single" w:sz="4" w:space="0" w:color="auto"/>
              <w:bottom w:val="single" w:sz="4" w:space="0" w:color="auto"/>
              <w:right w:val="single" w:sz="4" w:space="0" w:color="auto"/>
            </w:tcBorders>
            <w:shd w:val="clear" w:color="000000" w:fill="FFFFFF"/>
            <w:noWrap/>
            <w:vAlign w:val="bottom"/>
            <w:hideMark/>
          </w:tcPr>
          <w:p w:rsidR="00AF5247" w:rsidRPr="00AF5247" w:rsidRDefault="00AF5247" w:rsidP="002A6312">
            <w:pPr>
              <w:spacing w:after="0" w:line="240" w:lineRule="auto"/>
              <w:jc w:val="center"/>
              <w:rPr>
                <w:rFonts w:ascii="Calibri" w:eastAsia="Times New Roman" w:hAnsi="Calibri" w:cs="Arial"/>
                <w:b/>
                <w:bCs/>
                <w:i/>
                <w:iCs/>
                <w:color w:val="006666"/>
                <w:sz w:val="14"/>
                <w:szCs w:val="14"/>
              </w:rPr>
            </w:pPr>
            <w:r w:rsidRPr="00AF5247">
              <w:rPr>
                <w:rFonts w:ascii="Calibri" w:eastAsia="Times New Roman" w:hAnsi="Calibri" w:cs="Arial"/>
                <w:b/>
                <w:bCs/>
                <w:i/>
                <w:iCs/>
                <w:color w:val="006666"/>
                <w:sz w:val="14"/>
                <w:szCs w:val="14"/>
              </w:rPr>
              <w:t>4501 grams or more</w:t>
            </w:r>
          </w:p>
        </w:tc>
        <w:tc>
          <w:tcPr>
            <w:tcW w:w="1044" w:type="pct"/>
            <w:tcBorders>
              <w:top w:val="nil"/>
              <w:left w:val="single" w:sz="4" w:space="0" w:color="auto"/>
              <w:bottom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297</w:t>
            </w:r>
          </w:p>
        </w:tc>
        <w:tc>
          <w:tcPr>
            <w:tcW w:w="829" w:type="pct"/>
            <w:tcBorders>
              <w:top w:val="nil"/>
              <w:left w:val="single" w:sz="4" w:space="0" w:color="auto"/>
              <w:bottom w:val="single" w:sz="4" w:space="0" w:color="auto"/>
              <w:right w:val="single" w:sz="4" w:space="0" w:color="auto"/>
            </w:tcBorders>
            <w:shd w:val="clear" w:color="000000" w:fill="FFFFFF"/>
            <w:noWrap/>
            <w:vAlign w:val="bottom"/>
            <w:hideMark/>
          </w:tcPr>
          <w:p w:rsidR="00AF5247" w:rsidRPr="00AF5247" w:rsidRDefault="00AF5247" w:rsidP="00AF5247">
            <w:pPr>
              <w:spacing w:after="0" w:line="240" w:lineRule="auto"/>
              <w:jc w:val="right"/>
              <w:rPr>
                <w:rFonts w:ascii="Calibri" w:eastAsia="Times New Roman" w:hAnsi="Calibri" w:cs="Arial"/>
                <w:color w:val="000000"/>
                <w:sz w:val="14"/>
                <w:szCs w:val="14"/>
              </w:rPr>
            </w:pPr>
            <w:r w:rsidRPr="00AF5247">
              <w:rPr>
                <w:rFonts w:ascii="Calibri" w:eastAsia="Times New Roman" w:hAnsi="Calibri" w:cs="Arial"/>
                <w:color w:val="000000"/>
                <w:sz w:val="14"/>
                <w:szCs w:val="14"/>
              </w:rPr>
              <w:t>0.87</w:t>
            </w:r>
          </w:p>
        </w:tc>
      </w:tr>
      <w:tr w:rsidR="00AF5247" w:rsidRPr="00AF5247" w:rsidTr="004A4D6E">
        <w:trPr>
          <w:trHeight w:val="161"/>
        </w:trPr>
        <w:tc>
          <w:tcPr>
            <w:tcW w:w="1560" w:type="pct"/>
            <w:tcBorders>
              <w:top w:val="single" w:sz="4" w:space="0" w:color="auto"/>
            </w:tcBorders>
            <w:shd w:val="clear" w:color="000000" w:fill="FFFFFF"/>
            <w:noWrap/>
            <w:vAlign w:val="bottom"/>
          </w:tcPr>
          <w:p w:rsidR="00AF5247" w:rsidRPr="00AF5247" w:rsidRDefault="00AF5247" w:rsidP="00AF5247">
            <w:pPr>
              <w:spacing w:after="0" w:line="240" w:lineRule="auto"/>
              <w:rPr>
                <w:rFonts w:ascii="Calibri" w:eastAsia="Times New Roman" w:hAnsi="Calibri" w:cs="Arial"/>
                <w:b/>
                <w:bCs/>
                <w:i/>
                <w:iCs/>
                <w:color w:val="006666"/>
                <w:sz w:val="12"/>
                <w:szCs w:val="12"/>
              </w:rPr>
            </w:pPr>
          </w:p>
        </w:tc>
        <w:tc>
          <w:tcPr>
            <w:tcW w:w="1566" w:type="pct"/>
            <w:tcBorders>
              <w:top w:val="single" w:sz="4" w:space="0" w:color="auto"/>
            </w:tcBorders>
            <w:shd w:val="clear" w:color="000000" w:fill="FFFFFF"/>
            <w:noWrap/>
            <w:vAlign w:val="bottom"/>
          </w:tcPr>
          <w:p w:rsidR="00AF5247" w:rsidRPr="00AF5247" w:rsidRDefault="00AF5247" w:rsidP="00AF5247">
            <w:pPr>
              <w:spacing w:after="0" w:line="240" w:lineRule="auto"/>
              <w:jc w:val="right"/>
              <w:rPr>
                <w:rFonts w:ascii="Calibri" w:eastAsia="Times New Roman" w:hAnsi="Calibri" w:cs="Arial"/>
                <w:b/>
                <w:bCs/>
                <w:i/>
                <w:iCs/>
                <w:color w:val="006666"/>
                <w:sz w:val="12"/>
                <w:szCs w:val="12"/>
              </w:rPr>
            </w:pPr>
          </w:p>
        </w:tc>
        <w:tc>
          <w:tcPr>
            <w:tcW w:w="1044" w:type="pct"/>
            <w:tcBorders>
              <w:top w:val="single" w:sz="4" w:space="0" w:color="auto"/>
            </w:tcBorders>
            <w:shd w:val="clear" w:color="000000" w:fill="FFFFFF"/>
            <w:noWrap/>
            <w:vAlign w:val="bottom"/>
          </w:tcPr>
          <w:p w:rsidR="00AF5247" w:rsidRPr="00AF5247" w:rsidRDefault="00AF5247" w:rsidP="00AF5247">
            <w:pPr>
              <w:spacing w:after="0" w:line="240" w:lineRule="auto"/>
              <w:jc w:val="right"/>
              <w:rPr>
                <w:rFonts w:ascii="Calibri" w:eastAsia="Times New Roman" w:hAnsi="Calibri" w:cs="Arial"/>
                <w:color w:val="000000"/>
                <w:sz w:val="12"/>
                <w:szCs w:val="12"/>
              </w:rPr>
            </w:pPr>
          </w:p>
        </w:tc>
        <w:tc>
          <w:tcPr>
            <w:tcW w:w="829" w:type="pct"/>
            <w:tcBorders>
              <w:top w:val="single" w:sz="4" w:space="0" w:color="auto"/>
            </w:tcBorders>
            <w:shd w:val="clear" w:color="000000" w:fill="FFFFFF"/>
            <w:noWrap/>
            <w:vAlign w:val="bottom"/>
          </w:tcPr>
          <w:p w:rsidR="00AF5247" w:rsidRPr="00AF5247" w:rsidRDefault="00AF5247" w:rsidP="00AF5247">
            <w:pPr>
              <w:spacing w:after="0" w:line="240" w:lineRule="auto"/>
              <w:jc w:val="right"/>
              <w:rPr>
                <w:rFonts w:ascii="Calibri" w:eastAsia="Times New Roman" w:hAnsi="Calibri" w:cs="Arial"/>
                <w:color w:val="000000"/>
                <w:sz w:val="12"/>
                <w:szCs w:val="12"/>
              </w:rPr>
            </w:pPr>
          </w:p>
        </w:tc>
      </w:tr>
    </w:tbl>
    <w:p w:rsidR="005C7596" w:rsidRDefault="005C7596" w:rsidP="00980F0F">
      <w:pPr>
        <w:jc w:val="both"/>
        <w:rPr>
          <w:rFonts w:ascii="Calibri Light" w:hAnsi="Calibri Light"/>
          <w:sz w:val="20"/>
          <w:szCs w:val="20"/>
        </w:rPr>
      </w:pPr>
      <w:r>
        <w:rPr>
          <w:rFonts w:ascii="Calibri Light" w:hAnsi="Calibri Light"/>
          <w:sz w:val="20"/>
          <w:szCs w:val="20"/>
        </w:rPr>
        <w:t xml:space="preserve">Most of the demographic categories such as mother’s race and ethnic background have proven significant in other studies. The distribution indicates 64.40% of records are from white mothers, a good candidate for the referent condition. </w:t>
      </w:r>
      <w:r w:rsidR="00F66CF8">
        <w:rPr>
          <w:rFonts w:ascii="Calibri Light" w:hAnsi="Calibri Light"/>
          <w:sz w:val="20"/>
          <w:szCs w:val="20"/>
        </w:rPr>
        <w:t>The mother’s ethnic origin is 88.74% negative 11.26% positive indicating Hispanic origin. The largest group will be taken as the referent category.</w:t>
      </w:r>
    </w:p>
    <w:tbl>
      <w:tblPr>
        <w:tblW w:w="5000" w:type="pct"/>
        <w:tblLook w:val="04A0" w:firstRow="1" w:lastRow="0" w:firstColumn="1" w:lastColumn="0" w:noHBand="0" w:noVBand="1"/>
      </w:tblPr>
      <w:tblGrid>
        <w:gridCol w:w="2504"/>
        <w:gridCol w:w="900"/>
        <w:gridCol w:w="900"/>
      </w:tblGrid>
      <w:tr w:rsidR="00F74CBD" w:rsidRPr="00F74CBD" w:rsidTr="00D36C39">
        <w:trPr>
          <w:trHeight w:val="143"/>
        </w:trPr>
        <w:tc>
          <w:tcPr>
            <w:tcW w:w="2909"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Mother's Race</w:t>
            </w:r>
          </w:p>
        </w:tc>
        <w:tc>
          <w:tcPr>
            <w:tcW w:w="1045"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Frequency</w:t>
            </w:r>
          </w:p>
        </w:tc>
        <w:tc>
          <w:tcPr>
            <w:tcW w:w="1045"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Percent</w:t>
            </w:r>
          </w:p>
        </w:tc>
      </w:tr>
      <w:tr w:rsidR="00F74CBD" w:rsidRPr="00F74CBD" w:rsidTr="00D36C39">
        <w:trPr>
          <w:trHeight w:val="89"/>
        </w:trPr>
        <w:tc>
          <w:tcPr>
            <w:tcW w:w="2909" w:type="pct"/>
            <w:tcBorders>
              <w:top w:val="single" w:sz="6" w:space="0" w:color="auto"/>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White</w:t>
            </w:r>
          </w:p>
        </w:tc>
        <w:tc>
          <w:tcPr>
            <w:tcW w:w="1045" w:type="pct"/>
            <w:tcBorders>
              <w:top w:val="single" w:sz="6" w:space="0" w:color="auto"/>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21967</w:t>
            </w:r>
          </w:p>
        </w:tc>
        <w:tc>
          <w:tcPr>
            <w:tcW w:w="1045" w:type="pct"/>
            <w:tcBorders>
              <w:top w:val="single" w:sz="6" w:space="0" w:color="auto"/>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64.40</w:t>
            </w:r>
          </w:p>
        </w:tc>
      </w:tr>
      <w:tr w:rsidR="00F74CBD" w:rsidRPr="00F74CBD" w:rsidTr="00F74CBD">
        <w:trPr>
          <w:trHeight w:val="116"/>
        </w:trPr>
        <w:tc>
          <w:tcPr>
            <w:tcW w:w="2909"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Black or African American</w:t>
            </w:r>
          </w:p>
        </w:tc>
        <w:tc>
          <w:tcPr>
            <w:tcW w:w="1045"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7336</w:t>
            </w:r>
          </w:p>
        </w:tc>
        <w:tc>
          <w:tcPr>
            <w:tcW w:w="1045"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21.51</w:t>
            </w:r>
          </w:p>
        </w:tc>
      </w:tr>
      <w:tr w:rsidR="00F74CBD" w:rsidRPr="00F74CBD" w:rsidTr="00F74CBD">
        <w:trPr>
          <w:trHeight w:val="143"/>
        </w:trPr>
        <w:tc>
          <w:tcPr>
            <w:tcW w:w="2909"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American Indian or Alaska Native</w:t>
            </w:r>
          </w:p>
        </w:tc>
        <w:tc>
          <w:tcPr>
            <w:tcW w:w="1045"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445</w:t>
            </w:r>
          </w:p>
        </w:tc>
        <w:tc>
          <w:tcPr>
            <w:tcW w:w="1045" w:type="pct"/>
            <w:tcBorders>
              <w:left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1.30</w:t>
            </w:r>
          </w:p>
        </w:tc>
      </w:tr>
      <w:tr w:rsidR="00F74CBD" w:rsidRPr="00F74CBD" w:rsidTr="00F74CBD">
        <w:trPr>
          <w:trHeight w:val="161"/>
        </w:trPr>
        <w:tc>
          <w:tcPr>
            <w:tcW w:w="2909" w:type="pct"/>
            <w:tcBorders>
              <w:left w:val="single" w:sz="4" w:space="0" w:color="auto"/>
              <w:bottom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Other</w:t>
            </w:r>
          </w:p>
        </w:tc>
        <w:tc>
          <w:tcPr>
            <w:tcW w:w="1045" w:type="pct"/>
            <w:tcBorders>
              <w:left w:val="single" w:sz="4" w:space="0" w:color="auto"/>
              <w:bottom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4360</w:t>
            </w:r>
          </w:p>
        </w:tc>
        <w:tc>
          <w:tcPr>
            <w:tcW w:w="1045" w:type="pct"/>
            <w:tcBorders>
              <w:left w:val="single" w:sz="4" w:space="0" w:color="auto"/>
              <w:bottom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12.78</w:t>
            </w:r>
          </w:p>
        </w:tc>
      </w:tr>
      <w:tr w:rsidR="00F74CBD" w:rsidRPr="00F74CBD" w:rsidTr="00D36C39">
        <w:trPr>
          <w:trHeight w:val="199"/>
        </w:trPr>
        <w:tc>
          <w:tcPr>
            <w:tcW w:w="2909" w:type="pct"/>
            <w:tcBorders>
              <w:top w:val="single" w:sz="4" w:space="0" w:color="auto"/>
              <w:left w:val="nil"/>
              <w:bottom w:val="single" w:sz="6" w:space="0" w:color="auto"/>
              <w:right w:val="nil"/>
            </w:tcBorders>
            <w:shd w:val="clear" w:color="auto" w:fill="auto"/>
            <w:noWrap/>
            <w:vAlign w:val="bottom"/>
            <w:hideMark/>
          </w:tcPr>
          <w:p w:rsidR="00F74CBD" w:rsidRPr="00F74CBD" w:rsidRDefault="00F74CBD" w:rsidP="00F74CBD">
            <w:pPr>
              <w:spacing w:after="0" w:line="240" w:lineRule="auto"/>
              <w:jc w:val="center"/>
              <w:rPr>
                <w:rFonts w:ascii="Calibri Light" w:eastAsia="Times New Roman" w:hAnsi="Calibri Light" w:cs="Courier New"/>
                <w:color w:val="000000"/>
                <w:sz w:val="16"/>
                <w:szCs w:val="16"/>
              </w:rPr>
            </w:pPr>
          </w:p>
        </w:tc>
        <w:tc>
          <w:tcPr>
            <w:tcW w:w="1045" w:type="pct"/>
            <w:tcBorders>
              <w:top w:val="single" w:sz="4" w:space="0" w:color="auto"/>
              <w:left w:val="nil"/>
              <w:bottom w:val="single" w:sz="6" w:space="0" w:color="auto"/>
              <w:right w:val="nil"/>
            </w:tcBorders>
            <w:shd w:val="clear" w:color="auto" w:fill="auto"/>
            <w:noWrap/>
            <w:vAlign w:val="bottom"/>
            <w:hideMark/>
          </w:tcPr>
          <w:p w:rsidR="00F74CBD" w:rsidRPr="00F74CBD" w:rsidRDefault="00F74CBD" w:rsidP="00F74CBD">
            <w:pPr>
              <w:spacing w:after="0" w:line="240" w:lineRule="auto"/>
              <w:rPr>
                <w:rFonts w:ascii="Calibri Light" w:eastAsia="Times New Roman" w:hAnsi="Calibri Light" w:cs="Courier New"/>
                <w:color w:val="000000"/>
                <w:sz w:val="16"/>
                <w:szCs w:val="16"/>
              </w:rPr>
            </w:pPr>
            <w:r w:rsidRPr="00F74CBD">
              <w:rPr>
                <w:rFonts w:ascii="Calibri Light" w:eastAsia="Times New Roman" w:hAnsi="Calibri Light" w:cs="Courier New"/>
                <w:color w:val="000000"/>
                <w:sz w:val="16"/>
                <w:szCs w:val="16"/>
              </w:rPr>
              <w:t> </w:t>
            </w:r>
          </w:p>
        </w:tc>
        <w:tc>
          <w:tcPr>
            <w:tcW w:w="1045" w:type="pct"/>
            <w:tcBorders>
              <w:top w:val="single" w:sz="4" w:space="0" w:color="auto"/>
              <w:left w:val="nil"/>
              <w:bottom w:val="single" w:sz="6" w:space="0" w:color="auto"/>
              <w:right w:val="nil"/>
            </w:tcBorders>
            <w:shd w:val="clear" w:color="auto" w:fill="auto"/>
            <w:noWrap/>
            <w:vAlign w:val="bottom"/>
            <w:hideMark/>
          </w:tcPr>
          <w:p w:rsidR="00F74CBD" w:rsidRPr="00F74CBD" w:rsidRDefault="00F74CBD" w:rsidP="00F74CBD">
            <w:pPr>
              <w:spacing w:after="0" w:line="240" w:lineRule="auto"/>
              <w:rPr>
                <w:rFonts w:ascii="Calibri Light" w:eastAsia="Times New Roman" w:hAnsi="Calibri Light" w:cs="Courier New"/>
                <w:color w:val="000000"/>
                <w:sz w:val="16"/>
                <w:szCs w:val="16"/>
              </w:rPr>
            </w:pPr>
            <w:r w:rsidRPr="00F74CBD">
              <w:rPr>
                <w:rFonts w:ascii="Calibri Light" w:eastAsia="Times New Roman" w:hAnsi="Calibri Light" w:cs="Courier New"/>
                <w:color w:val="000000"/>
                <w:sz w:val="16"/>
                <w:szCs w:val="16"/>
              </w:rPr>
              <w:t> </w:t>
            </w:r>
          </w:p>
        </w:tc>
      </w:tr>
      <w:tr w:rsidR="00F74CBD" w:rsidRPr="00F74CBD" w:rsidTr="00D36C39">
        <w:trPr>
          <w:trHeight w:val="161"/>
        </w:trPr>
        <w:tc>
          <w:tcPr>
            <w:tcW w:w="2909"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Hispanic Origin</w:t>
            </w:r>
          </w:p>
        </w:tc>
        <w:tc>
          <w:tcPr>
            <w:tcW w:w="1045"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Frequency</w:t>
            </w:r>
          </w:p>
        </w:tc>
        <w:tc>
          <w:tcPr>
            <w:tcW w:w="1045" w:type="pct"/>
            <w:tcBorders>
              <w:top w:val="single" w:sz="6" w:space="0" w:color="auto"/>
              <w:left w:val="single" w:sz="6" w:space="0" w:color="auto"/>
              <w:bottom w:val="single" w:sz="6" w:space="0" w:color="auto"/>
              <w:right w:val="single" w:sz="6"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Percent</w:t>
            </w:r>
          </w:p>
        </w:tc>
      </w:tr>
      <w:tr w:rsidR="00F74CBD" w:rsidRPr="00F74CBD" w:rsidTr="00D36C39">
        <w:trPr>
          <w:trHeight w:val="80"/>
        </w:trPr>
        <w:tc>
          <w:tcPr>
            <w:tcW w:w="2909" w:type="pct"/>
            <w:tcBorders>
              <w:top w:val="single" w:sz="6" w:space="0" w:color="auto"/>
              <w:left w:val="single" w:sz="4" w:space="0" w:color="auto"/>
              <w:bottom w:val="nil"/>
              <w:right w:val="nil"/>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No</w:t>
            </w:r>
          </w:p>
        </w:tc>
        <w:tc>
          <w:tcPr>
            <w:tcW w:w="1045" w:type="pct"/>
            <w:tcBorders>
              <w:top w:val="single" w:sz="6" w:space="0" w:color="auto"/>
              <w:left w:val="nil"/>
              <w:bottom w:val="nil"/>
              <w:right w:val="nil"/>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30268</w:t>
            </w:r>
          </w:p>
        </w:tc>
        <w:tc>
          <w:tcPr>
            <w:tcW w:w="1045" w:type="pct"/>
            <w:tcBorders>
              <w:top w:val="single" w:sz="6" w:space="0" w:color="auto"/>
              <w:left w:val="nil"/>
              <w:bottom w:val="nil"/>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88.74</w:t>
            </w:r>
          </w:p>
        </w:tc>
      </w:tr>
      <w:tr w:rsidR="00F74CBD" w:rsidRPr="00F74CBD" w:rsidTr="00E84206">
        <w:trPr>
          <w:trHeight w:val="117"/>
        </w:trPr>
        <w:tc>
          <w:tcPr>
            <w:tcW w:w="2909" w:type="pct"/>
            <w:tcBorders>
              <w:top w:val="nil"/>
              <w:left w:val="single" w:sz="4" w:space="0" w:color="auto"/>
              <w:bottom w:val="single" w:sz="4" w:space="0" w:color="auto"/>
              <w:right w:val="nil"/>
            </w:tcBorders>
            <w:shd w:val="clear" w:color="000000" w:fill="FFFFFF"/>
            <w:noWrap/>
            <w:vAlign w:val="bottom"/>
            <w:hideMark/>
          </w:tcPr>
          <w:p w:rsidR="00F74CBD" w:rsidRPr="00F74CBD" w:rsidRDefault="00F74CBD" w:rsidP="00F74CBD">
            <w:pPr>
              <w:spacing w:after="0" w:line="240" w:lineRule="auto"/>
              <w:jc w:val="center"/>
              <w:rPr>
                <w:rFonts w:ascii="Calibri Light" w:eastAsia="Times New Roman" w:hAnsi="Calibri Light" w:cs="Arial"/>
                <w:b/>
                <w:bCs/>
                <w:i/>
                <w:iCs/>
                <w:color w:val="006666"/>
                <w:sz w:val="16"/>
                <w:szCs w:val="16"/>
              </w:rPr>
            </w:pPr>
            <w:r w:rsidRPr="00F74CBD">
              <w:rPr>
                <w:rFonts w:ascii="Calibri Light" w:eastAsia="Times New Roman" w:hAnsi="Calibri Light" w:cs="Arial"/>
                <w:b/>
                <w:bCs/>
                <w:i/>
                <w:iCs/>
                <w:color w:val="006666"/>
                <w:sz w:val="16"/>
                <w:szCs w:val="16"/>
              </w:rPr>
              <w:t>Yes</w:t>
            </w:r>
          </w:p>
        </w:tc>
        <w:tc>
          <w:tcPr>
            <w:tcW w:w="1045" w:type="pct"/>
            <w:tcBorders>
              <w:top w:val="nil"/>
              <w:left w:val="nil"/>
              <w:bottom w:val="single" w:sz="4" w:space="0" w:color="auto"/>
              <w:right w:val="nil"/>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3840</w:t>
            </w:r>
          </w:p>
        </w:tc>
        <w:tc>
          <w:tcPr>
            <w:tcW w:w="1045" w:type="pct"/>
            <w:tcBorders>
              <w:top w:val="nil"/>
              <w:left w:val="nil"/>
              <w:bottom w:val="single" w:sz="4" w:space="0" w:color="auto"/>
              <w:right w:val="single" w:sz="4" w:space="0" w:color="auto"/>
            </w:tcBorders>
            <w:shd w:val="clear" w:color="000000" w:fill="FFFFFF"/>
            <w:noWrap/>
            <w:vAlign w:val="bottom"/>
            <w:hideMark/>
          </w:tcPr>
          <w:p w:rsidR="00F74CBD" w:rsidRPr="00F74CBD" w:rsidRDefault="00F74CBD" w:rsidP="00F74CBD">
            <w:pPr>
              <w:spacing w:after="0" w:line="240" w:lineRule="auto"/>
              <w:jc w:val="right"/>
              <w:rPr>
                <w:rFonts w:ascii="Calibri Light" w:eastAsia="Times New Roman" w:hAnsi="Calibri Light" w:cs="Arial"/>
                <w:color w:val="000000"/>
                <w:sz w:val="16"/>
                <w:szCs w:val="16"/>
              </w:rPr>
            </w:pPr>
            <w:r w:rsidRPr="00F74CBD">
              <w:rPr>
                <w:rFonts w:ascii="Calibri Light" w:eastAsia="Times New Roman" w:hAnsi="Calibri Light" w:cs="Arial"/>
                <w:color w:val="000000"/>
                <w:sz w:val="16"/>
                <w:szCs w:val="16"/>
              </w:rPr>
              <w:t>11.26</w:t>
            </w:r>
          </w:p>
        </w:tc>
      </w:tr>
      <w:tr w:rsidR="00E84206" w:rsidRPr="00F74CBD" w:rsidTr="00E84206">
        <w:trPr>
          <w:trHeight w:val="117"/>
        </w:trPr>
        <w:tc>
          <w:tcPr>
            <w:tcW w:w="2909" w:type="pct"/>
            <w:tcBorders>
              <w:top w:val="single" w:sz="4" w:space="0" w:color="auto"/>
              <w:right w:val="nil"/>
            </w:tcBorders>
            <w:shd w:val="clear" w:color="000000" w:fill="FFFFFF"/>
            <w:noWrap/>
            <w:vAlign w:val="bottom"/>
          </w:tcPr>
          <w:p w:rsidR="00E84206" w:rsidRPr="00F74CBD" w:rsidRDefault="00E84206" w:rsidP="00F74CBD">
            <w:pPr>
              <w:spacing w:after="0" w:line="240" w:lineRule="auto"/>
              <w:jc w:val="center"/>
              <w:rPr>
                <w:rFonts w:ascii="Calibri Light" w:eastAsia="Times New Roman" w:hAnsi="Calibri Light" w:cs="Arial"/>
                <w:b/>
                <w:bCs/>
                <w:i/>
                <w:iCs/>
                <w:color w:val="006666"/>
                <w:sz w:val="12"/>
                <w:szCs w:val="12"/>
              </w:rPr>
            </w:pPr>
          </w:p>
        </w:tc>
        <w:tc>
          <w:tcPr>
            <w:tcW w:w="1045" w:type="pct"/>
            <w:tcBorders>
              <w:top w:val="single" w:sz="4" w:space="0" w:color="auto"/>
              <w:left w:val="nil"/>
              <w:right w:val="nil"/>
            </w:tcBorders>
            <w:shd w:val="clear" w:color="000000" w:fill="FFFFFF"/>
            <w:noWrap/>
            <w:vAlign w:val="bottom"/>
          </w:tcPr>
          <w:p w:rsidR="00E84206" w:rsidRPr="00F74CBD" w:rsidRDefault="00E84206" w:rsidP="00F74CBD">
            <w:pPr>
              <w:spacing w:after="0" w:line="240" w:lineRule="auto"/>
              <w:jc w:val="right"/>
              <w:rPr>
                <w:rFonts w:ascii="Calibri Light" w:eastAsia="Times New Roman" w:hAnsi="Calibri Light" w:cs="Arial"/>
                <w:color w:val="000000"/>
                <w:sz w:val="12"/>
                <w:szCs w:val="12"/>
              </w:rPr>
            </w:pPr>
          </w:p>
        </w:tc>
        <w:tc>
          <w:tcPr>
            <w:tcW w:w="1045" w:type="pct"/>
            <w:tcBorders>
              <w:top w:val="single" w:sz="4" w:space="0" w:color="auto"/>
              <w:left w:val="nil"/>
            </w:tcBorders>
            <w:shd w:val="clear" w:color="000000" w:fill="FFFFFF"/>
            <w:noWrap/>
            <w:vAlign w:val="bottom"/>
          </w:tcPr>
          <w:p w:rsidR="00E84206" w:rsidRPr="00F74CBD" w:rsidRDefault="00E84206" w:rsidP="00F74CBD">
            <w:pPr>
              <w:spacing w:after="0" w:line="240" w:lineRule="auto"/>
              <w:jc w:val="right"/>
              <w:rPr>
                <w:rFonts w:ascii="Calibri Light" w:eastAsia="Times New Roman" w:hAnsi="Calibri Light" w:cs="Arial"/>
                <w:color w:val="000000"/>
                <w:sz w:val="12"/>
                <w:szCs w:val="12"/>
              </w:rPr>
            </w:pPr>
          </w:p>
        </w:tc>
      </w:tr>
    </w:tbl>
    <w:p w:rsidR="000D060C" w:rsidRDefault="000D060C" w:rsidP="00980F0F">
      <w:pPr>
        <w:jc w:val="both"/>
        <w:rPr>
          <w:rFonts w:ascii="Calibri Light" w:hAnsi="Calibri Light"/>
          <w:sz w:val="20"/>
          <w:szCs w:val="20"/>
        </w:rPr>
      </w:pPr>
      <w:r>
        <w:rPr>
          <w:rFonts w:ascii="Calibri Light" w:hAnsi="Calibri Light"/>
          <w:sz w:val="20"/>
          <w:szCs w:val="20"/>
        </w:rPr>
        <w:t xml:space="preserve">Mother’s education will likely prove to be significant. The data are somewhat evenly distributed and progress from least educated to </w:t>
      </w:r>
      <w:r w:rsidR="00936495">
        <w:rPr>
          <w:rFonts w:ascii="Calibri Light" w:hAnsi="Calibri Light"/>
          <w:sz w:val="20"/>
          <w:szCs w:val="20"/>
        </w:rPr>
        <w:t>more highly</w:t>
      </w:r>
      <w:r>
        <w:rPr>
          <w:rFonts w:ascii="Calibri Light" w:hAnsi="Calibri Light"/>
          <w:sz w:val="20"/>
          <w:szCs w:val="20"/>
        </w:rPr>
        <w:t xml:space="preserve"> </w:t>
      </w:r>
      <w:proofErr w:type="gramStart"/>
      <w:r w:rsidR="00936495">
        <w:rPr>
          <w:rFonts w:ascii="Calibri Light" w:hAnsi="Calibri Light"/>
          <w:sz w:val="20"/>
          <w:szCs w:val="20"/>
        </w:rPr>
        <w:t>educated</w:t>
      </w:r>
      <w:proofErr w:type="gramEnd"/>
      <w:r>
        <w:rPr>
          <w:rFonts w:ascii="Calibri Light" w:hAnsi="Calibri Light"/>
          <w:sz w:val="20"/>
          <w:szCs w:val="20"/>
        </w:rPr>
        <w:t xml:space="preserve">. “Less than High School” will be the referent </w:t>
      </w:r>
      <w:r>
        <w:rPr>
          <w:rFonts w:ascii="Calibri Light" w:hAnsi="Calibri Light"/>
          <w:sz w:val="20"/>
          <w:szCs w:val="20"/>
        </w:rPr>
        <w:t xml:space="preserve">category. </w:t>
      </w:r>
      <w:r w:rsidR="005E548A">
        <w:rPr>
          <w:rFonts w:ascii="Calibri Light" w:hAnsi="Calibri Light"/>
          <w:sz w:val="20"/>
          <w:szCs w:val="20"/>
        </w:rPr>
        <w:t>Mother’s</w:t>
      </w:r>
      <w:r>
        <w:rPr>
          <w:rFonts w:ascii="Calibri Light" w:hAnsi="Calibri Light"/>
          <w:sz w:val="20"/>
          <w:szCs w:val="20"/>
        </w:rPr>
        <w:t xml:space="preserve"> marital status is evenly distributed between married and single.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8"/>
        <w:gridCol w:w="953"/>
        <w:gridCol w:w="953"/>
      </w:tblGrid>
      <w:tr w:rsidR="000A094E" w:rsidRPr="000A094E" w:rsidTr="002A6312">
        <w:trPr>
          <w:trHeight w:val="201"/>
        </w:trPr>
        <w:tc>
          <w:tcPr>
            <w:tcW w:w="2786" w:type="pct"/>
            <w:tcBorders>
              <w:bottom w:val="single" w:sz="6" w:space="0" w:color="auto"/>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Education of Mother</w:t>
            </w:r>
          </w:p>
        </w:tc>
        <w:tc>
          <w:tcPr>
            <w:tcW w:w="1107" w:type="pct"/>
            <w:tcBorders>
              <w:bottom w:val="single" w:sz="6" w:space="0" w:color="auto"/>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Frequency</w:t>
            </w:r>
          </w:p>
        </w:tc>
        <w:tc>
          <w:tcPr>
            <w:tcW w:w="1107" w:type="pct"/>
            <w:tcBorders>
              <w:bottom w:val="single" w:sz="6" w:space="0" w:color="auto"/>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Percent</w:t>
            </w:r>
          </w:p>
        </w:tc>
      </w:tr>
      <w:tr w:rsidR="000A094E" w:rsidRPr="000A094E" w:rsidTr="002A6312">
        <w:trPr>
          <w:trHeight w:val="108"/>
        </w:trPr>
        <w:tc>
          <w:tcPr>
            <w:tcW w:w="2786" w:type="pct"/>
            <w:tcBorders>
              <w:bottom w:val="nil"/>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Less than High School</w:t>
            </w:r>
          </w:p>
        </w:tc>
        <w:tc>
          <w:tcPr>
            <w:tcW w:w="1107" w:type="pct"/>
            <w:tcBorders>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4285</w:t>
            </w:r>
          </w:p>
        </w:tc>
        <w:tc>
          <w:tcPr>
            <w:tcW w:w="1107" w:type="pct"/>
            <w:tcBorders>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12.56</w:t>
            </w:r>
          </w:p>
        </w:tc>
      </w:tr>
      <w:tr w:rsidR="000A094E" w:rsidRPr="000A094E" w:rsidTr="002A6312">
        <w:trPr>
          <w:trHeight w:val="144"/>
        </w:trPr>
        <w:tc>
          <w:tcPr>
            <w:tcW w:w="2786" w:type="pct"/>
            <w:tcBorders>
              <w:top w:val="nil"/>
              <w:bottom w:val="nil"/>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High School Graduate or GED</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7520</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22.05</w:t>
            </w:r>
          </w:p>
        </w:tc>
      </w:tr>
      <w:tr w:rsidR="000A094E" w:rsidRPr="000A094E" w:rsidTr="002A6312">
        <w:trPr>
          <w:trHeight w:val="90"/>
        </w:trPr>
        <w:tc>
          <w:tcPr>
            <w:tcW w:w="2786" w:type="pct"/>
            <w:tcBorders>
              <w:top w:val="nil"/>
              <w:bottom w:val="nil"/>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Some College</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10865</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31.85</w:t>
            </w:r>
          </w:p>
        </w:tc>
      </w:tr>
      <w:tr w:rsidR="000A094E" w:rsidRPr="000A094E" w:rsidTr="002A6312">
        <w:trPr>
          <w:trHeight w:val="126"/>
        </w:trPr>
        <w:tc>
          <w:tcPr>
            <w:tcW w:w="2786" w:type="pct"/>
            <w:tcBorders>
              <w:top w:val="nil"/>
              <w:bottom w:val="nil"/>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proofErr w:type="spellStart"/>
            <w:r w:rsidRPr="000A094E">
              <w:rPr>
                <w:rFonts w:ascii="Calibri Light" w:eastAsia="Times New Roman" w:hAnsi="Calibri Light" w:cs="Arial"/>
                <w:b/>
                <w:bCs/>
                <w:i/>
                <w:iCs/>
                <w:color w:val="006666"/>
                <w:sz w:val="16"/>
                <w:szCs w:val="16"/>
              </w:rPr>
              <w:t>Bachelors</w:t>
            </w:r>
            <w:proofErr w:type="spellEnd"/>
            <w:r w:rsidRPr="000A094E">
              <w:rPr>
                <w:rFonts w:ascii="Calibri Light" w:eastAsia="Times New Roman" w:hAnsi="Calibri Light" w:cs="Arial"/>
                <w:b/>
                <w:bCs/>
                <w:i/>
                <w:iCs/>
                <w:color w:val="006666"/>
                <w:sz w:val="16"/>
                <w:szCs w:val="16"/>
              </w:rPr>
              <w:t xml:space="preserve"> Degree</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7364</w:t>
            </w:r>
          </w:p>
        </w:tc>
        <w:tc>
          <w:tcPr>
            <w:tcW w:w="1107" w:type="pct"/>
            <w:tcBorders>
              <w:top w:val="nil"/>
              <w:bottom w:val="nil"/>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21.59</w:t>
            </w:r>
          </w:p>
        </w:tc>
      </w:tr>
      <w:tr w:rsidR="000A094E" w:rsidRPr="000A094E" w:rsidTr="002A6312">
        <w:trPr>
          <w:trHeight w:val="63"/>
        </w:trPr>
        <w:tc>
          <w:tcPr>
            <w:tcW w:w="2786" w:type="pct"/>
            <w:tcBorders>
              <w:top w:val="nil"/>
              <w:bottom w:val="single" w:sz="6" w:space="0" w:color="auto"/>
            </w:tcBorders>
            <w:shd w:val="clear" w:color="000000" w:fill="FFFFFF"/>
            <w:noWrap/>
            <w:vAlign w:val="bottom"/>
            <w:hideMark/>
          </w:tcPr>
          <w:p w:rsidR="000A094E" w:rsidRPr="000A094E" w:rsidRDefault="000A094E" w:rsidP="002A6312">
            <w:pPr>
              <w:spacing w:after="0" w:line="240" w:lineRule="auto"/>
              <w:jc w:val="center"/>
              <w:rPr>
                <w:rFonts w:ascii="Calibri Light" w:eastAsia="Times New Roman" w:hAnsi="Calibri Light" w:cs="Arial"/>
                <w:b/>
                <w:bCs/>
                <w:i/>
                <w:iCs/>
                <w:color w:val="006666"/>
                <w:sz w:val="16"/>
                <w:szCs w:val="16"/>
              </w:rPr>
            </w:pPr>
            <w:r w:rsidRPr="000A094E">
              <w:rPr>
                <w:rFonts w:ascii="Calibri Light" w:eastAsia="Times New Roman" w:hAnsi="Calibri Light" w:cs="Arial"/>
                <w:b/>
                <w:bCs/>
                <w:i/>
                <w:iCs/>
                <w:color w:val="006666"/>
                <w:sz w:val="16"/>
                <w:szCs w:val="16"/>
              </w:rPr>
              <w:t>Masters or PhD</w:t>
            </w:r>
          </w:p>
        </w:tc>
        <w:tc>
          <w:tcPr>
            <w:tcW w:w="1107" w:type="pct"/>
            <w:tcBorders>
              <w:top w:val="nil"/>
              <w:bottom w:val="single" w:sz="6" w:space="0" w:color="auto"/>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4074</w:t>
            </w:r>
          </w:p>
        </w:tc>
        <w:tc>
          <w:tcPr>
            <w:tcW w:w="1107" w:type="pct"/>
            <w:tcBorders>
              <w:top w:val="nil"/>
              <w:bottom w:val="single" w:sz="6" w:space="0" w:color="auto"/>
            </w:tcBorders>
            <w:shd w:val="clear" w:color="000000" w:fill="FFFFFF"/>
            <w:noWrap/>
            <w:vAlign w:val="bottom"/>
            <w:hideMark/>
          </w:tcPr>
          <w:p w:rsidR="000A094E" w:rsidRPr="000A094E" w:rsidRDefault="000A094E" w:rsidP="000A094E">
            <w:pPr>
              <w:spacing w:after="0" w:line="240" w:lineRule="auto"/>
              <w:jc w:val="right"/>
              <w:rPr>
                <w:rFonts w:ascii="Calibri Light" w:eastAsia="Times New Roman" w:hAnsi="Calibri Light" w:cs="Arial"/>
                <w:color w:val="000000"/>
                <w:sz w:val="16"/>
                <w:szCs w:val="16"/>
              </w:rPr>
            </w:pPr>
            <w:r w:rsidRPr="000A094E">
              <w:rPr>
                <w:rFonts w:ascii="Calibri Light" w:eastAsia="Times New Roman" w:hAnsi="Calibri Light" w:cs="Arial"/>
                <w:color w:val="000000"/>
                <w:sz w:val="16"/>
                <w:szCs w:val="16"/>
              </w:rPr>
              <w:t>11.94</w:t>
            </w:r>
          </w:p>
        </w:tc>
      </w:tr>
      <w:tr w:rsidR="002A6312" w:rsidRPr="000A094E" w:rsidTr="002A6312">
        <w:trPr>
          <w:trHeight w:val="63"/>
        </w:trPr>
        <w:tc>
          <w:tcPr>
            <w:tcW w:w="2786" w:type="pct"/>
            <w:tcBorders>
              <w:top w:val="single" w:sz="6" w:space="0" w:color="auto"/>
              <w:left w:val="nil"/>
              <w:bottom w:val="nil"/>
              <w:right w:val="nil"/>
            </w:tcBorders>
            <w:shd w:val="clear" w:color="000000" w:fill="FFFFFF"/>
            <w:noWrap/>
            <w:vAlign w:val="bottom"/>
          </w:tcPr>
          <w:p w:rsidR="002A6312" w:rsidRPr="000A094E" w:rsidRDefault="002A6312" w:rsidP="002A6312">
            <w:pPr>
              <w:spacing w:after="0" w:line="240" w:lineRule="auto"/>
              <w:jc w:val="center"/>
              <w:rPr>
                <w:rFonts w:ascii="Calibri Light" w:eastAsia="Times New Roman" w:hAnsi="Calibri Light" w:cs="Arial"/>
                <w:b/>
                <w:bCs/>
                <w:i/>
                <w:iCs/>
                <w:color w:val="006666"/>
                <w:sz w:val="12"/>
                <w:szCs w:val="12"/>
              </w:rPr>
            </w:pPr>
          </w:p>
        </w:tc>
        <w:tc>
          <w:tcPr>
            <w:tcW w:w="1107" w:type="pct"/>
            <w:tcBorders>
              <w:top w:val="single" w:sz="6" w:space="0" w:color="auto"/>
              <w:left w:val="nil"/>
              <w:bottom w:val="nil"/>
              <w:right w:val="nil"/>
            </w:tcBorders>
            <w:shd w:val="clear" w:color="000000" w:fill="FFFFFF"/>
            <w:noWrap/>
            <w:vAlign w:val="bottom"/>
          </w:tcPr>
          <w:p w:rsidR="002A6312" w:rsidRPr="000A094E" w:rsidRDefault="002A6312" w:rsidP="000A094E">
            <w:pPr>
              <w:spacing w:after="0" w:line="240" w:lineRule="auto"/>
              <w:jc w:val="right"/>
              <w:rPr>
                <w:rFonts w:ascii="Calibri Light" w:eastAsia="Times New Roman" w:hAnsi="Calibri Light" w:cs="Arial"/>
                <w:color w:val="000000"/>
                <w:sz w:val="12"/>
                <w:szCs w:val="12"/>
              </w:rPr>
            </w:pPr>
          </w:p>
        </w:tc>
        <w:tc>
          <w:tcPr>
            <w:tcW w:w="1107" w:type="pct"/>
            <w:tcBorders>
              <w:top w:val="single" w:sz="6" w:space="0" w:color="auto"/>
              <w:left w:val="nil"/>
              <w:bottom w:val="nil"/>
              <w:right w:val="nil"/>
            </w:tcBorders>
            <w:shd w:val="clear" w:color="000000" w:fill="FFFFFF"/>
            <w:noWrap/>
            <w:vAlign w:val="bottom"/>
          </w:tcPr>
          <w:p w:rsidR="002A6312" w:rsidRPr="000A094E" w:rsidRDefault="002A6312" w:rsidP="000A094E">
            <w:pPr>
              <w:spacing w:after="0" w:line="240" w:lineRule="auto"/>
              <w:jc w:val="right"/>
              <w:rPr>
                <w:rFonts w:ascii="Calibri Light" w:eastAsia="Times New Roman" w:hAnsi="Calibri Light" w:cs="Arial"/>
                <w:color w:val="000000"/>
                <w:sz w:val="12"/>
                <w:szCs w:val="12"/>
              </w:rPr>
            </w:pPr>
          </w:p>
        </w:tc>
      </w:tr>
    </w:tbl>
    <w:p w:rsidR="005E548A" w:rsidRDefault="005E548A" w:rsidP="00980F0F">
      <w:pPr>
        <w:jc w:val="both"/>
        <w:rPr>
          <w:rFonts w:ascii="Calibri Light" w:hAnsi="Calibri Light"/>
          <w:sz w:val="20"/>
          <w:szCs w:val="20"/>
        </w:rPr>
      </w:pPr>
      <w:r>
        <w:rPr>
          <w:rFonts w:ascii="Calibri Light" w:hAnsi="Calibri Light"/>
          <w:sz w:val="20"/>
          <w:szCs w:val="20"/>
        </w:rPr>
        <w:t xml:space="preserve">Mother’s age is likely to be significant on C-section likelihood and is an ordered nominal variable. The mean and median values are nearly identical (mean = 25.22 and median = 25.00) indicating a nearly normal distribution. The skewedness of 0.46 indicates a left shifted distribution. </w:t>
      </w:r>
      <w:r w:rsidR="00A74606">
        <w:rPr>
          <w:rFonts w:ascii="Calibri Light" w:hAnsi="Calibri Light"/>
          <w:sz w:val="20"/>
          <w:szCs w:val="20"/>
        </w:rPr>
        <w:t>H</w:t>
      </w:r>
      <w:r>
        <w:rPr>
          <w:rFonts w:ascii="Calibri Light" w:hAnsi="Calibri Light"/>
          <w:sz w:val="20"/>
          <w:szCs w:val="20"/>
        </w:rPr>
        <w:t xml:space="preserve">alf the distribution </w:t>
      </w:r>
      <w:r w:rsidR="00A74606">
        <w:rPr>
          <w:rFonts w:ascii="Calibri Light" w:hAnsi="Calibri Light"/>
          <w:sz w:val="20"/>
          <w:szCs w:val="20"/>
        </w:rPr>
        <w:t>exists between 11 years of age and 25 year. The kurtosis is -0.33 indicating a broadly distributed population with short tails</w:t>
      </w:r>
      <w:r w:rsidR="00887C54">
        <w:rPr>
          <w:rFonts w:ascii="Calibri Light" w:hAnsi="Calibri Light"/>
          <w:sz w:val="20"/>
          <w:szCs w:val="20"/>
        </w:rPr>
        <w:t>. The extreme ages are not highly represented but still important.</w:t>
      </w:r>
    </w:p>
    <w:p w:rsidR="007D26E6" w:rsidRDefault="007D26E6" w:rsidP="00980F0F">
      <w:pPr>
        <w:jc w:val="both"/>
        <w:rPr>
          <w:rFonts w:ascii="Calibri Light" w:hAnsi="Calibri Light"/>
          <w:sz w:val="20"/>
          <w:szCs w:val="20"/>
        </w:rPr>
      </w:pPr>
      <w:r>
        <w:rPr>
          <w:noProof/>
        </w:rPr>
        <w:drawing>
          <wp:inline distT="0" distB="0" distL="0" distR="0" wp14:anchorId="77C6D6B2" wp14:editId="44E5D75C">
            <wp:extent cx="2743200" cy="20828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7C54" w:rsidRDefault="009B291D" w:rsidP="00980F0F">
      <w:pPr>
        <w:jc w:val="both"/>
        <w:rPr>
          <w:rFonts w:ascii="Calibri Light" w:hAnsi="Calibri Light"/>
          <w:sz w:val="20"/>
          <w:szCs w:val="20"/>
        </w:rPr>
      </w:pPr>
      <w:r>
        <w:rPr>
          <w:rFonts w:ascii="Calibri Light" w:hAnsi="Calibri Light"/>
          <w:sz w:val="20"/>
          <w:szCs w:val="20"/>
        </w:rPr>
        <w:t xml:space="preserve">Mothers weight as measured by the BMI categorical variable. </w:t>
      </w:r>
      <w:r w:rsidR="001813B1">
        <w:rPr>
          <w:rFonts w:ascii="Calibri Light" w:hAnsi="Calibri Light"/>
          <w:sz w:val="20"/>
          <w:szCs w:val="20"/>
        </w:rPr>
        <w:t>This should prove to be somewhat significant as an indicator of general maternal health. The categories have a natural progression from least to greatest with underweight being a valid referent category.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32"/>
        <w:gridCol w:w="958"/>
        <w:gridCol w:w="714"/>
      </w:tblGrid>
      <w:tr w:rsidR="00E775F9" w:rsidRPr="00E775F9" w:rsidTr="00E775F9">
        <w:trPr>
          <w:trHeight w:val="165"/>
        </w:trPr>
        <w:tc>
          <w:tcPr>
            <w:tcW w:w="3057" w:type="pct"/>
            <w:tcBorders>
              <w:bottom w:val="single" w:sz="6" w:space="0" w:color="auto"/>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Mother’s BMI</w:t>
            </w:r>
          </w:p>
        </w:tc>
        <w:tc>
          <w:tcPr>
            <w:tcW w:w="1113" w:type="pct"/>
            <w:tcBorders>
              <w:bottom w:val="single" w:sz="6" w:space="0" w:color="auto"/>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Frequency</w:t>
            </w:r>
          </w:p>
        </w:tc>
        <w:tc>
          <w:tcPr>
            <w:tcW w:w="830" w:type="pct"/>
            <w:tcBorders>
              <w:bottom w:val="single" w:sz="6" w:space="0" w:color="auto"/>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Percent</w:t>
            </w:r>
          </w:p>
        </w:tc>
      </w:tr>
      <w:tr w:rsidR="00E775F9" w:rsidRPr="00E775F9" w:rsidTr="00E775F9">
        <w:trPr>
          <w:trHeight w:val="165"/>
        </w:trPr>
        <w:tc>
          <w:tcPr>
            <w:tcW w:w="3057" w:type="pct"/>
            <w:tcBorders>
              <w:bottom w:val="nil"/>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Underweight (less than 18.5)</w:t>
            </w:r>
          </w:p>
        </w:tc>
        <w:tc>
          <w:tcPr>
            <w:tcW w:w="1113" w:type="pct"/>
            <w:tcBorders>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1682</w:t>
            </w:r>
          </w:p>
        </w:tc>
        <w:tc>
          <w:tcPr>
            <w:tcW w:w="830" w:type="pct"/>
            <w:tcBorders>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4.93</w:t>
            </w:r>
          </w:p>
        </w:tc>
      </w:tr>
      <w:tr w:rsidR="00E775F9" w:rsidRPr="00E775F9" w:rsidTr="00E775F9">
        <w:trPr>
          <w:trHeight w:val="156"/>
        </w:trPr>
        <w:tc>
          <w:tcPr>
            <w:tcW w:w="3057" w:type="pct"/>
            <w:tcBorders>
              <w:top w:val="nil"/>
              <w:bottom w:val="nil"/>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Normal (18.5-24.9)</w:t>
            </w:r>
          </w:p>
        </w:tc>
        <w:tc>
          <w:tcPr>
            <w:tcW w:w="1113" w:type="pct"/>
            <w:tcBorders>
              <w:top w:val="nil"/>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17430</w:t>
            </w:r>
          </w:p>
        </w:tc>
        <w:tc>
          <w:tcPr>
            <w:tcW w:w="830" w:type="pct"/>
            <w:tcBorders>
              <w:top w:val="nil"/>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51.10</w:t>
            </w:r>
          </w:p>
        </w:tc>
      </w:tr>
      <w:tr w:rsidR="00E775F9" w:rsidRPr="00E775F9" w:rsidTr="00E775F9">
        <w:trPr>
          <w:trHeight w:val="174"/>
        </w:trPr>
        <w:tc>
          <w:tcPr>
            <w:tcW w:w="3057" w:type="pct"/>
            <w:tcBorders>
              <w:top w:val="nil"/>
              <w:bottom w:val="nil"/>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Overweight (25.9-29.9)</w:t>
            </w:r>
          </w:p>
        </w:tc>
        <w:tc>
          <w:tcPr>
            <w:tcW w:w="1113" w:type="pct"/>
            <w:tcBorders>
              <w:top w:val="nil"/>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7875</w:t>
            </w:r>
          </w:p>
        </w:tc>
        <w:tc>
          <w:tcPr>
            <w:tcW w:w="830" w:type="pct"/>
            <w:tcBorders>
              <w:top w:val="nil"/>
              <w:bottom w:val="nil"/>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23.09</w:t>
            </w:r>
          </w:p>
        </w:tc>
      </w:tr>
      <w:tr w:rsidR="00E775F9" w:rsidRPr="00E775F9" w:rsidTr="00E775F9">
        <w:trPr>
          <w:trHeight w:val="156"/>
        </w:trPr>
        <w:tc>
          <w:tcPr>
            <w:tcW w:w="3057" w:type="pct"/>
            <w:tcBorders>
              <w:top w:val="nil"/>
              <w:bottom w:val="single" w:sz="6" w:space="0" w:color="auto"/>
            </w:tcBorders>
            <w:shd w:val="clear" w:color="000000" w:fill="FFFFFF"/>
            <w:noWrap/>
            <w:vAlign w:val="bottom"/>
            <w:hideMark/>
          </w:tcPr>
          <w:p w:rsidR="00E775F9" w:rsidRPr="00E775F9" w:rsidRDefault="00E775F9" w:rsidP="00E775F9">
            <w:pPr>
              <w:spacing w:after="0" w:line="240" w:lineRule="auto"/>
              <w:jc w:val="center"/>
              <w:rPr>
                <w:rFonts w:ascii="Calibri Light" w:eastAsia="Times New Roman" w:hAnsi="Calibri Light" w:cs="Arial"/>
                <w:b/>
                <w:bCs/>
                <w:i/>
                <w:iCs/>
                <w:color w:val="006666"/>
                <w:sz w:val="16"/>
                <w:szCs w:val="16"/>
              </w:rPr>
            </w:pPr>
            <w:r w:rsidRPr="00E775F9">
              <w:rPr>
                <w:rFonts w:ascii="Calibri Light" w:eastAsia="Times New Roman" w:hAnsi="Calibri Light" w:cs="Arial"/>
                <w:b/>
                <w:bCs/>
                <w:i/>
                <w:iCs/>
                <w:color w:val="006666"/>
                <w:sz w:val="16"/>
                <w:szCs w:val="16"/>
              </w:rPr>
              <w:t>Obese (30.0+)</w:t>
            </w:r>
          </w:p>
        </w:tc>
        <w:tc>
          <w:tcPr>
            <w:tcW w:w="1113" w:type="pct"/>
            <w:tcBorders>
              <w:top w:val="nil"/>
              <w:bottom w:val="single" w:sz="6" w:space="0" w:color="auto"/>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7121</w:t>
            </w:r>
          </w:p>
        </w:tc>
        <w:tc>
          <w:tcPr>
            <w:tcW w:w="830" w:type="pct"/>
            <w:tcBorders>
              <w:top w:val="nil"/>
              <w:bottom w:val="single" w:sz="6" w:space="0" w:color="auto"/>
            </w:tcBorders>
            <w:shd w:val="clear" w:color="000000" w:fill="FFFFFF"/>
            <w:noWrap/>
            <w:vAlign w:val="bottom"/>
            <w:hideMark/>
          </w:tcPr>
          <w:p w:rsidR="00E775F9" w:rsidRPr="00E775F9" w:rsidRDefault="00E775F9" w:rsidP="00E775F9">
            <w:pPr>
              <w:spacing w:after="0" w:line="240" w:lineRule="auto"/>
              <w:jc w:val="right"/>
              <w:rPr>
                <w:rFonts w:ascii="Calibri Light" w:eastAsia="Times New Roman" w:hAnsi="Calibri Light" w:cs="Arial"/>
                <w:color w:val="000000"/>
                <w:sz w:val="16"/>
                <w:szCs w:val="16"/>
              </w:rPr>
            </w:pPr>
            <w:r w:rsidRPr="00E775F9">
              <w:rPr>
                <w:rFonts w:ascii="Calibri Light" w:eastAsia="Times New Roman" w:hAnsi="Calibri Light" w:cs="Arial"/>
                <w:color w:val="000000"/>
                <w:sz w:val="16"/>
                <w:szCs w:val="16"/>
              </w:rPr>
              <w:t>20.88</w:t>
            </w:r>
          </w:p>
        </w:tc>
      </w:tr>
      <w:tr w:rsidR="00E775F9" w:rsidRPr="00E775F9" w:rsidTr="00E775F9">
        <w:trPr>
          <w:trHeight w:val="156"/>
        </w:trPr>
        <w:tc>
          <w:tcPr>
            <w:tcW w:w="3057" w:type="pct"/>
            <w:tcBorders>
              <w:top w:val="single" w:sz="6" w:space="0" w:color="auto"/>
              <w:left w:val="nil"/>
              <w:bottom w:val="nil"/>
              <w:right w:val="nil"/>
            </w:tcBorders>
            <w:shd w:val="clear" w:color="000000" w:fill="FFFFFF"/>
            <w:noWrap/>
            <w:vAlign w:val="bottom"/>
          </w:tcPr>
          <w:p w:rsidR="00E775F9" w:rsidRPr="00E775F9" w:rsidRDefault="00E775F9" w:rsidP="00E775F9">
            <w:pPr>
              <w:spacing w:after="0" w:line="240" w:lineRule="auto"/>
              <w:jc w:val="center"/>
              <w:rPr>
                <w:rFonts w:ascii="Calibri Light" w:eastAsia="Times New Roman" w:hAnsi="Calibri Light" w:cs="Arial"/>
                <w:b/>
                <w:bCs/>
                <w:i/>
                <w:iCs/>
                <w:color w:val="006666"/>
                <w:sz w:val="12"/>
                <w:szCs w:val="12"/>
              </w:rPr>
            </w:pPr>
          </w:p>
        </w:tc>
        <w:tc>
          <w:tcPr>
            <w:tcW w:w="1113" w:type="pct"/>
            <w:tcBorders>
              <w:top w:val="single" w:sz="6" w:space="0" w:color="auto"/>
              <w:left w:val="nil"/>
              <w:bottom w:val="nil"/>
              <w:right w:val="nil"/>
            </w:tcBorders>
            <w:shd w:val="clear" w:color="000000" w:fill="FFFFFF"/>
            <w:noWrap/>
            <w:vAlign w:val="bottom"/>
          </w:tcPr>
          <w:p w:rsidR="00E775F9" w:rsidRPr="00E775F9" w:rsidRDefault="00E775F9" w:rsidP="00E775F9">
            <w:pPr>
              <w:spacing w:after="0" w:line="240" w:lineRule="auto"/>
              <w:jc w:val="right"/>
              <w:rPr>
                <w:rFonts w:ascii="Calibri Light" w:eastAsia="Times New Roman" w:hAnsi="Calibri Light" w:cs="Arial"/>
                <w:color w:val="000000"/>
                <w:sz w:val="12"/>
                <w:szCs w:val="12"/>
              </w:rPr>
            </w:pPr>
          </w:p>
        </w:tc>
        <w:tc>
          <w:tcPr>
            <w:tcW w:w="830" w:type="pct"/>
            <w:tcBorders>
              <w:top w:val="single" w:sz="6" w:space="0" w:color="auto"/>
              <w:left w:val="nil"/>
              <w:bottom w:val="nil"/>
              <w:right w:val="nil"/>
            </w:tcBorders>
            <w:shd w:val="clear" w:color="000000" w:fill="FFFFFF"/>
            <w:noWrap/>
            <w:vAlign w:val="bottom"/>
          </w:tcPr>
          <w:p w:rsidR="00E775F9" w:rsidRPr="00E775F9" w:rsidRDefault="00E775F9" w:rsidP="00E775F9">
            <w:pPr>
              <w:spacing w:after="0" w:line="240" w:lineRule="auto"/>
              <w:jc w:val="right"/>
              <w:rPr>
                <w:rFonts w:ascii="Calibri Light" w:eastAsia="Times New Roman" w:hAnsi="Calibri Light" w:cs="Arial"/>
                <w:color w:val="000000"/>
                <w:sz w:val="12"/>
                <w:szCs w:val="12"/>
              </w:rPr>
            </w:pPr>
          </w:p>
        </w:tc>
      </w:tr>
    </w:tbl>
    <w:p w:rsidR="001813B1" w:rsidRDefault="00F057DD" w:rsidP="00980F0F">
      <w:pPr>
        <w:jc w:val="both"/>
        <w:rPr>
          <w:rFonts w:ascii="Calibri Light" w:hAnsi="Calibri Light"/>
          <w:sz w:val="20"/>
          <w:szCs w:val="20"/>
        </w:rPr>
      </w:pPr>
      <w:r>
        <w:rPr>
          <w:rFonts w:ascii="Calibri Light" w:hAnsi="Calibri Light"/>
          <w:sz w:val="20"/>
          <w:szCs w:val="20"/>
        </w:rPr>
        <w:t xml:space="preserve">Number of prenatal care visits is an ordinal indicator of </w:t>
      </w:r>
      <w:r w:rsidR="00F263CB">
        <w:rPr>
          <w:rFonts w:ascii="Calibri Light" w:hAnsi="Calibri Light"/>
          <w:sz w:val="20"/>
          <w:szCs w:val="20"/>
        </w:rPr>
        <w:t xml:space="preserve">prenatal health. The data are another normal distribution given the mean and median are nearly identical (mean = 12.08 and median = 12.00). The skewedness of 0.30 indicates left shifted distribution and the kurtosis 4.44 indicates a tightly packed </w:t>
      </w:r>
      <w:r w:rsidR="00F263CB">
        <w:rPr>
          <w:rFonts w:ascii="Calibri Light" w:hAnsi="Calibri Light"/>
          <w:sz w:val="20"/>
          <w:szCs w:val="20"/>
        </w:rPr>
        <w:lastRenderedPageBreak/>
        <w:t xml:space="preserve">distribution </w:t>
      </w:r>
      <w:r w:rsidR="006330CC">
        <w:rPr>
          <w:rFonts w:ascii="Calibri Light" w:hAnsi="Calibri Light"/>
          <w:sz w:val="20"/>
          <w:szCs w:val="20"/>
        </w:rPr>
        <w:t>with long, thin tails. Visual inspection of the frequency distribution confirm the observations.</w:t>
      </w:r>
    </w:p>
    <w:p w:rsidR="00C262CB" w:rsidRDefault="00C262CB" w:rsidP="00980F0F">
      <w:pPr>
        <w:jc w:val="both"/>
        <w:rPr>
          <w:rFonts w:ascii="Calibri Light" w:hAnsi="Calibri Light"/>
          <w:sz w:val="20"/>
          <w:szCs w:val="20"/>
        </w:rPr>
      </w:pPr>
      <w:r>
        <w:rPr>
          <w:noProof/>
        </w:rPr>
        <w:drawing>
          <wp:inline distT="0" distB="0" distL="0" distR="0" wp14:anchorId="074D546A" wp14:editId="1CA8FB89">
            <wp:extent cx="2743200" cy="176593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330CC" w:rsidRDefault="00A87C5B" w:rsidP="00980F0F">
      <w:pPr>
        <w:jc w:val="both"/>
        <w:rPr>
          <w:rFonts w:ascii="Calibri Light" w:hAnsi="Calibri Light"/>
          <w:sz w:val="20"/>
          <w:szCs w:val="20"/>
        </w:rPr>
      </w:pPr>
      <w:r>
        <w:rPr>
          <w:rFonts w:ascii="Calibri Light" w:hAnsi="Calibri Light"/>
          <w:sz w:val="20"/>
          <w:szCs w:val="20"/>
        </w:rPr>
        <w:t>Looking at primary payer might lead to</w:t>
      </w:r>
      <w:r w:rsidR="00873B18">
        <w:rPr>
          <w:rFonts w:ascii="Calibri Light" w:hAnsi="Calibri Light"/>
          <w:sz w:val="20"/>
          <w:szCs w:val="20"/>
        </w:rPr>
        <w:t xml:space="preserve"> an</w:t>
      </w:r>
      <w:r>
        <w:rPr>
          <w:rFonts w:ascii="Calibri Light" w:hAnsi="Calibri Light"/>
          <w:sz w:val="20"/>
          <w:szCs w:val="20"/>
        </w:rPr>
        <w:t xml:space="preserve"> indicator of hospital policy. Does private pay vs. government payer affect rate of C-sections. The variable is categorical split primarily between Medicaid at 39.6% and private insurance at 48.9% with self-pay and other accounting for the remaining 11.5%. Private Insurance with act as the referent category.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02"/>
        <w:gridCol w:w="1261"/>
        <w:gridCol w:w="941"/>
      </w:tblGrid>
      <w:tr w:rsidR="00830DB7" w:rsidRPr="00830DB7" w:rsidTr="00830DB7">
        <w:trPr>
          <w:trHeight w:val="228"/>
        </w:trPr>
        <w:tc>
          <w:tcPr>
            <w:tcW w:w="2442" w:type="pct"/>
            <w:tcBorders>
              <w:bottom w:val="single" w:sz="6" w:space="0" w:color="auto"/>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Pr>
                <w:rFonts w:ascii="Calibri Light" w:eastAsia="Times New Roman" w:hAnsi="Calibri Light" w:cs="Arial"/>
                <w:b/>
                <w:bCs/>
                <w:i/>
                <w:iCs/>
                <w:color w:val="006666"/>
                <w:sz w:val="16"/>
                <w:szCs w:val="16"/>
              </w:rPr>
              <w:t>Primary Payment Method</w:t>
            </w:r>
          </w:p>
        </w:tc>
        <w:tc>
          <w:tcPr>
            <w:tcW w:w="1465" w:type="pct"/>
            <w:tcBorders>
              <w:bottom w:val="single" w:sz="6" w:space="0" w:color="auto"/>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Frequency</w:t>
            </w:r>
          </w:p>
        </w:tc>
        <w:tc>
          <w:tcPr>
            <w:tcW w:w="1093" w:type="pct"/>
            <w:tcBorders>
              <w:bottom w:val="single" w:sz="6" w:space="0" w:color="auto"/>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Percent</w:t>
            </w:r>
          </w:p>
        </w:tc>
      </w:tr>
      <w:tr w:rsidR="00830DB7" w:rsidRPr="00830DB7" w:rsidTr="00830DB7">
        <w:trPr>
          <w:trHeight w:val="174"/>
        </w:trPr>
        <w:tc>
          <w:tcPr>
            <w:tcW w:w="2442" w:type="pct"/>
            <w:tcBorders>
              <w:bottom w:val="nil"/>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Medicaid</w:t>
            </w:r>
          </w:p>
        </w:tc>
        <w:tc>
          <w:tcPr>
            <w:tcW w:w="1465" w:type="pct"/>
            <w:tcBorders>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13491</w:t>
            </w:r>
          </w:p>
        </w:tc>
        <w:tc>
          <w:tcPr>
            <w:tcW w:w="1093" w:type="pct"/>
            <w:tcBorders>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39.55</w:t>
            </w:r>
          </w:p>
        </w:tc>
      </w:tr>
      <w:tr w:rsidR="00830DB7" w:rsidRPr="00830DB7" w:rsidTr="00830DB7">
        <w:trPr>
          <w:trHeight w:val="138"/>
        </w:trPr>
        <w:tc>
          <w:tcPr>
            <w:tcW w:w="2442" w:type="pct"/>
            <w:tcBorders>
              <w:top w:val="nil"/>
              <w:bottom w:val="nil"/>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Private Insurance</w:t>
            </w:r>
          </w:p>
        </w:tc>
        <w:tc>
          <w:tcPr>
            <w:tcW w:w="1465" w:type="pct"/>
            <w:tcBorders>
              <w:top w:val="nil"/>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16664</w:t>
            </w:r>
          </w:p>
        </w:tc>
        <w:tc>
          <w:tcPr>
            <w:tcW w:w="1093" w:type="pct"/>
            <w:tcBorders>
              <w:top w:val="nil"/>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48.86</w:t>
            </w:r>
          </w:p>
        </w:tc>
      </w:tr>
      <w:tr w:rsidR="00830DB7" w:rsidRPr="00830DB7" w:rsidTr="00830DB7">
        <w:trPr>
          <w:trHeight w:val="201"/>
        </w:trPr>
        <w:tc>
          <w:tcPr>
            <w:tcW w:w="2442" w:type="pct"/>
            <w:tcBorders>
              <w:top w:val="nil"/>
              <w:bottom w:val="nil"/>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Self-pay</w:t>
            </w:r>
          </w:p>
        </w:tc>
        <w:tc>
          <w:tcPr>
            <w:tcW w:w="1465" w:type="pct"/>
            <w:tcBorders>
              <w:top w:val="nil"/>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1616</w:t>
            </w:r>
          </w:p>
        </w:tc>
        <w:tc>
          <w:tcPr>
            <w:tcW w:w="1093" w:type="pct"/>
            <w:tcBorders>
              <w:top w:val="nil"/>
              <w:bottom w:val="nil"/>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4.74</w:t>
            </w:r>
          </w:p>
        </w:tc>
      </w:tr>
      <w:tr w:rsidR="00830DB7" w:rsidRPr="00830DB7" w:rsidTr="00830DB7">
        <w:trPr>
          <w:trHeight w:val="165"/>
        </w:trPr>
        <w:tc>
          <w:tcPr>
            <w:tcW w:w="2442" w:type="pct"/>
            <w:tcBorders>
              <w:top w:val="nil"/>
              <w:bottom w:val="single" w:sz="6" w:space="0" w:color="auto"/>
            </w:tcBorders>
            <w:shd w:val="clear" w:color="000000" w:fill="FFFFFF"/>
            <w:noWrap/>
            <w:vAlign w:val="bottom"/>
            <w:hideMark/>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r w:rsidRPr="00830DB7">
              <w:rPr>
                <w:rFonts w:ascii="Calibri Light" w:eastAsia="Times New Roman" w:hAnsi="Calibri Light" w:cs="Arial"/>
                <w:b/>
                <w:bCs/>
                <w:i/>
                <w:iCs/>
                <w:color w:val="006666"/>
                <w:sz w:val="16"/>
                <w:szCs w:val="16"/>
              </w:rPr>
              <w:t>Other</w:t>
            </w:r>
          </w:p>
        </w:tc>
        <w:tc>
          <w:tcPr>
            <w:tcW w:w="1465" w:type="pct"/>
            <w:tcBorders>
              <w:top w:val="nil"/>
              <w:bottom w:val="single" w:sz="6" w:space="0" w:color="auto"/>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2337</w:t>
            </w:r>
          </w:p>
        </w:tc>
        <w:tc>
          <w:tcPr>
            <w:tcW w:w="1093" w:type="pct"/>
            <w:tcBorders>
              <w:top w:val="nil"/>
              <w:bottom w:val="single" w:sz="6" w:space="0" w:color="auto"/>
            </w:tcBorders>
            <w:shd w:val="clear" w:color="000000" w:fill="FFFFFF"/>
            <w:noWrap/>
            <w:vAlign w:val="bottom"/>
            <w:hideMark/>
          </w:tcPr>
          <w:p w:rsidR="00830DB7" w:rsidRPr="00830DB7" w:rsidRDefault="00830DB7" w:rsidP="00830DB7">
            <w:pPr>
              <w:spacing w:after="0" w:line="240" w:lineRule="auto"/>
              <w:jc w:val="right"/>
              <w:rPr>
                <w:rFonts w:ascii="Calibri Light" w:eastAsia="Times New Roman" w:hAnsi="Calibri Light" w:cs="Arial"/>
                <w:color w:val="000000"/>
                <w:sz w:val="16"/>
                <w:szCs w:val="16"/>
              </w:rPr>
            </w:pPr>
            <w:r w:rsidRPr="00830DB7">
              <w:rPr>
                <w:rFonts w:ascii="Calibri Light" w:eastAsia="Times New Roman" w:hAnsi="Calibri Light" w:cs="Arial"/>
                <w:color w:val="000000"/>
                <w:sz w:val="16"/>
                <w:szCs w:val="16"/>
              </w:rPr>
              <w:t>6.85</w:t>
            </w:r>
          </w:p>
        </w:tc>
      </w:tr>
      <w:tr w:rsidR="00830DB7" w:rsidRPr="00830DB7" w:rsidTr="00830DB7">
        <w:trPr>
          <w:trHeight w:val="165"/>
        </w:trPr>
        <w:tc>
          <w:tcPr>
            <w:tcW w:w="2442" w:type="pct"/>
            <w:tcBorders>
              <w:top w:val="single" w:sz="6" w:space="0" w:color="auto"/>
              <w:left w:val="nil"/>
              <w:bottom w:val="nil"/>
              <w:right w:val="nil"/>
            </w:tcBorders>
            <w:shd w:val="clear" w:color="000000" w:fill="FFFFFF"/>
            <w:noWrap/>
            <w:vAlign w:val="bottom"/>
          </w:tcPr>
          <w:p w:rsidR="00830DB7" w:rsidRPr="00830DB7" w:rsidRDefault="00830DB7" w:rsidP="00830DB7">
            <w:pPr>
              <w:spacing w:after="0" w:line="240" w:lineRule="auto"/>
              <w:jc w:val="center"/>
              <w:rPr>
                <w:rFonts w:ascii="Calibri Light" w:eastAsia="Times New Roman" w:hAnsi="Calibri Light" w:cs="Arial"/>
                <w:b/>
                <w:bCs/>
                <w:i/>
                <w:iCs/>
                <w:color w:val="006666"/>
                <w:sz w:val="16"/>
                <w:szCs w:val="16"/>
              </w:rPr>
            </w:pPr>
          </w:p>
        </w:tc>
        <w:tc>
          <w:tcPr>
            <w:tcW w:w="1465" w:type="pct"/>
            <w:tcBorders>
              <w:top w:val="single" w:sz="6" w:space="0" w:color="auto"/>
              <w:left w:val="nil"/>
              <w:bottom w:val="nil"/>
              <w:right w:val="nil"/>
            </w:tcBorders>
            <w:shd w:val="clear" w:color="000000" w:fill="FFFFFF"/>
            <w:noWrap/>
            <w:vAlign w:val="bottom"/>
          </w:tcPr>
          <w:p w:rsidR="00830DB7" w:rsidRPr="00830DB7" w:rsidRDefault="00830DB7" w:rsidP="00830DB7">
            <w:pPr>
              <w:spacing w:after="0" w:line="240" w:lineRule="auto"/>
              <w:jc w:val="right"/>
              <w:rPr>
                <w:rFonts w:ascii="Calibri Light" w:eastAsia="Times New Roman" w:hAnsi="Calibri Light" w:cs="Arial"/>
                <w:color w:val="000000"/>
                <w:sz w:val="16"/>
                <w:szCs w:val="16"/>
              </w:rPr>
            </w:pPr>
          </w:p>
        </w:tc>
        <w:tc>
          <w:tcPr>
            <w:tcW w:w="1093" w:type="pct"/>
            <w:tcBorders>
              <w:top w:val="single" w:sz="6" w:space="0" w:color="auto"/>
              <w:left w:val="nil"/>
              <w:bottom w:val="nil"/>
              <w:right w:val="nil"/>
            </w:tcBorders>
            <w:shd w:val="clear" w:color="000000" w:fill="FFFFFF"/>
            <w:noWrap/>
            <w:vAlign w:val="bottom"/>
          </w:tcPr>
          <w:p w:rsidR="00830DB7" w:rsidRPr="00830DB7" w:rsidRDefault="00830DB7" w:rsidP="00830DB7">
            <w:pPr>
              <w:spacing w:after="0" w:line="240" w:lineRule="auto"/>
              <w:jc w:val="right"/>
              <w:rPr>
                <w:rFonts w:ascii="Calibri Light" w:eastAsia="Times New Roman" w:hAnsi="Calibri Light" w:cs="Arial"/>
                <w:color w:val="000000"/>
                <w:sz w:val="16"/>
                <w:szCs w:val="16"/>
              </w:rPr>
            </w:pPr>
          </w:p>
        </w:tc>
      </w:tr>
    </w:tbl>
    <w:p w:rsidR="00A5628C" w:rsidRDefault="001A575E" w:rsidP="001A575E">
      <w:pPr>
        <w:pStyle w:val="Heading1"/>
      </w:pPr>
      <w:r>
        <w:t>Results</w:t>
      </w:r>
    </w:p>
    <w:p w:rsidR="009B55B3" w:rsidRDefault="009B55B3" w:rsidP="009B55B3">
      <w:pPr>
        <w:rPr>
          <w:rFonts w:ascii="Calibri Light" w:hAnsi="Calibri Light"/>
        </w:rPr>
      </w:pPr>
      <w:r>
        <w:rPr>
          <w:rFonts w:ascii="Calibri Light" w:hAnsi="Calibri Light"/>
          <w:sz w:val="20"/>
          <w:szCs w:val="20"/>
        </w:rPr>
        <w:t xml:space="preserve">Overall, the model is significant. All global fit statistics are highly </w:t>
      </w:r>
      <w:r w:rsidRPr="00CF1F48">
        <w:rPr>
          <w:rFonts w:ascii="Calibri Light" w:hAnsi="Calibri Light"/>
          <w:sz w:val="20"/>
          <w:szCs w:val="20"/>
        </w:rPr>
        <w:t xml:space="preserve">significant </w:t>
      </w:r>
      <w:r w:rsidRPr="00CF1F48">
        <w:rPr>
          <w:rFonts w:ascii="Calibri Light" w:hAnsi="Calibri Light"/>
        </w:rPr>
        <w:t>with regards to estimation of C-Section delivery. All tests are below 0.05 for all Alpha tests.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65"/>
        <w:gridCol w:w="995"/>
        <w:gridCol w:w="922"/>
        <w:gridCol w:w="922"/>
      </w:tblGrid>
      <w:tr w:rsidR="00280807" w:rsidRPr="00280807" w:rsidTr="00E064CD">
        <w:trPr>
          <w:trHeight w:val="354"/>
        </w:trPr>
        <w:tc>
          <w:tcPr>
            <w:tcW w:w="1701" w:type="pct"/>
            <w:tcBorders>
              <w:bottom w:val="single" w:sz="6" w:space="0" w:color="auto"/>
            </w:tcBorders>
            <w:shd w:val="clear" w:color="000000" w:fill="FFFFFF"/>
            <w:noWrap/>
            <w:vAlign w:val="bottom"/>
            <w:hideMark/>
          </w:tcPr>
          <w:p w:rsidR="00280807" w:rsidRPr="00280807" w:rsidRDefault="00280807" w:rsidP="00280807">
            <w:pPr>
              <w:spacing w:after="0" w:line="240" w:lineRule="auto"/>
              <w:jc w:val="center"/>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Test</w:t>
            </w:r>
          </w:p>
        </w:tc>
        <w:tc>
          <w:tcPr>
            <w:tcW w:w="1156" w:type="pct"/>
            <w:tcBorders>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Chi-Square</w:t>
            </w:r>
          </w:p>
        </w:tc>
        <w:tc>
          <w:tcPr>
            <w:tcW w:w="1071" w:type="pct"/>
            <w:tcBorders>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DF</w:t>
            </w:r>
          </w:p>
        </w:tc>
        <w:tc>
          <w:tcPr>
            <w:tcW w:w="1071" w:type="pct"/>
            <w:tcBorders>
              <w:bottom w:val="single" w:sz="6" w:space="0" w:color="auto"/>
            </w:tcBorders>
            <w:shd w:val="clear" w:color="000000" w:fill="FFFFFF"/>
            <w:vAlign w:val="bottom"/>
            <w:hideMark/>
          </w:tcPr>
          <w:p w:rsidR="00280807" w:rsidRPr="00280807" w:rsidRDefault="00280807" w:rsidP="00280807">
            <w:pPr>
              <w:spacing w:after="0" w:line="240" w:lineRule="auto"/>
              <w:jc w:val="right"/>
              <w:rPr>
                <w:rFonts w:ascii="Calibri Light" w:eastAsia="Times New Roman" w:hAnsi="Calibri Light" w:cs="Arial"/>
                <w:b/>
                <w:bCs/>
                <w:i/>
                <w:iCs/>
                <w:color w:val="006666"/>
                <w:sz w:val="16"/>
                <w:szCs w:val="16"/>
              </w:rPr>
            </w:pPr>
            <w:proofErr w:type="spellStart"/>
            <w:r w:rsidRPr="00280807">
              <w:rPr>
                <w:rFonts w:ascii="Calibri Light" w:eastAsia="Times New Roman" w:hAnsi="Calibri Light" w:cs="Arial"/>
                <w:b/>
                <w:bCs/>
                <w:i/>
                <w:iCs/>
                <w:color w:val="006666"/>
                <w:sz w:val="16"/>
                <w:szCs w:val="16"/>
              </w:rPr>
              <w:t>Pr</w:t>
            </w:r>
            <w:proofErr w:type="spellEnd"/>
            <w:r w:rsidRPr="00280807">
              <w:rPr>
                <w:rFonts w:ascii="Calibri Light" w:eastAsia="Times New Roman" w:hAnsi="Calibri Light" w:cs="Arial"/>
                <w:b/>
                <w:bCs/>
                <w:i/>
                <w:iCs/>
                <w:color w:val="006666"/>
                <w:sz w:val="16"/>
                <w:szCs w:val="16"/>
              </w:rPr>
              <w:t> &gt; </w:t>
            </w:r>
            <w:r w:rsidRPr="00280807">
              <w:rPr>
                <w:rFonts w:ascii="Calibri Light" w:eastAsia="Times New Roman" w:hAnsi="Calibri Light" w:cs="Arial"/>
                <w:b/>
                <w:bCs/>
                <w:i/>
                <w:iCs/>
                <w:color w:val="006666"/>
                <w:sz w:val="16"/>
                <w:szCs w:val="16"/>
              </w:rPr>
              <w:br/>
            </w:r>
            <w:proofErr w:type="spellStart"/>
            <w:r w:rsidRPr="00280807">
              <w:rPr>
                <w:rFonts w:ascii="Calibri Light" w:eastAsia="Times New Roman" w:hAnsi="Calibri Light" w:cs="Arial"/>
                <w:b/>
                <w:bCs/>
                <w:i/>
                <w:iCs/>
                <w:color w:val="006666"/>
                <w:sz w:val="16"/>
                <w:szCs w:val="16"/>
              </w:rPr>
              <w:t>ChiSq</w:t>
            </w:r>
            <w:proofErr w:type="spellEnd"/>
          </w:p>
        </w:tc>
      </w:tr>
      <w:tr w:rsidR="00280807" w:rsidRPr="00280807" w:rsidTr="00E064CD">
        <w:trPr>
          <w:trHeight w:val="228"/>
        </w:trPr>
        <w:tc>
          <w:tcPr>
            <w:tcW w:w="1701" w:type="pct"/>
            <w:tcBorders>
              <w:bottom w:val="nil"/>
            </w:tcBorders>
            <w:shd w:val="clear" w:color="000000" w:fill="FFFFFF"/>
            <w:noWrap/>
            <w:vAlign w:val="bottom"/>
            <w:hideMark/>
          </w:tcPr>
          <w:p w:rsidR="00280807" w:rsidRPr="00280807" w:rsidRDefault="00280807" w:rsidP="00280807">
            <w:pPr>
              <w:spacing w:after="0" w:line="240" w:lineRule="auto"/>
              <w:jc w:val="center"/>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Likelihood Ratio</w:t>
            </w:r>
          </w:p>
        </w:tc>
        <w:tc>
          <w:tcPr>
            <w:tcW w:w="1156" w:type="pct"/>
            <w:tcBorders>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3522.7489</w:t>
            </w:r>
          </w:p>
        </w:tc>
        <w:tc>
          <w:tcPr>
            <w:tcW w:w="1071" w:type="pct"/>
            <w:tcBorders>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120</w:t>
            </w:r>
          </w:p>
        </w:tc>
        <w:tc>
          <w:tcPr>
            <w:tcW w:w="1071" w:type="pct"/>
            <w:tcBorders>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&lt;.0001</w:t>
            </w:r>
          </w:p>
        </w:tc>
      </w:tr>
      <w:tr w:rsidR="00280807" w:rsidRPr="00280807" w:rsidTr="00E064CD">
        <w:trPr>
          <w:trHeight w:val="171"/>
        </w:trPr>
        <w:tc>
          <w:tcPr>
            <w:tcW w:w="1701" w:type="pct"/>
            <w:tcBorders>
              <w:top w:val="nil"/>
              <w:bottom w:val="nil"/>
            </w:tcBorders>
            <w:shd w:val="clear" w:color="000000" w:fill="FFFFFF"/>
            <w:noWrap/>
            <w:vAlign w:val="bottom"/>
            <w:hideMark/>
          </w:tcPr>
          <w:p w:rsidR="00280807" w:rsidRPr="00280807" w:rsidRDefault="00280807" w:rsidP="00280807">
            <w:pPr>
              <w:spacing w:after="0" w:line="240" w:lineRule="auto"/>
              <w:jc w:val="center"/>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Score</w:t>
            </w:r>
          </w:p>
        </w:tc>
        <w:tc>
          <w:tcPr>
            <w:tcW w:w="1156" w:type="pct"/>
            <w:tcBorders>
              <w:top w:val="nil"/>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3471.9501</w:t>
            </w:r>
          </w:p>
        </w:tc>
        <w:tc>
          <w:tcPr>
            <w:tcW w:w="1071" w:type="pct"/>
            <w:tcBorders>
              <w:top w:val="nil"/>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120</w:t>
            </w:r>
          </w:p>
        </w:tc>
        <w:tc>
          <w:tcPr>
            <w:tcW w:w="1071" w:type="pct"/>
            <w:tcBorders>
              <w:top w:val="nil"/>
              <w:bottom w:val="nil"/>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&lt;.0001</w:t>
            </w:r>
          </w:p>
        </w:tc>
      </w:tr>
      <w:tr w:rsidR="00280807" w:rsidRPr="00280807" w:rsidTr="00E064CD">
        <w:trPr>
          <w:trHeight w:val="162"/>
        </w:trPr>
        <w:tc>
          <w:tcPr>
            <w:tcW w:w="1701" w:type="pct"/>
            <w:tcBorders>
              <w:top w:val="nil"/>
              <w:bottom w:val="single" w:sz="6" w:space="0" w:color="auto"/>
            </w:tcBorders>
            <w:shd w:val="clear" w:color="000000" w:fill="FFFFFF"/>
            <w:noWrap/>
            <w:vAlign w:val="bottom"/>
            <w:hideMark/>
          </w:tcPr>
          <w:p w:rsidR="00280807" w:rsidRPr="00280807" w:rsidRDefault="00280807" w:rsidP="00280807">
            <w:pPr>
              <w:spacing w:after="0" w:line="240" w:lineRule="auto"/>
              <w:jc w:val="center"/>
              <w:rPr>
                <w:rFonts w:ascii="Calibri Light" w:eastAsia="Times New Roman" w:hAnsi="Calibri Light" w:cs="Arial"/>
                <w:b/>
                <w:bCs/>
                <w:i/>
                <w:iCs/>
                <w:color w:val="006666"/>
                <w:sz w:val="16"/>
                <w:szCs w:val="16"/>
              </w:rPr>
            </w:pPr>
            <w:r w:rsidRPr="00280807">
              <w:rPr>
                <w:rFonts w:ascii="Calibri Light" w:eastAsia="Times New Roman" w:hAnsi="Calibri Light" w:cs="Arial"/>
                <w:b/>
                <w:bCs/>
                <w:i/>
                <w:iCs/>
                <w:color w:val="006666"/>
                <w:sz w:val="16"/>
                <w:szCs w:val="16"/>
              </w:rPr>
              <w:t>Wald</w:t>
            </w:r>
          </w:p>
        </w:tc>
        <w:tc>
          <w:tcPr>
            <w:tcW w:w="1156" w:type="pct"/>
            <w:tcBorders>
              <w:top w:val="nil"/>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2974.3926</w:t>
            </w:r>
          </w:p>
        </w:tc>
        <w:tc>
          <w:tcPr>
            <w:tcW w:w="1071" w:type="pct"/>
            <w:tcBorders>
              <w:top w:val="nil"/>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120</w:t>
            </w:r>
          </w:p>
        </w:tc>
        <w:tc>
          <w:tcPr>
            <w:tcW w:w="1071" w:type="pct"/>
            <w:tcBorders>
              <w:top w:val="nil"/>
              <w:bottom w:val="single" w:sz="6" w:space="0" w:color="auto"/>
            </w:tcBorders>
            <w:shd w:val="clear" w:color="000000" w:fill="FFFFFF"/>
            <w:noWrap/>
            <w:vAlign w:val="bottom"/>
            <w:hideMark/>
          </w:tcPr>
          <w:p w:rsidR="00280807" w:rsidRPr="00280807" w:rsidRDefault="00280807" w:rsidP="00280807">
            <w:pPr>
              <w:spacing w:after="0" w:line="240" w:lineRule="auto"/>
              <w:jc w:val="right"/>
              <w:rPr>
                <w:rFonts w:ascii="Calibri Light" w:eastAsia="Times New Roman" w:hAnsi="Calibri Light" w:cs="Arial"/>
                <w:color w:val="000000"/>
                <w:sz w:val="16"/>
                <w:szCs w:val="16"/>
              </w:rPr>
            </w:pPr>
            <w:r w:rsidRPr="00280807">
              <w:rPr>
                <w:rFonts w:ascii="Calibri Light" w:eastAsia="Times New Roman" w:hAnsi="Calibri Light" w:cs="Arial"/>
                <w:color w:val="000000"/>
                <w:sz w:val="16"/>
                <w:szCs w:val="16"/>
              </w:rPr>
              <w:t>&lt;.0001</w:t>
            </w:r>
          </w:p>
        </w:tc>
      </w:tr>
      <w:tr w:rsidR="00280807" w:rsidRPr="00280807" w:rsidTr="00280807">
        <w:trPr>
          <w:trHeight w:val="282"/>
        </w:trPr>
        <w:tc>
          <w:tcPr>
            <w:tcW w:w="1701" w:type="pct"/>
            <w:tcBorders>
              <w:top w:val="single" w:sz="6" w:space="0" w:color="auto"/>
              <w:left w:val="nil"/>
              <w:bottom w:val="nil"/>
              <w:right w:val="nil"/>
            </w:tcBorders>
            <w:shd w:val="clear" w:color="000000" w:fill="FFFFFF"/>
            <w:noWrap/>
            <w:vAlign w:val="bottom"/>
          </w:tcPr>
          <w:p w:rsidR="00280807" w:rsidRPr="00280807" w:rsidRDefault="00280807" w:rsidP="00280807">
            <w:pPr>
              <w:spacing w:after="0" w:line="240" w:lineRule="auto"/>
              <w:jc w:val="center"/>
              <w:rPr>
                <w:rFonts w:ascii="Arial" w:eastAsia="Times New Roman" w:hAnsi="Arial" w:cs="Arial"/>
                <w:b/>
                <w:bCs/>
                <w:i/>
                <w:iCs/>
                <w:color w:val="006666"/>
                <w:sz w:val="19"/>
                <w:szCs w:val="19"/>
              </w:rPr>
            </w:pPr>
          </w:p>
        </w:tc>
        <w:tc>
          <w:tcPr>
            <w:tcW w:w="1156" w:type="pct"/>
            <w:tcBorders>
              <w:top w:val="single" w:sz="6" w:space="0" w:color="auto"/>
              <w:left w:val="nil"/>
              <w:bottom w:val="nil"/>
              <w:right w:val="nil"/>
            </w:tcBorders>
            <w:shd w:val="clear" w:color="000000" w:fill="FFFFFF"/>
            <w:noWrap/>
            <w:vAlign w:val="bottom"/>
          </w:tcPr>
          <w:p w:rsidR="00280807" w:rsidRPr="00280807" w:rsidRDefault="00280807" w:rsidP="00280807">
            <w:pPr>
              <w:spacing w:after="0" w:line="240" w:lineRule="auto"/>
              <w:jc w:val="right"/>
              <w:rPr>
                <w:rFonts w:ascii="Arial" w:eastAsia="Times New Roman" w:hAnsi="Arial" w:cs="Arial"/>
                <w:color w:val="000000"/>
                <w:sz w:val="19"/>
                <w:szCs w:val="19"/>
              </w:rPr>
            </w:pPr>
          </w:p>
        </w:tc>
        <w:tc>
          <w:tcPr>
            <w:tcW w:w="1071" w:type="pct"/>
            <w:tcBorders>
              <w:top w:val="single" w:sz="6" w:space="0" w:color="auto"/>
              <w:left w:val="nil"/>
              <w:bottom w:val="nil"/>
              <w:right w:val="nil"/>
            </w:tcBorders>
            <w:shd w:val="clear" w:color="000000" w:fill="FFFFFF"/>
            <w:noWrap/>
            <w:vAlign w:val="bottom"/>
          </w:tcPr>
          <w:p w:rsidR="00280807" w:rsidRPr="00280807" w:rsidRDefault="00280807" w:rsidP="00280807">
            <w:pPr>
              <w:spacing w:after="0" w:line="240" w:lineRule="auto"/>
              <w:jc w:val="right"/>
              <w:rPr>
                <w:rFonts w:ascii="Arial" w:eastAsia="Times New Roman" w:hAnsi="Arial" w:cs="Arial"/>
                <w:color w:val="000000"/>
                <w:sz w:val="19"/>
                <w:szCs w:val="19"/>
              </w:rPr>
            </w:pPr>
          </w:p>
        </w:tc>
        <w:tc>
          <w:tcPr>
            <w:tcW w:w="1071" w:type="pct"/>
            <w:tcBorders>
              <w:top w:val="single" w:sz="6" w:space="0" w:color="auto"/>
              <w:left w:val="nil"/>
              <w:bottom w:val="nil"/>
              <w:right w:val="nil"/>
            </w:tcBorders>
            <w:shd w:val="clear" w:color="000000" w:fill="FFFFFF"/>
            <w:noWrap/>
            <w:vAlign w:val="bottom"/>
          </w:tcPr>
          <w:p w:rsidR="00280807" w:rsidRPr="00280807" w:rsidRDefault="00280807" w:rsidP="00280807">
            <w:pPr>
              <w:spacing w:after="0" w:line="240" w:lineRule="auto"/>
              <w:jc w:val="right"/>
              <w:rPr>
                <w:rFonts w:ascii="Arial" w:eastAsia="Times New Roman" w:hAnsi="Arial" w:cs="Arial"/>
                <w:color w:val="000000"/>
                <w:sz w:val="19"/>
                <w:szCs w:val="19"/>
              </w:rPr>
            </w:pPr>
          </w:p>
        </w:tc>
      </w:tr>
    </w:tbl>
    <w:p w:rsidR="006F32CA" w:rsidRDefault="00AC0E06" w:rsidP="00980F0F">
      <w:pPr>
        <w:jc w:val="both"/>
        <w:rPr>
          <w:rFonts w:ascii="Calibri Light" w:hAnsi="Calibri Light"/>
          <w:sz w:val="20"/>
          <w:szCs w:val="20"/>
        </w:rPr>
      </w:pPr>
      <w:r>
        <w:rPr>
          <w:rFonts w:ascii="Calibri Light" w:hAnsi="Calibri Light"/>
          <w:sz w:val="20"/>
          <w:szCs w:val="20"/>
        </w:rPr>
        <w:t>C-sections accounted for 7,579 of 34,108 records or 22.22% of records. Several of the tested variables were shown to be insignificant. The indicator for Hispanic ethnicity</w:t>
      </w:r>
      <w:r w:rsidR="00FC0C46">
        <w:rPr>
          <w:rFonts w:ascii="Calibri Light" w:hAnsi="Calibri Light"/>
          <w:sz w:val="20"/>
          <w:szCs w:val="20"/>
        </w:rPr>
        <w:t xml:space="preserve"> (P=0.4146)</w:t>
      </w:r>
      <w:r>
        <w:rPr>
          <w:rFonts w:ascii="Calibri Light" w:hAnsi="Calibri Light"/>
          <w:sz w:val="20"/>
          <w:szCs w:val="20"/>
        </w:rPr>
        <w:t>, cigarette use before</w:t>
      </w:r>
      <w:r w:rsidR="00FC0C46">
        <w:rPr>
          <w:rFonts w:ascii="Calibri Light" w:hAnsi="Calibri Light"/>
          <w:sz w:val="20"/>
          <w:szCs w:val="20"/>
        </w:rPr>
        <w:t xml:space="preserve"> (P=0.0576)</w:t>
      </w:r>
      <w:r>
        <w:rPr>
          <w:rFonts w:ascii="Calibri Light" w:hAnsi="Calibri Light"/>
          <w:sz w:val="20"/>
          <w:szCs w:val="20"/>
        </w:rPr>
        <w:t xml:space="preserve"> and during</w:t>
      </w:r>
      <w:r w:rsidR="00FC0C46">
        <w:rPr>
          <w:rFonts w:ascii="Calibri Light" w:hAnsi="Calibri Light"/>
          <w:sz w:val="20"/>
          <w:szCs w:val="20"/>
        </w:rPr>
        <w:t xml:space="preserve"> (P=0.0517)</w:t>
      </w:r>
      <w:r>
        <w:rPr>
          <w:rFonts w:ascii="Calibri Light" w:hAnsi="Calibri Light"/>
          <w:sz w:val="20"/>
          <w:szCs w:val="20"/>
        </w:rPr>
        <w:t xml:space="preserve"> pregnancy and prenatal hypertension</w:t>
      </w:r>
      <w:r w:rsidR="00FC0C46">
        <w:rPr>
          <w:rFonts w:ascii="Calibri Light" w:hAnsi="Calibri Light"/>
          <w:sz w:val="20"/>
          <w:szCs w:val="20"/>
        </w:rPr>
        <w:t xml:space="preserve"> (P=0.0556)</w:t>
      </w:r>
      <w:r>
        <w:rPr>
          <w:rFonts w:ascii="Calibri Light" w:hAnsi="Calibri Light"/>
          <w:sz w:val="20"/>
          <w:szCs w:val="20"/>
        </w:rPr>
        <w:t xml:space="preserve"> all were individual maternal characteristics without influence on the model. </w:t>
      </w:r>
      <w:r w:rsidR="006F32CA">
        <w:rPr>
          <w:rFonts w:ascii="Calibri Light" w:hAnsi="Calibri Light"/>
          <w:sz w:val="20"/>
          <w:szCs w:val="20"/>
        </w:rPr>
        <w:t>Neither prolonged labor</w:t>
      </w:r>
      <w:r w:rsidR="00FC0C46">
        <w:rPr>
          <w:rFonts w:ascii="Calibri Light" w:hAnsi="Calibri Light"/>
          <w:sz w:val="20"/>
          <w:szCs w:val="20"/>
        </w:rPr>
        <w:t xml:space="preserve"> (P=0.0781)</w:t>
      </w:r>
      <w:r w:rsidR="006F32CA">
        <w:rPr>
          <w:rFonts w:ascii="Calibri Light" w:hAnsi="Calibri Light"/>
          <w:sz w:val="20"/>
          <w:szCs w:val="20"/>
        </w:rPr>
        <w:t xml:space="preserve"> nor premature rupture of the amniotic sac</w:t>
      </w:r>
      <w:r w:rsidR="00FC0C46">
        <w:rPr>
          <w:rFonts w:ascii="Calibri Light" w:hAnsi="Calibri Light"/>
          <w:sz w:val="20"/>
          <w:szCs w:val="20"/>
        </w:rPr>
        <w:t xml:space="preserve"> (P=0.6994)</w:t>
      </w:r>
      <w:r w:rsidR="006F32CA">
        <w:rPr>
          <w:rFonts w:ascii="Calibri Light" w:hAnsi="Calibri Light"/>
          <w:sz w:val="20"/>
          <w:szCs w:val="20"/>
        </w:rPr>
        <w:t xml:space="preserve"> had a significant influence on the model.  Surprisingly, the </w:t>
      </w:r>
      <w:r w:rsidR="006F32CA">
        <w:rPr>
          <w:rFonts w:ascii="Calibri Light" w:hAnsi="Calibri Light"/>
          <w:sz w:val="20"/>
          <w:szCs w:val="20"/>
        </w:rPr>
        <w:t xml:space="preserve">method of payment </w:t>
      </w:r>
      <w:r w:rsidR="00FC0C46">
        <w:rPr>
          <w:rFonts w:ascii="Calibri Light" w:hAnsi="Calibri Light"/>
          <w:sz w:val="20"/>
          <w:szCs w:val="20"/>
        </w:rPr>
        <w:t xml:space="preserve">(P=0.1530) </w:t>
      </w:r>
      <w:r w:rsidR="006F32CA">
        <w:rPr>
          <w:rFonts w:ascii="Calibri Light" w:hAnsi="Calibri Light"/>
          <w:sz w:val="20"/>
          <w:szCs w:val="20"/>
        </w:rPr>
        <w:t xml:space="preserve">had no influence on the model. </w:t>
      </w:r>
    </w:p>
    <w:p w:rsidR="009B55B3" w:rsidRDefault="009B55B3" w:rsidP="006134B2">
      <w:pPr>
        <w:jc w:val="both"/>
        <w:rPr>
          <w:rFonts w:ascii="Calibri Light" w:hAnsi="Calibri Light"/>
        </w:rPr>
      </w:pPr>
      <w:r>
        <w:rPr>
          <w:rFonts w:ascii="Calibri Light" w:hAnsi="Calibri Light"/>
        </w:rPr>
        <w:t xml:space="preserve">Review of the odds estimates for the remaining variables paints a clearer pictures of the likely factors affecting C-section births. </w:t>
      </w:r>
      <w:r w:rsidR="002A67FF">
        <w:rPr>
          <w:rFonts w:ascii="Calibri Light" w:hAnsi="Calibri Light"/>
        </w:rPr>
        <w:t>Choosing low birth weights a</w:t>
      </w:r>
      <w:r w:rsidR="00C67A39">
        <w:rPr>
          <w:rFonts w:ascii="Calibri Light" w:hAnsi="Calibri Light"/>
        </w:rPr>
        <w:t>s a</w:t>
      </w:r>
      <w:r w:rsidR="002A67FF">
        <w:rPr>
          <w:rFonts w:ascii="Calibri Light" w:hAnsi="Calibri Light"/>
        </w:rPr>
        <w:t xml:space="preserve"> reference</w:t>
      </w:r>
      <w:r w:rsidR="00585C59">
        <w:rPr>
          <w:rFonts w:ascii="Calibri Light" w:hAnsi="Calibri Light"/>
        </w:rPr>
        <w:t>,</w:t>
      </w:r>
      <w:r w:rsidR="002A67FF">
        <w:rPr>
          <w:rFonts w:ascii="Calibri Light" w:hAnsi="Calibri Light"/>
        </w:rPr>
        <w:t xml:space="preserve"> all other levels have a reduction effect on the likelihood of C-sections. Only extremely large infants (4500 grams or larger) have the likelihood of C-sections rising at almost twice or 199% increase.</w:t>
      </w:r>
      <w:r w:rsidR="007675AA">
        <w:rPr>
          <w:rFonts w:ascii="Calibri Light" w:hAnsi="Calibri Light"/>
        </w:rPr>
        <w:t xml:space="preserve"> This likely to the stress</w:t>
      </w:r>
      <w:r w:rsidR="00C67A39">
        <w:rPr>
          <w:rFonts w:ascii="Calibri Light" w:hAnsi="Calibri Light"/>
        </w:rPr>
        <w:t xml:space="preserve"> on labor</w:t>
      </w:r>
      <w:r w:rsidR="007675AA">
        <w:rPr>
          <w:rFonts w:ascii="Calibri Light" w:hAnsi="Calibri Light"/>
        </w:rPr>
        <w:t xml:space="preserve"> involved with large fetal size.</w:t>
      </w:r>
    </w:p>
    <w:p w:rsidR="006134B2" w:rsidRDefault="00900598" w:rsidP="006134B2">
      <w:pPr>
        <w:jc w:val="both"/>
        <w:rPr>
          <w:rFonts w:ascii="Calibri Light" w:hAnsi="Calibri Light"/>
        </w:rPr>
      </w:pPr>
      <w:r>
        <w:rPr>
          <w:rFonts w:ascii="Calibri Light" w:hAnsi="Calibri Light"/>
        </w:rPr>
        <w:t>All races have a heightened likelihood C-Section over Whites. Blacks are highest at 154%, American Indians at 126% and other races at 120%.</w:t>
      </w:r>
      <w:r w:rsidR="00B85E7F">
        <w:rPr>
          <w:rFonts w:ascii="Calibri Light" w:hAnsi="Calibri Light"/>
        </w:rPr>
        <w:t xml:space="preserve"> The mother’s level education has an effect to decreas</w:t>
      </w:r>
      <w:r w:rsidR="00585C59">
        <w:rPr>
          <w:rFonts w:ascii="Calibri Light" w:hAnsi="Calibri Light"/>
        </w:rPr>
        <w:t>ing</w:t>
      </w:r>
      <w:bookmarkStart w:id="0" w:name="_GoBack"/>
      <w:bookmarkEnd w:id="0"/>
      <w:r w:rsidR="00B85E7F">
        <w:rPr>
          <w:rFonts w:ascii="Calibri Light" w:hAnsi="Calibri Light"/>
        </w:rPr>
        <w:t xml:space="preserve"> the likelihood C-sections. </w:t>
      </w:r>
      <w:r w:rsidR="00953B0F">
        <w:rPr>
          <w:rFonts w:ascii="Calibri Light" w:hAnsi="Calibri Light"/>
        </w:rPr>
        <w:t>With less than a high school education as the reference, a</w:t>
      </w:r>
      <w:r w:rsidR="00B85E7F">
        <w:rPr>
          <w:rFonts w:ascii="Calibri Light" w:hAnsi="Calibri Light"/>
        </w:rPr>
        <w:t xml:space="preserve"> mother with a high school diploma is 95% likely</w:t>
      </w:r>
      <w:r w:rsidR="00953B0F">
        <w:rPr>
          <w:rFonts w:ascii="Calibri Light" w:hAnsi="Calibri Light"/>
        </w:rPr>
        <w:t xml:space="preserve"> to have a C-section</w:t>
      </w:r>
      <w:r w:rsidR="00B85E7F">
        <w:rPr>
          <w:rFonts w:ascii="Calibri Light" w:hAnsi="Calibri Light"/>
        </w:rPr>
        <w:t xml:space="preserve">, some college 93%, a bachelor’s degree </w:t>
      </w:r>
      <w:r w:rsidR="00902D80">
        <w:rPr>
          <w:rFonts w:ascii="Calibri Light" w:hAnsi="Calibri Light"/>
        </w:rPr>
        <w:t>84.4% and mothers with an advanced degree is 79.5%. Married women are 90.2% as likely have a C-section. All of these factors seem to allude to the effect of education of the possible complications affecting a woman choice of having a C-section.</w:t>
      </w:r>
    </w:p>
    <w:p w:rsidR="00461D0E" w:rsidRDefault="00461D0E" w:rsidP="006134B2">
      <w:pPr>
        <w:jc w:val="both"/>
        <w:rPr>
          <w:rFonts w:ascii="Calibri Light" w:hAnsi="Calibri Light"/>
        </w:rPr>
      </w:pPr>
      <w:r>
        <w:rPr>
          <w:rFonts w:ascii="Calibri Light" w:hAnsi="Calibri Light"/>
        </w:rPr>
        <w:t>A mother’s weight has an increased effect on C-section likelihood. Normal BMI range is 150%</w:t>
      </w:r>
      <w:r w:rsidR="00913745">
        <w:rPr>
          <w:rFonts w:ascii="Calibri Light" w:hAnsi="Calibri Light"/>
        </w:rPr>
        <w:t xml:space="preserve"> likely</w:t>
      </w:r>
      <w:r>
        <w:rPr>
          <w:rFonts w:ascii="Calibri Light" w:hAnsi="Calibri Light"/>
        </w:rPr>
        <w:t xml:space="preserve"> as underweight. Increased weight continues to increase the chance of C-sections. Overweight mothers are 214% and </w:t>
      </w:r>
      <w:r w:rsidR="00585053">
        <w:rPr>
          <w:rFonts w:ascii="Calibri Light" w:hAnsi="Calibri Light"/>
        </w:rPr>
        <w:t>obese</w:t>
      </w:r>
      <w:r>
        <w:rPr>
          <w:rFonts w:ascii="Calibri Light" w:hAnsi="Calibri Light"/>
        </w:rPr>
        <w:t xml:space="preserve"> mothers are 317% </w:t>
      </w:r>
      <w:r w:rsidR="00913745">
        <w:rPr>
          <w:rFonts w:ascii="Calibri Light" w:hAnsi="Calibri Light"/>
        </w:rPr>
        <w:t>more likely to have C-sections than underweight mothers.</w:t>
      </w:r>
    </w:p>
    <w:p w:rsidR="005274CB" w:rsidRDefault="005274CB" w:rsidP="006134B2">
      <w:pPr>
        <w:jc w:val="both"/>
        <w:rPr>
          <w:rFonts w:ascii="Calibri Light" w:hAnsi="Calibri Light"/>
        </w:rPr>
      </w:pPr>
      <w:r>
        <w:rPr>
          <w:rFonts w:ascii="Calibri Light" w:hAnsi="Calibri Light"/>
        </w:rPr>
        <w:t xml:space="preserve">The nominal variables all have an increasing likelihood on C-sections. A one year increase in age </w:t>
      </w:r>
      <w:r w:rsidR="00461D0E">
        <w:rPr>
          <w:rFonts w:ascii="Calibri Light" w:hAnsi="Calibri Light"/>
        </w:rPr>
        <w:t xml:space="preserve">increases likelihood by 7%, each additional week of pregnancy increases C-section rate by 2% and each additional prenatal care visit increase likelihood by 2%. </w:t>
      </w:r>
      <w:r w:rsidR="00FB4AD7">
        <w:rPr>
          <w:rFonts w:ascii="Calibri Light" w:hAnsi="Calibri Light"/>
        </w:rPr>
        <w:t>These are all expected behaviors.</w:t>
      </w:r>
    </w:p>
    <w:p w:rsidR="00585053" w:rsidRDefault="00585053" w:rsidP="006134B2">
      <w:pPr>
        <w:jc w:val="both"/>
        <w:rPr>
          <w:rFonts w:ascii="Calibri Light" w:hAnsi="Calibri Light"/>
        </w:rPr>
      </w:pPr>
      <w:r>
        <w:rPr>
          <w:rFonts w:ascii="Calibri Light" w:hAnsi="Calibri Light"/>
        </w:rPr>
        <w:t xml:space="preserve">As for the relevant factors involved with the labor itself that had significance. Inducement of labor </w:t>
      </w:r>
      <w:r w:rsidR="00FC7027">
        <w:rPr>
          <w:rFonts w:ascii="Calibri Light" w:hAnsi="Calibri Light"/>
        </w:rPr>
        <w:t>increased</w:t>
      </w:r>
      <w:r>
        <w:rPr>
          <w:rFonts w:ascii="Calibri Light" w:hAnsi="Calibri Light"/>
        </w:rPr>
        <w:t xml:space="preserve"> the likelihood of labor to </w:t>
      </w:r>
      <w:r w:rsidR="00FC7027">
        <w:rPr>
          <w:rFonts w:ascii="Calibri Light" w:hAnsi="Calibri Light"/>
        </w:rPr>
        <w:t>114</w:t>
      </w:r>
      <w:r>
        <w:rPr>
          <w:rFonts w:ascii="Calibri Light" w:hAnsi="Calibri Light"/>
        </w:rPr>
        <w:t xml:space="preserve">% while </w:t>
      </w:r>
      <w:r>
        <w:rPr>
          <w:rFonts w:ascii="Calibri Light" w:hAnsi="Calibri Light"/>
        </w:rPr>
        <w:lastRenderedPageBreak/>
        <w:t xml:space="preserve">augmented labor </w:t>
      </w:r>
      <w:r w:rsidR="00FC7027">
        <w:rPr>
          <w:rFonts w:ascii="Calibri Light" w:hAnsi="Calibri Light"/>
        </w:rPr>
        <w:t>de</w:t>
      </w:r>
      <w:r>
        <w:rPr>
          <w:rFonts w:ascii="Calibri Light" w:hAnsi="Calibri Light"/>
        </w:rPr>
        <w:t xml:space="preserve">creased it </w:t>
      </w:r>
      <w:r w:rsidR="00FC7027">
        <w:rPr>
          <w:rFonts w:ascii="Calibri Light" w:hAnsi="Calibri Light"/>
        </w:rPr>
        <w:t>to</w:t>
      </w:r>
      <w:r>
        <w:rPr>
          <w:rFonts w:ascii="Calibri Light" w:hAnsi="Calibri Light"/>
        </w:rPr>
        <w:t xml:space="preserve"> </w:t>
      </w:r>
      <w:r w:rsidR="00FC7027">
        <w:rPr>
          <w:rFonts w:ascii="Calibri Light" w:hAnsi="Calibri Light"/>
        </w:rPr>
        <w:t>68.5</w:t>
      </w:r>
      <w:r>
        <w:rPr>
          <w:rFonts w:ascii="Calibri Light" w:hAnsi="Calibri Light"/>
        </w:rPr>
        <w:t xml:space="preserve">%. Prenatal diabetes </w:t>
      </w:r>
      <w:r w:rsidR="00FC7027">
        <w:rPr>
          <w:rFonts w:ascii="Calibri Light" w:hAnsi="Calibri Light"/>
        </w:rPr>
        <w:t>in</w:t>
      </w:r>
      <w:r>
        <w:rPr>
          <w:rFonts w:ascii="Calibri Light" w:hAnsi="Calibri Light"/>
        </w:rPr>
        <w:t xml:space="preserve">duced the likelihood of C-sections to </w:t>
      </w:r>
      <w:r w:rsidR="00FC7027">
        <w:rPr>
          <w:rFonts w:ascii="Calibri Light" w:hAnsi="Calibri Light"/>
        </w:rPr>
        <w:t>247</w:t>
      </w:r>
      <w:r>
        <w:rPr>
          <w:rFonts w:ascii="Calibri Light" w:hAnsi="Calibri Light"/>
        </w:rPr>
        <w:t xml:space="preserve">% while both gestational diabetes and hypertension </w:t>
      </w:r>
      <w:r w:rsidR="00FC7027">
        <w:rPr>
          <w:rFonts w:ascii="Calibri Light" w:hAnsi="Calibri Light"/>
        </w:rPr>
        <w:t>increased</w:t>
      </w:r>
      <w:r>
        <w:rPr>
          <w:rFonts w:ascii="Calibri Light" w:hAnsi="Calibri Light"/>
        </w:rPr>
        <w:t xml:space="preserve"> the chances to </w:t>
      </w:r>
      <w:r w:rsidR="00FC7027">
        <w:rPr>
          <w:rFonts w:ascii="Calibri Light" w:hAnsi="Calibri Light"/>
        </w:rPr>
        <w:t>130</w:t>
      </w:r>
      <w:r>
        <w:rPr>
          <w:rFonts w:ascii="Calibri Light" w:hAnsi="Calibri Light"/>
        </w:rPr>
        <w:t xml:space="preserve">% and </w:t>
      </w:r>
      <w:r w:rsidR="00FC7027">
        <w:rPr>
          <w:rFonts w:ascii="Calibri Light" w:hAnsi="Calibri Light"/>
        </w:rPr>
        <w:t>152</w:t>
      </w:r>
      <w:r>
        <w:rPr>
          <w:rFonts w:ascii="Calibri Light" w:hAnsi="Calibri Light"/>
        </w:rPr>
        <w:t>%</w:t>
      </w:r>
      <w:r w:rsidR="00880C52">
        <w:rPr>
          <w:rFonts w:ascii="Calibri Light" w:hAnsi="Calibri Light"/>
        </w:rPr>
        <w:t>.</w:t>
      </w:r>
    </w:p>
    <w:p w:rsidR="003A09F0" w:rsidRDefault="003A09F0" w:rsidP="003A09F0">
      <w:pPr>
        <w:jc w:val="both"/>
        <w:rPr>
          <w:rFonts w:ascii="Calibri Light" w:hAnsi="Calibri Light"/>
        </w:rPr>
      </w:pPr>
      <w:r>
        <w:rPr>
          <w:rFonts w:ascii="Calibri Light" w:hAnsi="Calibri Light"/>
        </w:rPr>
        <w:t xml:space="preserve">As expected, the hospital/facility where the birth event takes place significantly effects the likelihood of C-sections. </w:t>
      </w:r>
      <w:r w:rsidR="00015349">
        <w:rPr>
          <w:rFonts w:ascii="Calibri Light" w:hAnsi="Calibri Light"/>
        </w:rPr>
        <w:t xml:space="preserve"> We see swings of </w:t>
      </w:r>
      <w:r w:rsidR="00015349">
        <w:rPr>
          <w:rFonts w:ascii="Calibri Light" w:hAnsi="Calibri Light"/>
        </w:rPr>
        <w:t>probability in the range of 40-50% to highs over 175% all the way to 225% more likely.</w:t>
      </w:r>
    </w:p>
    <w:p w:rsidR="003A09F0" w:rsidRDefault="003A09F0" w:rsidP="006134B2">
      <w:pPr>
        <w:jc w:val="both"/>
        <w:rPr>
          <w:rFonts w:ascii="Calibri Light" w:hAnsi="Calibri Light"/>
        </w:rPr>
      </w:pPr>
    </w:p>
    <w:p w:rsidR="0017608C" w:rsidRDefault="0017608C" w:rsidP="006134B2">
      <w:pPr>
        <w:jc w:val="both"/>
        <w:rPr>
          <w:rFonts w:ascii="Calibri Light" w:hAnsi="Calibri Light"/>
        </w:rPr>
      </w:pPr>
    </w:p>
    <w:p w:rsidR="00721278" w:rsidRDefault="00721278" w:rsidP="006134B2">
      <w:pPr>
        <w:jc w:val="both"/>
        <w:rPr>
          <w:rFonts w:ascii="Calibri Light" w:hAnsi="Calibri Light"/>
        </w:rPr>
      </w:pPr>
    </w:p>
    <w:p w:rsidR="00721278" w:rsidRDefault="00721278" w:rsidP="006134B2">
      <w:pPr>
        <w:jc w:val="both"/>
        <w:rPr>
          <w:rFonts w:ascii="Calibri Light" w:hAnsi="Calibri Light"/>
        </w:rPr>
      </w:pPr>
    </w:p>
    <w:p w:rsidR="00EC5C26" w:rsidRDefault="00EC5C26" w:rsidP="00721278">
      <w:pPr>
        <w:spacing w:after="0" w:line="240" w:lineRule="auto"/>
        <w:rPr>
          <w:rFonts w:ascii="Calibri Light" w:eastAsia="Times New Roman" w:hAnsi="Calibri Light" w:cs="Arial"/>
          <w:b/>
          <w:bCs/>
          <w:i/>
          <w:iCs/>
          <w:color w:val="006666"/>
          <w:sz w:val="16"/>
          <w:szCs w:val="16"/>
        </w:rPr>
        <w:sectPr w:rsidR="00EC5C26" w:rsidSect="00EC40F6">
          <w:type w:val="continuous"/>
          <w:pgSz w:w="12240" w:h="15840"/>
          <w:pgMar w:top="1440" w:right="1440" w:bottom="1440" w:left="1440" w:header="720" w:footer="720" w:gutter="0"/>
          <w:cols w:num="2" w:space="720"/>
          <w:docGrid w:linePitch="360"/>
        </w:sect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74"/>
        <w:gridCol w:w="1757"/>
        <w:gridCol w:w="1562"/>
        <w:gridCol w:w="1351"/>
      </w:tblGrid>
      <w:tr w:rsidR="00721278" w:rsidRPr="00721278" w:rsidTr="00721278">
        <w:trPr>
          <w:trHeight w:val="510"/>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Effect</w:t>
            </w:r>
          </w:p>
        </w:tc>
        <w:tc>
          <w:tcPr>
            <w:tcW w:w="940" w:type="pct"/>
            <w:shd w:val="clear" w:color="000000" w:fill="FFFFFF"/>
            <w:vAlign w:val="bottom"/>
            <w:hideMark/>
          </w:tcPr>
          <w:p w:rsidR="00721278" w:rsidRPr="00721278" w:rsidRDefault="00721278" w:rsidP="00721278">
            <w:pPr>
              <w:spacing w:after="0" w:line="240" w:lineRule="auto"/>
              <w:jc w:val="right"/>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Point</w:t>
            </w:r>
            <w:r w:rsidRPr="00721278">
              <w:rPr>
                <w:rFonts w:ascii="Calibri Light" w:eastAsia="Times New Roman" w:hAnsi="Calibri Light" w:cs="Arial"/>
                <w:b/>
                <w:bCs/>
                <w:i/>
                <w:iCs/>
                <w:color w:val="006666"/>
                <w:sz w:val="16"/>
                <w:szCs w:val="16"/>
              </w:rPr>
              <w:br/>
              <w:t>Estimate</w:t>
            </w:r>
          </w:p>
        </w:tc>
        <w:tc>
          <w:tcPr>
            <w:tcW w:w="1559" w:type="pct"/>
            <w:gridSpan w:val="2"/>
            <w:shd w:val="clear" w:color="000000" w:fill="FFFFFF"/>
            <w:vAlign w:val="bottom"/>
            <w:hideMark/>
          </w:tcPr>
          <w:p w:rsidR="00721278" w:rsidRPr="00721278" w:rsidRDefault="00721278" w:rsidP="00721278">
            <w:pPr>
              <w:spacing w:after="0" w:line="240" w:lineRule="auto"/>
              <w:jc w:val="center"/>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95% Wald</w:t>
            </w:r>
            <w:r w:rsidRPr="00721278">
              <w:rPr>
                <w:rFonts w:ascii="Calibri Light" w:eastAsia="Times New Roman" w:hAnsi="Calibri Light" w:cs="Arial"/>
                <w:b/>
                <w:bCs/>
                <w:i/>
                <w:iCs/>
                <w:color w:val="006666"/>
                <w:sz w:val="16"/>
                <w:szCs w:val="16"/>
              </w:rPr>
              <w:br/>
              <w:t>Confidence Limits</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- 2001 - 2500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0.436</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0.309</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0.616</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- 2501 - 3000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0.327</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0.237</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0.453</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- 3001 - 3500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0.340</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0.247</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0.469</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- 3501 - 4000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0.468</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0.339</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0.647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- 4001 - 4500 grams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0.773</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0.553</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1.079</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BWGRP_NEW - 4501 grams or more vs 2000 grams or less</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1.999</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1.333</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2.997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MRACE - American Indian or Alaska Native vs White</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1.255</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0.968</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1.628</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MRACE - Black or African American vs White</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1.541</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1.424</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1.667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MRACE - Other vs White</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1.199</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1.074</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1.339</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MEDUC - High School Graduate or GED vs Less than High School</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0.952</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0.856</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1.057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MEDUC - Some College vs Less than High School</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0.927</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0.833</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1.032</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 xml:space="preserve">MEDUC </w:t>
            </w:r>
            <w:r w:rsidR="00EC5C26">
              <w:rPr>
                <w:rFonts w:ascii="Calibri Light" w:eastAsia="Times New Roman" w:hAnsi="Calibri Light" w:cs="Arial"/>
                <w:b/>
                <w:bCs/>
                <w:i/>
                <w:iCs/>
                <w:color w:val="006666"/>
                <w:sz w:val="16"/>
                <w:szCs w:val="16"/>
              </w:rPr>
              <w:t>–</w:t>
            </w:r>
            <w:r w:rsidRPr="00721278">
              <w:rPr>
                <w:rFonts w:ascii="Calibri Light" w:eastAsia="Times New Roman" w:hAnsi="Calibri Light" w:cs="Arial"/>
                <w:b/>
                <w:bCs/>
                <w:i/>
                <w:iCs/>
                <w:color w:val="006666"/>
                <w:sz w:val="16"/>
                <w:szCs w:val="16"/>
              </w:rPr>
              <w:t xml:space="preserve"> Bachelor</w:t>
            </w:r>
            <w:r w:rsidR="00EC5C26">
              <w:rPr>
                <w:rFonts w:ascii="Calibri Light" w:eastAsia="Times New Roman" w:hAnsi="Calibri Light" w:cs="Arial"/>
                <w:b/>
                <w:bCs/>
                <w:i/>
                <w:iCs/>
                <w:color w:val="006666"/>
                <w:sz w:val="16"/>
                <w:szCs w:val="16"/>
              </w:rPr>
              <w:t>’</w:t>
            </w:r>
            <w:r w:rsidRPr="00721278">
              <w:rPr>
                <w:rFonts w:ascii="Calibri Light" w:eastAsia="Times New Roman" w:hAnsi="Calibri Light" w:cs="Arial"/>
                <w:b/>
                <w:bCs/>
                <w:i/>
                <w:iCs/>
                <w:color w:val="006666"/>
                <w:sz w:val="16"/>
                <w:szCs w:val="16"/>
              </w:rPr>
              <w:t>s Degree vs Less than High School</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0.844</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0.742</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0.959</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MEDUC - Masters or PhD vs Less than High School</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0.795</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0.688</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0.917</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MARITAL - Married vs Not Married</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0.902</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0.835</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0.974</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BMIG - Normal (18.5-24.9) vs Underweight (less than 18.5)</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1.499</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1.272</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1.766</w:t>
            </w:r>
          </w:p>
        </w:tc>
      </w:tr>
      <w:tr w:rsidR="00721278" w:rsidRPr="00721278" w:rsidTr="00721278">
        <w:trPr>
          <w:trHeight w:val="255"/>
        </w:trPr>
        <w:tc>
          <w:tcPr>
            <w:tcW w:w="2501" w:type="pct"/>
            <w:shd w:val="clear" w:color="000000" w:fill="FFFFFF"/>
            <w:noWrap/>
            <w:vAlign w:val="bottom"/>
            <w:hideMark/>
          </w:tcPr>
          <w:p w:rsidR="00721278" w:rsidRPr="00721278" w:rsidRDefault="00721278" w:rsidP="00721278">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BMIG - Overweight (25.9-29.9) vs Underweight (less than 18.5)</w:t>
            </w:r>
          </w:p>
        </w:tc>
        <w:tc>
          <w:tcPr>
            <w:tcW w:w="940"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2.137</w:t>
            </w:r>
          </w:p>
        </w:tc>
        <w:tc>
          <w:tcPr>
            <w:tcW w:w="836"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1.806</w:t>
            </w:r>
          </w:p>
        </w:tc>
        <w:tc>
          <w:tcPr>
            <w:tcW w:w="723" w:type="pct"/>
            <w:shd w:val="clear" w:color="000000" w:fill="FFFFFF"/>
            <w:noWrap/>
            <w:vAlign w:val="bottom"/>
            <w:hideMark/>
          </w:tcPr>
          <w:p w:rsidR="00721278" w:rsidRPr="00721278" w:rsidRDefault="00721278" w:rsidP="00721278">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2.528</w:t>
            </w:r>
          </w:p>
        </w:tc>
      </w:tr>
      <w:tr w:rsidR="000A30DD" w:rsidRPr="00721278" w:rsidTr="00721278">
        <w:trPr>
          <w:trHeight w:val="255"/>
        </w:trPr>
        <w:tc>
          <w:tcPr>
            <w:tcW w:w="2501" w:type="pct"/>
            <w:shd w:val="clear" w:color="000000" w:fill="FFFFFF"/>
            <w:noWrap/>
            <w:vAlign w:val="bottom"/>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BMIG - Obese (30.0+) vs Underweight (less than 18.5)</w:t>
            </w:r>
          </w:p>
        </w:tc>
        <w:tc>
          <w:tcPr>
            <w:tcW w:w="940" w:type="pct"/>
            <w:shd w:val="clear" w:color="000000" w:fill="FFFFFF"/>
            <w:noWrap/>
            <w:vAlign w:val="bottom"/>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3.165</w:t>
            </w:r>
          </w:p>
        </w:tc>
        <w:tc>
          <w:tcPr>
            <w:tcW w:w="836" w:type="pct"/>
            <w:shd w:val="clear" w:color="000000" w:fill="FFFFFF"/>
            <w:noWrap/>
            <w:vAlign w:val="bottom"/>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2.674</w:t>
            </w:r>
          </w:p>
        </w:tc>
        <w:tc>
          <w:tcPr>
            <w:tcW w:w="723" w:type="pct"/>
            <w:shd w:val="clear" w:color="000000" w:fill="FFFFFF"/>
            <w:noWrap/>
            <w:vAlign w:val="bottom"/>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3.745</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PDIAB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2.465</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1.790</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3.393</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GDIAB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1.304</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1.151</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1.478</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GHYPE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1.515</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1.365</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1.682</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PRIC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0.202</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0.140</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0.290</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PROL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1.154</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0.984</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1.354</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INDL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1.138</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1.069</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1.212</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AUGL - Yes vs No</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0.685</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0.641</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0.731</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WKSGEST</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1.029</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1.012</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1.047</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MAGE</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1.076</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1.069</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1.083</w:t>
            </w:r>
          </w:p>
        </w:tc>
      </w:tr>
      <w:tr w:rsidR="000A30DD" w:rsidRPr="00721278" w:rsidTr="00721278">
        <w:trPr>
          <w:trHeight w:val="255"/>
        </w:trPr>
        <w:tc>
          <w:tcPr>
            <w:tcW w:w="2501" w:type="pct"/>
            <w:shd w:val="clear" w:color="000000" w:fill="FFFFFF"/>
            <w:noWrap/>
            <w:vAlign w:val="bottom"/>
            <w:hideMark/>
          </w:tcPr>
          <w:p w:rsidR="000A30DD" w:rsidRPr="00721278" w:rsidRDefault="000A30DD" w:rsidP="000A30DD">
            <w:pPr>
              <w:spacing w:after="0" w:line="240" w:lineRule="auto"/>
              <w:rPr>
                <w:rFonts w:ascii="Calibri Light" w:eastAsia="Times New Roman" w:hAnsi="Calibri Light" w:cs="Arial"/>
                <w:b/>
                <w:bCs/>
                <w:i/>
                <w:iCs/>
                <w:color w:val="006666"/>
                <w:sz w:val="16"/>
                <w:szCs w:val="16"/>
              </w:rPr>
            </w:pPr>
            <w:r w:rsidRPr="00721278">
              <w:rPr>
                <w:rFonts w:ascii="Calibri Light" w:eastAsia="Times New Roman" w:hAnsi="Calibri Light" w:cs="Arial"/>
                <w:b/>
                <w:bCs/>
                <w:i/>
                <w:iCs/>
                <w:color w:val="006666"/>
                <w:sz w:val="16"/>
                <w:szCs w:val="16"/>
              </w:rPr>
              <w:t>VISITS</w:t>
            </w:r>
          </w:p>
        </w:tc>
        <w:tc>
          <w:tcPr>
            <w:tcW w:w="940"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1.022</w:t>
            </w:r>
          </w:p>
        </w:tc>
        <w:tc>
          <w:tcPr>
            <w:tcW w:w="836"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1.014</w:t>
            </w:r>
          </w:p>
        </w:tc>
        <w:tc>
          <w:tcPr>
            <w:tcW w:w="723" w:type="pct"/>
            <w:shd w:val="clear" w:color="000000" w:fill="FFFFFF"/>
            <w:noWrap/>
            <w:vAlign w:val="bottom"/>
            <w:hideMark/>
          </w:tcPr>
          <w:p w:rsidR="000A30DD" w:rsidRPr="00721278" w:rsidRDefault="000A30DD" w:rsidP="000A30DD">
            <w:pPr>
              <w:spacing w:after="0" w:line="240" w:lineRule="auto"/>
              <w:jc w:val="right"/>
              <w:rPr>
                <w:rFonts w:ascii="Calibri Light" w:eastAsia="Times New Roman" w:hAnsi="Calibri Light" w:cs="Arial"/>
                <w:color w:val="000000"/>
                <w:sz w:val="16"/>
                <w:szCs w:val="16"/>
              </w:rPr>
            </w:pPr>
            <w:r w:rsidRPr="00721278">
              <w:rPr>
                <w:rFonts w:ascii="Calibri Light" w:eastAsia="Times New Roman" w:hAnsi="Calibri Light" w:cs="Arial"/>
                <w:color w:val="000000"/>
                <w:sz w:val="16"/>
                <w:szCs w:val="16"/>
              </w:rPr>
              <w:t>1.030</w:t>
            </w:r>
          </w:p>
        </w:tc>
      </w:tr>
    </w:tbl>
    <w:p w:rsidR="00721278" w:rsidRDefault="00721278" w:rsidP="006134B2">
      <w:pPr>
        <w:jc w:val="both"/>
        <w:rPr>
          <w:rFonts w:ascii="Calibri Light" w:hAnsi="Calibri Light"/>
        </w:rPr>
      </w:pPr>
    </w:p>
    <w:p w:rsidR="00EC5C26" w:rsidRDefault="00EC5C26" w:rsidP="006134B2">
      <w:pPr>
        <w:jc w:val="both"/>
        <w:rPr>
          <w:rFonts w:ascii="Calibri Light" w:hAnsi="Calibri Light"/>
        </w:rPr>
      </w:pPr>
      <w:r>
        <w:rPr>
          <w:noProof/>
        </w:rPr>
        <w:lastRenderedPageBreak/>
        <w:drawing>
          <wp:inline distT="0" distB="0" distL="0" distR="0" wp14:anchorId="3F1FBDC7" wp14:editId="482ED8DC">
            <wp:extent cx="6162261" cy="5899785"/>
            <wp:effectExtent l="0" t="0" r="1016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5C26" w:rsidRDefault="00EC5C26" w:rsidP="00173384">
      <w:pPr>
        <w:pStyle w:val="Heading1"/>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1"/>
        <w:gridCol w:w="774"/>
        <w:gridCol w:w="931"/>
        <w:gridCol w:w="3375"/>
        <w:gridCol w:w="693"/>
      </w:tblGrid>
      <w:tr w:rsidR="00266473" w:rsidRPr="00266473" w:rsidTr="00266473">
        <w:trPr>
          <w:trHeight w:val="269"/>
        </w:trPr>
        <w:tc>
          <w:tcPr>
            <w:tcW w:w="4399" w:type="dxa"/>
            <w:gridSpan w:val="2"/>
            <w:shd w:val="clear" w:color="000000" w:fill="FFFFFF"/>
            <w:vAlign w:val="bottom"/>
            <w:hideMark/>
          </w:tcPr>
          <w:p w:rsidR="00266473" w:rsidRPr="00266473" w:rsidRDefault="00266473" w:rsidP="00266473">
            <w:pPr>
              <w:spacing w:after="0" w:line="240" w:lineRule="auto"/>
              <w:jc w:val="center"/>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Top 10 Hospitals</w:t>
            </w:r>
            <w:r>
              <w:rPr>
                <w:rFonts w:ascii="Calibri Light" w:eastAsia="Times New Roman" w:hAnsi="Calibri Light" w:cs="Arial"/>
                <w:b/>
                <w:bCs/>
                <w:i/>
                <w:iCs/>
                <w:color w:val="006666"/>
                <w:sz w:val="16"/>
                <w:szCs w:val="16"/>
              </w:rPr>
              <w:t xml:space="preserve"> </w:t>
            </w:r>
            <w:r w:rsidRPr="00266473">
              <w:rPr>
                <w:rFonts w:ascii="Calibri Light" w:eastAsia="Times New Roman" w:hAnsi="Calibri Light" w:cs="Arial"/>
                <w:b/>
                <w:bCs/>
                <w:i/>
                <w:iCs/>
                <w:color w:val="006666"/>
                <w:sz w:val="16"/>
                <w:szCs w:val="16"/>
              </w:rPr>
              <w:t>Most Likely</w:t>
            </w:r>
            <w:r w:rsidRPr="00266473">
              <w:rPr>
                <w:rFonts w:ascii="Calibri Light" w:eastAsia="Times New Roman" w:hAnsi="Calibri Light" w:cs="Arial"/>
                <w:b/>
                <w:bCs/>
                <w:i/>
                <w:iCs/>
                <w:color w:val="006666"/>
                <w:sz w:val="16"/>
                <w:szCs w:val="16"/>
              </w:rPr>
              <w:t xml:space="preserve"> For C-Sections</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center"/>
              <w:rPr>
                <w:rFonts w:ascii="Calibri Light" w:eastAsia="Times New Roman" w:hAnsi="Calibri Light" w:cs="Arial"/>
                <w:b/>
                <w:bCs/>
                <w:i/>
                <w:iCs/>
                <w:color w:val="006666"/>
                <w:sz w:val="16"/>
                <w:szCs w:val="16"/>
              </w:rPr>
            </w:pPr>
          </w:p>
        </w:tc>
        <w:tc>
          <w:tcPr>
            <w:tcW w:w="4030" w:type="dxa"/>
            <w:gridSpan w:val="2"/>
            <w:shd w:val="clear" w:color="000000" w:fill="FFFFFF"/>
            <w:vAlign w:val="bottom"/>
            <w:hideMark/>
          </w:tcPr>
          <w:p w:rsidR="00266473" w:rsidRPr="00266473" w:rsidRDefault="00266473" w:rsidP="00266473">
            <w:pPr>
              <w:spacing w:after="0" w:line="240" w:lineRule="auto"/>
              <w:jc w:val="center"/>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Top 10 Hospitals</w:t>
            </w:r>
            <w:r>
              <w:rPr>
                <w:rFonts w:ascii="Calibri Light" w:eastAsia="Times New Roman" w:hAnsi="Calibri Light" w:cs="Arial"/>
                <w:b/>
                <w:bCs/>
                <w:i/>
                <w:iCs/>
                <w:color w:val="006666"/>
                <w:sz w:val="16"/>
                <w:szCs w:val="16"/>
              </w:rPr>
              <w:t xml:space="preserve"> </w:t>
            </w:r>
            <w:r w:rsidRPr="00266473">
              <w:rPr>
                <w:rFonts w:ascii="Calibri Light" w:eastAsia="Times New Roman" w:hAnsi="Calibri Light" w:cs="Arial"/>
                <w:b/>
                <w:bCs/>
                <w:i/>
                <w:iCs/>
                <w:color w:val="006666"/>
                <w:sz w:val="16"/>
                <w:szCs w:val="16"/>
              </w:rPr>
              <w:t>Least Likely</w:t>
            </w:r>
            <w:r w:rsidRPr="00266473">
              <w:rPr>
                <w:rFonts w:ascii="Calibri Light" w:eastAsia="Times New Roman" w:hAnsi="Calibri Light" w:cs="Arial"/>
                <w:b/>
                <w:bCs/>
                <w:i/>
                <w:iCs/>
                <w:color w:val="006666"/>
                <w:sz w:val="16"/>
                <w:szCs w:val="16"/>
              </w:rPr>
              <w:t xml:space="preserve"> For C-Sections</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High Point Regional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161.20%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Women's Hospital of Greensboro</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27.10%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Wayne Memorial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163.00%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Womack Army Medical Center</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40.20%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proofErr w:type="spellStart"/>
            <w:r w:rsidRPr="00266473">
              <w:rPr>
                <w:rFonts w:ascii="Calibri Light" w:eastAsia="Times New Roman" w:hAnsi="Calibri Light" w:cs="Arial"/>
                <w:b/>
                <w:bCs/>
                <w:i/>
                <w:iCs/>
                <w:color w:val="006666"/>
                <w:sz w:val="16"/>
                <w:szCs w:val="16"/>
              </w:rPr>
              <w:t>Vidant</w:t>
            </w:r>
            <w:proofErr w:type="spellEnd"/>
            <w:r w:rsidRPr="00266473">
              <w:rPr>
                <w:rFonts w:ascii="Calibri Light" w:eastAsia="Times New Roman" w:hAnsi="Calibri Light" w:cs="Arial"/>
                <w:b/>
                <w:bCs/>
                <w:i/>
                <w:iCs/>
                <w:color w:val="006666"/>
                <w:sz w:val="16"/>
                <w:szCs w:val="16"/>
              </w:rPr>
              <w:t xml:space="preserve"> Chowan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166.70%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Ashe Memorial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42.50%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Thomasville Medical Center</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177.20%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Angel Medical Center</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49.00%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Charles A Gannon Memorial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181.00%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Nash General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49.70%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Scotland Memorial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185.00%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proofErr w:type="spellStart"/>
            <w:r w:rsidRPr="00266473">
              <w:rPr>
                <w:rFonts w:ascii="Calibri Light" w:eastAsia="Times New Roman" w:hAnsi="Calibri Light" w:cs="Arial"/>
                <w:b/>
                <w:bCs/>
                <w:i/>
                <w:iCs/>
                <w:color w:val="006666"/>
                <w:sz w:val="16"/>
                <w:szCs w:val="16"/>
              </w:rPr>
              <w:t>Wakemed</w:t>
            </w:r>
            <w:proofErr w:type="spellEnd"/>
            <w:r w:rsidRPr="00266473">
              <w:rPr>
                <w:rFonts w:ascii="Calibri Light" w:eastAsia="Times New Roman" w:hAnsi="Calibri Light" w:cs="Arial"/>
                <w:b/>
                <w:bCs/>
                <w:i/>
                <w:iCs/>
                <w:color w:val="006666"/>
                <w:sz w:val="16"/>
                <w:szCs w:val="16"/>
              </w:rPr>
              <w:t xml:space="preserve"> (Main)</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52.30%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proofErr w:type="spellStart"/>
            <w:r w:rsidRPr="00266473">
              <w:rPr>
                <w:rFonts w:ascii="Calibri Light" w:eastAsia="Times New Roman" w:hAnsi="Calibri Light" w:cs="Arial"/>
                <w:b/>
                <w:bCs/>
                <w:i/>
                <w:iCs/>
                <w:color w:val="006666"/>
                <w:sz w:val="16"/>
                <w:szCs w:val="16"/>
              </w:rPr>
              <w:t>Vidant</w:t>
            </w:r>
            <w:proofErr w:type="spellEnd"/>
            <w:r w:rsidRPr="00266473">
              <w:rPr>
                <w:rFonts w:ascii="Calibri Light" w:eastAsia="Times New Roman" w:hAnsi="Calibri Light" w:cs="Arial"/>
                <w:b/>
                <w:bCs/>
                <w:i/>
                <w:iCs/>
                <w:color w:val="006666"/>
                <w:sz w:val="16"/>
                <w:szCs w:val="16"/>
              </w:rPr>
              <w:t xml:space="preserve"> Duplin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191.20%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Maria Parham Hospital Medical Center</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59.40%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Bladen County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193.30%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University of North Carolina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63.30%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Rutherford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206.10%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Harris Regional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65.20%</w:t>
            </w:r>
          </w:p>
        </w:tc>
      </w:tr>
      <w:tr w:rsidR="00266473" w:rsidRPr="00266473" w:rsidTr="00266473">
        <w:trPr>
          <w:trHeight w:val="255"/>
        </w:trPr>
        <w:tc>
          <w:tcPr>
            <w:tcW w:w="3641"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r w:rsidRPr="00266473">
              <w:rPr>
                <w:rFonts w:ascii="Calibri Light" w:eastAsia="Times New Roman" w:hAnsi="Calibri Light" w:cs="Arial"/>
                <w:b/>
                <w:bCs/>
                <w:i/>
                <w:iCs/>
                <w:color w:val="006666"/>
                <w:sz w:val="16"/>
                <w:szCs w:val="16"/>
              </w:rPr>
              <w:t>Firth Health Richmond Memorial Hospital</w:t>
            </w:r>
          </w:p>
        </w:tc>
        <w:tc>
          <w:tcPr>
            <w:tcW w:w="758"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225.20%</w:t>
            </w:r>
          </w:p>
        </w:tc>
        <w:tc>
          <w:tcPr>
            <w:tcW w:w="931" w:type="dxa"/>
            <w:tcBorders>
              <w:top w:val="nil"/>
              <w:bottom w:val="nil"/>
            </w:tcBorders>
            <w:shd w:val="clear" w:color="auto" w:fill="auto"/>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p>
        </w:tc>
        <w:tc>
          <w:tcPr>
            <w:tcW w:w="3375" w:type="dxa"/>
            <w:shd w:val="clear" w:color="000000" w:fill="FFFFFF"/>
            <w:noWrap/>
            <w:vAlign w:val="bottom"/>
            <w:hideMark/>
          </w:tcPr>
          <w:p w:rsidR="00266473" w:rsidRPr="00266473" w:rsidRDefault="00266473" w:rsidP="00266473">
            <w:pPr>
              <w:spacing w:after="0" w:line="240" w:lineRule="auto"/>
              <w:rPr>
                <w:rFonts w:ascii="Calibri Light" w:eastAsia="Times New Roman" w:hAnsi="Calibri Light" w:cs="Arial"/>
                <w:b/>
                <w:bCs/>
                <w:i/>
                <w:iCs/>
                <w:color w:val="006666"/>
                <w:sz w:val="16"/>
                <w:szCs w:val="16"/>
              </w:rPr>
            </w:pPr>
            <w:proofErr w:type="spellStart"/>
            <w:r w:rsidRPr="00266473">
              <w:rPr>
                <w:rFonts w:ascii="Calibri Light" w:eastAsia="Times New Roman" w:hAnsi="Calibri Light" w:cs="Arial"/>
                <w:b/>
                <w:bCs/>
                <w:i/>
                <w:iCs/>
                <w:color w:val="006666"/>
                <w:sz w:val="16"/>
                <w:szCs w:val="16"/>
              </w:rPr>
              <w:t>Vidant</w:t>
            </w:r>
            <w:proofErr w:type="spellEnd"/>
            <w:r w:rsidRPr="00266473">
              <w:rPr>
                <w:rFonts w:ascii="Calibri Light" w:eastAsia="Times New Roman" w:hAnsi="Calibri Light" w:cs="Arial"/>
                <w:b/>
                <w:bCs/>
                <w:i/>
                <w:iCs/>
                <w:color w:val="006666"/>
                <w:sz w:val="16"/>
                <w:szCs w:val="16"/>
              </w:rPr>
              <w:t xml:space="preserve"> Roanoke-Chowan Hospital</w:t>
            </w:r>
          </w:p>
        </w:tc>
        <w:tc>
          <w:tcPr>
            <w:tcW w:w="655" w:type="dxa"/>
            <w:shd w:val="clear" w:color="000000" w:fill="FFFFFF"/>
            <w:noWrap/>
            <w:vAlign w:val="bottom"/>
            <w:hideMark/>
          </w:tcPr>
          <w:p w:rsidR="00266473" w:rsidRPr="00266473" w:rsidRDefault="00266473" w:rsidP="00266473">
            <w:pPr>
              <w:spacing w:after="0" w:line="240" w:lineRule="auto"/>
              <w:jc w:val="right"/>
              <w:rPr>
                <w:rFonts w:ascii="Calibri Light" w:eastAsia="Times New Roman" w:hAnsi="Calibri Light" w:cs="Arial"/>
                <w:color w:val="000000"/>
                <w:sz w:val="16"/>
                <w:szCs w:val="16"/>
              </w:rPr>
            </w:pPr>
            <w:r w:rsidRPr="00266473">
              <w:rPr>
                <w:rFonts w:ascii="Calibri Light" w:eastAsia="Times New Roman" w:hAnsi="Calibri Light" w:cs="Arial"/>
                <w:color w:val="000000"/>
                <w:sz w:val="16"/>
                <w:szCs w:val="16"/>
              </w:rPr>
              <w:t>65.30%</w:t>
            </w:r>
          </w:p>
        </w:tc>
      </w:tr>
    </w:tbl>
    <w:p w:rsidR="00266473" w:rsidRPr="00266473" w:rsidRDefault="00266473" w:rsidP="00266473">
      <w:pPr>
        <w:sectPr w:rsidR="00266473" w:rsidRPr="00266473" w:rsidSect="00EC5C26">
          <w:type w:val="continuous"/>
          <w:pgSz w:w="12240" w:h="15840"/>
          <w:pgMar w:top="1440" w:right="1440" w:bottom="1440" w:left="1440" w:header="720" w:footer="720" w:gutter="0"/>
          <w:cols w:space="720"/>
          <w:docGrid w:linePitch="360"/>
        </w:sectPr>
      </w:pPr>
    </w:p>
    <w:p w:rsidR="00173384" w:rsidRDefault="00173384" w:rsidP="00173384">
      <w:pPr>
        <w:pStyle w:val="Heading1"/>
      </w:pPr>
      <w:r>
        <w:lastRenderedPageBreak/>
        <w:t>Conclusion</w:t>
      </w:r>
    </w:p>
    <w:p w:rsidR="00461D0E" w:rsidRDefault="004363FB" w:rsidP="006134B2">
      <w:pPr>
        <w:jc w:val="both"/>
        <w:rPr>
          <w:rFonts w:ascii="Calibri Light" w:hAnsi="Calibri Light"/>
        </w:rPr>
      </w:pPr>
      <w:r>
        <w:rPr>
          <w:rFonts w:ascii="Calibri Light" w:hAnsi="Calibri Light"/>
        </w:rPr>
        <w:t>Using the 2014 data from North Carolina, it was found that variations across hospitals in the likelihood of cesarean delivery of lower risk women could not be fully explained by differences in patient population with regard to mothers’ demographics, socioeconomic, pregnancy-related factors or preexisting medical conditions.</w:t>
      </w:r>
    </w:p>
    <w:p w:rsidR="004363FB" w:rsidRDefault="004363FB" w:rsidP="006134B2">
      <w:pPr>
        <w:jc w:val="both"/>
        <w:rPr>
          <w:rFonts w:ascii="Calibri Light" w:hAnsi="Calibri Light"/>
        </w:rPr>
      </w:pPr>
      <w:r>
        <w:rPr>
          <w:rFonts w:ascii="Calibri Light" w:hAnsi="Calibri Light"/>
        </w:rPr>
        <w:t>Association of a woman’s likelihood of cesarean delivery and her socio-economic were somewhat consistent with other studies. Older ages, non-White women, infants at the extremes of birth weight, induced labor, and pre-existing medical conditions were all associated with an increased risk.</w:t>
      </w:r>
      <w:r w:rsidR="00745723">
        <w:rPr>
          <w:rFonts w:ascii="Calibri Light" w:hAnsi="Calibri Light"/>
        </w:rPr>
        <w:t xml:space="preserve"> One of the main outcomes North Carolina hopes to affect in the near term is reduction in racial disparity in medical care. Evidence here would indicate there is still work to done to achieve that goal.</w:t>
      </w:r>
    </w:p>
    <w:p w:rsidR="004363FB" w:rsidRDefault="004363FB" w:rsidP="006134B2">
      <w:pPr>
        <w:jc w:val="both"/>
        <w:rPr>
          <w:rFonts w:ascii="Calibri Light" w:hAnsi="Calibri Light"/>
        </w:rPr>
      </w:pPr>
      <w:r>
        <w:rPr>
          <w:rFonts w:ascii="Calibri Light" w:hAnsi="Calibri Light"/>
        </w:rPr>
        <w:t>Other studies have noted that more educated women were at a higher risk while the risks in North Carolin</w:t>
      </w:r>
      <w:r w:rsidR="00745723">
        <w:rPr>
          <w:rFonts w:ascii="Calibri Light" w:hAnsi="Calibri Light"/>
        </w:rPr>
        <w:t xml:space="preserve">a appear to be well published and available for research as evidenced by reduced likelihood of cesarean delivery by those populations with more education. </w:t>
      </w:r>
    </w:p>
    <w:p w:rsidR="00056472" w:rsidRDefault="00D077E1" w:rsidP="006134B2">
      <w:pPr>
        <w:jc w:val="both"/>
        <w:rPr>
          <w:rFonts w:ascii="Calibri Light" w:hAnsi="Calibri Light"/>
        </w:rPr>
      </w:pPr>
      <w:r>
        <w:rPr>
          <w:rFonts w:ascii="Calibri Light" w:hAnsi="Calibri Light"/>
        </w:rPr>
        <w:t xml:space="preserve">Explanation of the variance could not be fully explained with supporting data </w:t>
      </w:r>
      <w:r w:rsidR="00056472">
        <w:rPr>
          <w:rFonts w:ascii="Calibri Light" w:hAnsi="Calibri Light"/>
        </w:rPr>
        <w:t>to determine if insurance related factors, presence and type of training program (teaching hospital), individual physicians approach to delivery were present at the hospital level.</w:t>
      </w:r>
    </w:p>
    <w:p w:rsidR="00D077E1" w:rsidRDefault="00056472" w:rsidP="006134B2">
      <w:pPr>
        <w:jc w:val="both"/>
        <w:rPr>
          <w:rFonts w:ascii="Calibri Light" w:hAnsi="Calibri Light"/>
        </w:rPr>
      </w:pPr>
      <w:r>
        <w:rPr>
          <w:rFonts w:ascii="Calibri Light" w:hAnsi="Calibri Light"/>
        </w:rPr>
        <w:t>Further study expanding the study and focusing on variations within a specific hospital or hospital group to identify the specific modifiable characteristics</w:t>
      </w:r>
      <w:r w:rsidR="00190166">
        <w:rPr>
          <w:rFonts w:ascii="Calibri Light" w:hAnsi="Calibri Light"/>
        </w:rPr>
        <w:t xml:space="preserve"> would be the next appropriate step. Identifying</w:t>
      </w:r>
      <w:r>
        <w:rPr>
          <w:rFonts w:ascii="Calibri Light" w:hAnsi="Calibri Light"/>
        </w:rPr>
        <w:t xml:space="preserve"> major factors of cesarean delivery between institutions with the ultimate goal of reducing the influence of non-clinical factors on cesarean delivery risks</w:t>
      </w:r>
      <w:r w:rsidR="004B2261">
        <w:rPr>
          <w:rFonts w:ascii="Calibri Light" w:hAnsi="Calibri Light"/>
        </w:rPr>
        <w:t xml:space="preserve"> is still the goal</w:t>
      </w:r>
      <w:r>
        <w:rPr>
          <w:rFonts w:ascii="Calibri Light" w:hAnsi="Calibri Light"/>
        </w:rPr>
        <w:t>.</w:t>
      </w:r>
    </w:p>
    <w:p w:rsidR="00EC40F6" w:rsidRDefault="00EC40F6" w:rsidP="006134B2">
      <w:pPr>
        <w:jc w:val="both"/>
        <w:rPr>
          <w:rFonts w:ascii="Calibri Light" w:hAnsi="Calibri Light"/>
        </w:rPr>
        <w:sectPr w:rsidR="00EC40F6" w:rsidSect="00EC5C26">
          <w:type w:val="continuous"/>
          <w:pgSz w:w="12240" w:h="15840"/>
          <w:pgMar w:top="1440" w:right="1440" w:bottom="1440" w:left="1440" w:header="720" w:footer="720" w:gutter="0"/>
          <w:cols w:num="2" w:space="720"/>
          <w:docGrid w:linePitch="360"/>
        </w:sectPr>
      </w:pPr>
    </w:p>
    <w:p w:rsidR="00EC40F6" w:rsidRDefault="00EC40F6" w:rsidP="00EC40F6">
      <w:pPr>
        <w:pStyle w:val="Heading1"/>
      </w:pPr>
      <w:r>
        <w:t>Appendix – SAS Code</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LIBNAME FINAL </w:t>
      </w:r>
      <w:r w:rsidRPr="00EC40F6">
        <w:rPr>
          <w:rFonts w:ascii="Consolas" w:eastAsia="Times New Roman" w:hAnsi="Consolas" w:cs="Times New Roman"/>
          <w:color w:val="0000FF"/>
          <w:sz w:val="18"/>
          <w:szCs w:val="18"/>
          <w:bdr w:val="none" w:sz="0" w:space="0" w:color="auto" w:frame="1"/>
        </w:rPr>
        <w:t>'C:\Users\cmathews\Dropbox\Public\Final Project\SAS'</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OPTIONS FMTSEARCH=(FINAL);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OPTIONS NOFMTERR;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print data=FINAL.births2014(</w:t>
      </w:r>
      <w:proofErr w:type="spellStart"/>
      <w:r w:rsidRPr="00EC40F6">
        <w:rPr>
          <w:rFonts w:ascii="Consolas" w:eastAsia="Times New Roman" w:hAnsi="Consolas" w:cs="Times New Roman"/>
          <w:color w:val="000000"/>
          <w:sz w:val="18"/>
          <w:szCs w:val="18"/>
          <w:bdr w:val="none" w:sz="0" w:space="0" w:color="auto" w:frame="1"/>
        </w:rPr>
        <w:t>obs</w:t>
      </w:r>
      <w:proofErr w:type="spellEnd"/>
      <w:r w:rsidRPr="00EC40F6">
        <w:rPr>
          <w:rFonts w:ascii="Consolas" w:eastAsia="Times New Roman" w:hAnsi="Consolas" w:cs="Times New Roman"/>
          <w:color w:val="000000"/>
          <w:sz w:val="18"/>
          <w:szCs w:val="18"/>
          <w:bdr w:val="none" w:sz="0" w:space="0" w:color="auto" w:frame="1"/>
        </w:rPr>
        <w:t>=20);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catalog c = </w:t>
      </w:r>
      <w:proofErr w:type="spellStart"/>
      <w:r w:rsidRPr="00EC40F6">
        <w:rPr>
          <w:rFonts w:ascii="Consolas" w:eastAsia="Times New Roman" w:hAnsi="Consolas" w:cs="Times New Roman"/>
          <w:color w:val="000000"/>
          <w:sz w:val="18"/>
          <w:szCs w:val="18"/>
          <w:bdr w:val="none" w:sz="0" w:space="0" w:color="auto" w:frame="1"/>
        </w:rPr>
        <w:t>final.formats</w:t>
      </w:r>
      <w:proofErr w:type="spellEnd"/>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contents stat;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format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library = </w:t>
      </w:r>
      <w:proofErr w:type="spellStart"/>
      <w:r w:rsidRPr="00EC40F6">
        <w:rPr>
          <w:rFonts w:ascii="Consolas" w:eastAsia="Times New Roman" w:hAnsi="Consolas" w:cs="Times New Roman"/>
          <w:color w:val="000000"/>
          <w:sz w:val="18"/>
          <w:szCs w:val="18"/>
          <w:bdr w:val="none" w:sz="0" w:space="0" w:color="auto" w:frame="1"/>
        </w:rPr>
        <w:t>final.formats</w:t>
      </w:r>
      <w:proofErr w:type="spellEnd"/>
      <w:r w:rsidRPr="00EC40F6">
        <w:rPr>
          <w:rFonts w:ascii="Consolas" w:eastAsia="Times New Roman" w:hAnsi="Consolas" w:cs="Times New Roman"/>
          <w:color w:val="000000"/>
          <w:sz w:val="18"/>
          <w:szCs w:val="18"/>
          <w:bdr w:val="none" w:sz="0" w:space="0" w:color="auto" w:frame="1"/>
        </w:rPr>
        <w:t> </w:t>
      </w:r>
      <w:proofErr w:type="spellStart"/>
      <w:r w:rsidRPr="00EC40F6">
        <w:rPr>
          <w:rFonts w:ascii="Consolas" w:eastAsia="Times New Roman" w:hAnsi="Consolas" w:cs="Times New Roman"/>
          <w:color w:val="000000"/>
          <w:sz w:val="18"/>
          <w:szCs w:val="18"/>
          <w:bdr w:val="none" w:sz="0" w:space="0" w:color="auto" w:frame="1"/>
        </w:rPr>
        <w:t>fmtlib</w:t>
      </w:r>
      <w:proofErr w:type="spellEnd"/>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select COOCCA;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contents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data FINAL.Births2014NTSV;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set FINAL.births2014Filtered;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roofErr w:type="gramStart"/>
      <w:r w:rsidRPr="00EC40F6">
        <w:rPr>
          <w:rFonts w:ascii="Consolas" w:eastAsia="Times New Roman" w:hAnsi="Consolas" w:cs="Times New Roman"/>
          <w:color w:val="000000"/>
          <w:sz w:val="18"/>
          <w:szCs w:val="18"/>
          <w:bdr w:val="none" w:sz="0" w:space="0" w:color="auto" w:frame="1"/>
        </w:rPr>
        <w:t>format</w:t>
      </w:r>
      <w:proofErr w:type="gramEnd"/>
      <w:r w:rsidRPr="00EC40F6">
        <w:rPr>
          <w:rFonts w:ascii="Consolas" w:eastAsia="Times New Roman" w:hAnsi="Consolas" w:cs="Times New Roman"/>
          <w:color w:val="000000"/>
          <w:sz w:val="18"/>
          <w:szCs w:val="18"/>
          <w:bdr w:val="none" w:sz="0" w:space="0" w:color="auto" w:frame="1"/>
        </w:rPr>
        <w:t> </w:t>
      </w:r>
      <w:proofErr w:type="spellStart"/>
      <w:r w:rsidRPr="00EC40F6">
        <w:rPr>
          <w:rFonts w:ascii="Consolas" w:eastAsia="Times New Roman" w:hAnsi="Consolas" w:cs="Times New Roman"/>
          <w:color w:val="000000"/>
          <w:sz w:val="18"/>
          <w:szCs w:val="18"/>
          <w:bdr w:val="none" w:sz="0" w:space="0" w:color="auto" w:frame="1"/>
        </w:rPr>
        <w:t>bwgrp_new</w:t>
      </w:r>
      <w:proofErr w:type="spellEnd"/>
      <w:r w:rsidRPr="00EC40F6">
        <w:rPr>
          <w:rFonts w:ascii="Consolas" w:eastAsia="Times New Roman" w:hAnsi="Consolas" w:cs="Times New Roman"/>
          <w:color w:val="000000"/>
          <w:sz w:val="18"/>
          <w:szCs w:val="18"/>
          <w:bdr w:val="none" w:sz="0" w:space="0" w:color="auto" w:frame="1"/>
        </w:rPr>
        <w:t> BWGRPA.;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r w:rsidRPr="00EC40F6">
        <w:rPr>
          <w:rFonts w:ascii="Consolas" w:eastAsia="Times New Roman" w:hAnsi="Consolas" w:cs="Times New Roman"/>
          <w:b/>
          <w:bCs/>
          <w:color w:val="006699"/>
          <w:sz w:val="18"/>
          <w:szCs w:val="18"/>
          <w:bdr w:val="none" w:sz="0" w:space="0" w:color="auto" w:frame="1"/>
        </w:rPr>
        <w:t>if</w:t>
      </w:r>
      <w:r w:rsidRPr="00EC40F6">
        <w:rPr>
          <w:rFonts w:ascii="Consolas" w:eastAsia="Times New Roman" w:hAnsi="Consolas" w:cs="Times New Roman"/>
          <w:color w:val="000000"/>
          <w:sz w:val="18"/>
          <w:szCs w:val="18"/>
          <w:bdr w:val="none" w:sz="0" w:space="0" w:color="auto" w:frame="1"/>
        </w:rPr>
        <w:t> bwgrp in (1, 2, 3) then bwgrp_new = 3; </w:t>
      </w:r>
      <w:r w:rsidRPr="00EC40F6">
        <w:rPr>
          <w:rFonts w:ascii="Consolas" w:eastAsia="Times New Roman" w:hAnsi="Consolas" w:cs="Times New Roman"/>
          <w:b/>
          <w:bCs/>
          <w:color w:val="006699"/>
          <w:sz w:val="18"/>
          <w:szCs w:val="18"/>
          <w:bdr w:val="none" w:sz="0" w:space="0" w:color="auto" w:frame="1"/>
        </w:rPr>
        <w:t>else</w:t>
      </w:r>
      <w:r w:rsidRPr="00EC40F6">
        <w:rPr>
          <w:rFonts w:ascii="Consolas" w:eastAsia="Times New Roman" w:hAnsi="Consolas" w:cs="Times New Roman"/>
          <w:color w:val="000000"/>
          <w:sz w:val="18"/>
          <w:szCs w:val="18"/>
          <w:bdr w:val="none" w:sz="0" w:space="0" w:color="auto" w:frame="1"/>
        </w:rPr>
        <w:t> bwgrp_new = bwgrp;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lastRenderedPageBreak/>
        <w:t>    where (TOTPREG EQ 1)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(WKSGEST GE 36)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(PLUR=1)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(PRES=1)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(PAY NE 9)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AND (BIRTHLOCAT NE </w:t>
      </w:r>
      <w:r w:rsidRPr="00EC40F6">
        <w:rPr>
          <w:rFonts w:ascii="Consolas" w:eastAsia="Times New Roman" w:hAnsi="Consolas" w:cs="Times New Roman"/>
          <w:color w:val="0000FF"/>
          <w:sz w:val="18"/>
          <w:szCs w:val="18"/>
          <w:bdr w:val="none" w:sz="0" w:space="0" w:color="auto" w:frame="1"/>
        </w:rPr>
        <w:t>'1-183'</w:t>
      </w:r>
      <w:r w:rsidRPr="00EC40F6">
        <w:rPr>
          <w:rFonts w:ascii="Consolas" w:eastAsia="Times New Roman" w:hAnsi="Consolas" w:cs="Times New Roman"/>
          <w:color w:val="000000"/>
          <w:sz w:val="18"/>
          <w:szCs w:val="18"/>
          <w:bdr w:val="none" w:sz="0" w:space="0" w:color="auto" w:frame="1"/>
        </w:rPr>
        <w:t>) AND (BIRTHLOCAT NE </w:t>
      </w:r>
      <w:r w:rsidRPr="00EC40F6">
        <w:rPr>
          <w:rFonts w:ascii="Consolas" w:eastAsia="Times New Roman" w:hAnsi="Consolas" w:cs="Times New Roman"/>
          <w:color w:val="0000FF"/>
          <w:sz w:val="18"/>
          <w:szCs w:val="18"/>
          <w:bdr w:val="none" w:sz="0" w:space="0" w:color="auto" w:frame="1"/>
        </w:rPr>
        <w:t>'1-97'</w:t>
      </w:r>
      <w:r w:rsidRPr="00EC40F6">
        <w:rPr>
          <w:rFonts w:ascii="Consolas" w:eastAsia="Times New Roman" w:hAnsi="Consolas" w:cs="Times New Roman"/>
          <w:color w:val="000000"/>
          <w:sz w:val="18"/>
          <w:szCs w:val="18"/>
          <w:bdr w:val="none" w:sz="0" w:space="0" w:color="auto" w:frame="1"/>
        </w:rPr>
        <w:t>) AND (BIRTHLOCAT NE </w:t>
      </w:r>
      <w:r w:rsidRPr="00EC40F6">
        <w:rPr>
          <w:rFonts w:ascii="Consolas" w:eastAsia="Times New Roman" w:hAnsi="Consolas" w:cs="Times New Roman"/>
          <w:color w:val="0000FF"/>
          <w:sz w:val="18"/>
          <w:szCs w:val="18"/>
          <w:bdr w:val="none" w:sz="0" w:space="0" w:color="auto" w:frame="1"/>
        </w:rPr>
        <w:t>'I-135'</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print data=FINAL.births2014NTSV(</w:t>
      </w:r>
      <w:proofErr w:type="spellStart"/>
      <w:r w:rsidRPr="00EC40F6">
        <w:rPr>
          <w:rFonts w:ascii="Consolas" w:eastAsia="Times New Roman" w:hAnsi="Consolas" w:cs="Times New Roman"/>
          <w:color w:val="000000"/>
          <w:sz w:val="18"/>
          <w:szCs w:val="18"/>
          <w:bdr w:val="none" w:sz="0" w:space="0" w:color="auto" w:frame="1"/>
        </w:rPr>
        <w:t>obs</w:t>
      </w:r>
      <w:proofErr w:type="spellEnd"/>
      <w:r w:rsidRPr="00EC40F6">
        <w:rPr>
          <w:rFonts w:ascii="Consolas" w:eastAsia="Times New Roman" w:hAnsi="Consolas" w:cs="Times New Roman"/>
          <w:color w:val="000000"/>
          <w:sz w:val="18"/>
          <w:szCs w:val="18"/>
          <w:bdr w:val="none" w:sz="0" w:space="0" w:color="auto" w:frame="1"/>
        </w:rPr>
        <w:t>=20);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w:t>
      </w:r>
      <w:proofErr w:type="spellStart"/>
      <w:r w:rsidRPr="00EC40F6">
        <w:rPr>
          <w:rFonts w:ascii="Consolas" w:eastAsia="Times New Roman" w:hAnsi="Consolas" w:cs="Times New Roman"/>
          <w:color w:val="000000"/>
          <w:sz w:val="18"/>
          <w:szCs w:val="18"/>
          <w:bdr w:val="none" w:sz="0" w:space="0" w:color="auto" w:frame="1"/>
        </w:rPr>
        <w:t>freq</w:t>
      </w:r>
      <w:proofErr w:type="spellEnd"/>
      <w:r w:rsidRPr="00EC40F6">
        <w:rPr>
          <w:rFonts w:ascii="Consolas" w:eastAsia="Times New Roman" w:hAnsi="Consolas" w:cs="Times New Roman"/>
          <w:color w:val="000000"/>
          <w:sz w:val="18"/>
          <w:szCs w:val="18"/>
          <w:bdr w:val="none" w:sz="0" w:space="0" w:color="auto" w:frame="1"/>
        </w:rPr>
        <w:t>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tables </w:t>
      </w:r>
      <w:proofErr w:type="spellStart"/>
      <w:r w:rsidRPr="00EC40F6">
        <w:rPr>
          <w:rFonts w:ascii="Consolas" w:eastAsia="Times New Roman" w:hAnsi="Consolas" w:cs="Times New Roman"/>
          <w:color w:val="000000"/>
          <w:sz w:val="18"/>
          <w:szCs w:val="18"/>
          <w:bdr w:val="none" w:sz="0" w:space="0" w:color="auto" w:frame="1"/>
        </w:rPr>
        <w:t>bwgrp</w:t>
      </w:r>
      <w:proofErr w:type="spellEnd"/>
      <w:r w:rsidRPr="00EC40F6">
        <w:rPr>
          <w:rFonts w:ascii="Consolas" w:eastAsia="Times New Roman" w:hAnsi="Consolas" w:cs="Times New Roman"/>
          <w:color w:val="000000"/>
          <w:sz w:val="18"/>
          <w:szCs w:val="18"/>
          <w:bdr w:val="none" w:sz="0" w:space="0" w:color="auto" w:frame="1"/>
        </w:rPr>
        <w:t> </w:t>
      </w:r>
      <w:proofErr w:type="spellStart"/>
      <w:r w:rsidRPr="00EC40F6">
        <w:rPr>
          <w:rFonts w:ascii="Consolas" w:eastAsia="Times New Roman" w:hAnsi="Consolas" w:cs="Times New Roman"/>
          <w:color w:val="000000"/>
          <w:sz w:val="18"/>
          <w:szCs w:val="18"/>
          <w:bdr w:val="none" w:sz="0" w:space="0" w:color="auto" w:frame="1"/>
        </w:rPr>
        <w:t>bwgrp_new</w:t>
      </w:r>
      <w:proofErr w:type="spellEnd"/>
      <w:r w:rsidRPr="00EC40F6">
        <w:rPr>
          <w:rFonts w:ascii="Consolas" w:eastAsia="Times New Roman" w:hAnsi="Consolas" w:cs="Times New Roman"/>
          <w:color w:val="000000"/>
          <w:sz w:val="18"/>
          <w:szCs w:val="18"/>
          <w:bdr w:val="none" w:sz="0" w:space="0" w:color="auto" w:frame="1"/>
        </w:rPr>
        <w:t> /plots=</w:t>
      </w:r>
      <w:proofErr w:type="spellStart"/>
      <w:r w:rsidRPr="00EC40F6">
        <w:rPr>
          <w:rFonts w:ascii="Consolas" w:eastAsia="Times New Roman" w:hAnsi="Consolas" w:cs="Times New Roman"/>
          <w:color w:val="000000"/>
          <w:sz w:val="18"/>
          <w:szCs w:val="18"/>
          <w:bdr w:val="none" w:sz="0" w:space="0" w:color="auto" w:frame="1"/>
        </w:rPr>
        <w:t>freqplot</w:t>
      </w:r>
      <w:proofErr w:type="spellEnd"/>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w:t>
      </w:r>
      <w:proofErr w:type="spellStart"/>
      <w:r w:rsidRPr="00EC40F6">
        <w:rPr>
          <w:rFonts w:ascii="Consolas" w:eastAsia="Times New Roman" w:hAnsi="Consolas" w:cs="Times New Roman"/>
          <w:color w:val="000000"/>
          <w:sz w:val="18"/>
          <w:szCs w:val="18"/>
          <w:bdr w:val="none" w:sz="0" w:space="0" w:color="auto" w:frame="1"/>
        </w:rPr>
        <w:t>freq</w:t>
      </w:r>
      <w:proofErr w:type="spellEnd"/>
      <w:r w:rsidRPr="00EC40F6">
        <w:rPr>
          <w:rFonts w:ascii="Consolas" w:eastAsia="Times New Roman" w:hAnsi="Consolas" w:cs="Times New Roman"/>
          <w:color w:val="000000"/>
          <w:sz w:val="18"/>
          <w:szCs w:val="18"/>
          <w:bdr w:val="none" w:sz="0" w:space="0" w:color="auto" w:frame="1"/>
        </w:rPr>
        <w:t>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tables </w:t>
      </w:r>
      <w:proofErr w:type="spellStart"/>
      <w:r w:rsidRPr="00EC40F6">
        <w:rPr>
          <w:rFonts w:ascii="Consolas" w:eastAsia="Times New Roman" w:hAnsi="Consolas" w:cs="Times New Roman"/>
          <w:color w:val="000000"/>
          <w:sz w:val="18"/>
          <w:szCs w:val="18"/>
          <w:bdr w:val="none" w:sz="0" w:space="0" w:color="auto" w:frame="1"/>
        </w:rPr>
        <w:t>birthlocat</w:t>
      </w:r>
      <w:proofErr w:type="spellEnd"/>
      <w:r w:rsidRPr="00EC40F6">
        <w:rPr>
          <w:rFonts w:ascii="Consolas" w:eastAsia="Times New Roman" w:hAnsi="Consolas" w:cs="Times New Roman"/>
          <w:color w:val="000000"/>
          <w:sz w:val="18"/>
          <w:szCs w:val="18"/>
          <w:bdr w:val="none" w:sz="0" w:space="0" w:color="auto" w:frame="1"/>
        </w:rPr>
        <w:t>*COOCC /plots=all;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Create a new FB summary and report workbook for this snapshot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of Facebook data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EC40F6">
        <w:rPr>
          <w:rFonts w:ascii="Consolas" w:eastAsia="Times New Roman" w:hAnsi="Consolas" w:cs="Times New Roman"/>
          <w:color w:val="000000"/>
          <w:sz w:val="18"/>
          <w:szCs w:val="18"/>
          <w:bdr w:val="none" w:sz="0" w:space="0" w:color="auto" w:frame="1"/>
        </w:rPr>
        <w:t>filename</w:t>
      </w:r>
      <w:proofErr w:type="gramEnd"/>
      <w:r w:rsidRPr="00EC40F6">
        <w:rPr>
          <w:rFonts w:ascii="Consolas" w:eastAsia="Times New Roman" w:hAnsi="Consolas" w:cs="Times New Roman"/>
          <w:color w:val="000000"/>
          <w:sz w:val="18"/>
          <w:szCs w:val="18"/>
          <w:bdr w:val="none" w:sz="0" w:space="0" w:color="auto" w:frame="1"/>
        </w:rPr>
        <w:t> </w:t>
      </w:r>
      <w:proofErr w:type="spellStart"/>
      <w:r w:rsidRPr="00EC40F6">
        <w:rPr>
          <w:rFonts w:ascii="Consolas" w:eastAsia="Times New Roman" w:hAnsi="Consolas" w:cs="Times New Roman"/>
          <w:color w:val="000000"/>
          <w:sz w:val="18"/>
          <w:szCs w:val="18"/>
          <w:bdr w:val="none" w:sz="0" w:space="0" w:color="auto" w:frame="1"/>
        </w:rPr>
        <w:t>fbout</w:t>
      </w:r>
      <w:proofErr w:type="spellEnd"/>
      <w:r w:rsidRPr="00EC40F6">
        <w:rPr>
          <w:rFonts w:ascii="Consolas" w:eastAsia="Times New Roman" w:hAnsi="Consolas" w:cs="Times New Roman"/>
          <w:color w:val="000000"/>
          <w:sz w:val="18"/>
          <w:szCs w:val="18"/>
          <w:bdr w:val="none" w:sz="0" w:space="0" w:color="auto" w:frame="1"/>
        </w:rPr>
        <w:t> </w:t>
      </w:r>
      <w:r w:rsidRPr="00EC40F6">
        <w:rPr>
          <w:rFonts w:ascii="Consolas" w:eastAsia="Times New Roman" w:hAnsi="Consolas" w:cs="Times New Roman"/>
          <w:color w:val="0000FF"/>
          <w:sz w:val="18"/>
          <w:szCs w:val="18"/>
          <w:bdr w:val="none" w:sz="0" w:space="0" w:color="auto" w:frame="1"/>
        </w:rPr>
        <w:t>"c:\temp\Report_&amp;SYSDATE..xlsx"</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A little ODS style trick to make headings in my sheet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EC40F6">
        <w:rPr>
          <w:rFonts w:ascii="Consolas" w:eastAsia="Times New Roman" w:hAnsi="Consolas" w:cs="Times New Roman"/>
          <w:color w:val="000000"/>
          <w:sz w:val="18"/>
          <w:szCs w:val="18"/>
          <w:bdr w:val="none" w:sz="0" w:space="0" w:color="auto" w:frame="1"/>
        </w:rPr>
        <w:t>ods</w:t>
      </w:r>
      <w:proofErr w:type="spellEnd"/>
      <w:r w:rsidRPr="00EC40F6">
        <w:rPr>
          <w:rFonts w:ascii="Consolas" w:eastAsia="Times New Roman" w:hAnsi="Consolas" w:cs="Times New Roman"/>
          <w:color w:val="000000"/>
          <w:sz w:val="18"/>
          <w:szCs w:val="18"/>
          <w:bdr w:val="none" w:sz="0" w:space="0" w:color="auto" w:frame="1"/>
        </w:rPr>
        <w:t> </w:t>
      </w:r>
      <w:proofErr w:type="spellStart"/>
      <w:r w:rsidRPr="00EC40F6">
        <w:rPr>
          <w:rFonts w:ascii="Consolas" w:eastAsia="Times New Roman" w:hAnsi="Consolas" w:cs="Times New Roman"/>
          <w:color w:val="000000"/>
          <w:sz w:val="18"/>
          <w:szCs w:val="18"/>
          <w:bdr w:val="none" w:sz="0" w:space="0" w:color="auto" w:frame="1"/>
        </w:rPr>
        <w:t>escapechar</w:t>
      </w:r>
      <w:proofErr w:type="spellEnd"/>
      <w:r w:rsidRPr="00EC40F6">
        <w:rPr>
          <w:rFonts w:ascii="Consolas" w:eastAsia="Times New Roman" w:hAnsi="Consolas" w:cs="Times New Roman"/>
          <w:color w:val="000000"/>
          <w:sz w:val="18"/>
          <w:szCs w:val="18"/>
          <w:bdr w:val="none" w:sz="0" w:space="0" w:color="auto" w:frame="1"/>
        </w:rPr>
        <w:t>=</w:t>
      </w:r>
      <w:r w:rsidRPr="00EC40F6">
        <w:rPr>
          <w:rFonts w:ascii="Consolas" w:eastAsia="Times New Roman" w:hAnsi="Consolas" w:cs="Times New Roman"/>
          <w:color w:val="0000FF"/>
          <w:sz w:val="18"/>
          <w:szCs w:val="18"/>
          <w:bdr w:val="none" w:sz="0" w:space="0" w:color="auto" w:frame="1"/>
        </w:rPr>
        <w:t>'~'</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%let </w:t>
      </w:r>
      <w:proofErr w:type="spellStart"/>
      <w:r w:rsidRPr="00EC40F6">
        <w:rPr>
          <w:rFonts w:ascii="Consolas" w:eastAsia="Times New Roman" w:hAnsi="Consolas" w:cs="Times New Roman"/>
          <w:color w:val="000000"/>
          <w:sz w:val="18"/>
          <w:szCs w:val="18"/>
          <w:bdr w:val="none" w:sz="0" w:space="0" w:color="auto" w:frame="1"/>
        </w:rPr>
        <w:t>bold_style</w:t>
      </w:r>
      <w:proofErr w:type="spellEnd"/>
      <w:r w:rsidRPr="00EC40F6">
        <w:rPr>
          <w:rFonts w:ascii="Consolas" w:eastAsia="Times New Roman" w:hAnsi="Consolas" w:cs="Times New Roman"/>
          <w:color w:val="000000"/>
          <w:sz w:val="18"/>
          <w:szCs w:val="18"/>
          <w:bdr w:val="none" w:sz="0" w:space="0" w:color="auto" w:frame="1"/>
        </w:rPr>
        <w:t>=~S={</w:t>
      </w:r>
      <w:proofErr w:type="spellStart"/>
      <w:r w:rsidRPr="00EC40F6">
        <w:rPr>
          <w:rFonts w:ascii="Consolas" w:eastAsia="Times New Roman" w:hAnsi="Consolas" w:cs="Times New Roman"/>
          <w:color w:val="000000"/>
          <w:sz w:val="18"/>
          <w:szCs w:val="18"/>
          <w:bdr w:val="none" w:sz="0" w:space="0" w:color="auto" w:frame="1"/>
        </w:rPr>
        <w:t>font_size</w:t>
      </w:r>
      <w:proofErr w:type="spellEnd"/>
      <w:r w:rsidRPr="00EC40F6">
        <w:rPr>
          <w:rFonts w:ascii="Consolas" w:eastAsia="Times New Roman" w:hAnsi="Consolas" w:cs="Times New Roman"/>
          <w:color w:val="000000"/>
          <w:sz w:val="18"/>
          <w:szCs w:val="18"/>
          <w:bdr w:val="none" w:sz="0" w:space="0" w:color="auto" w:frame="1"/>
        </w:rPr>
        <w:t>=12pt </w:t>
      </w:r>
      <w:proofErr w:type="spellStart"/>
      <w:r w:rsidRPr="00EC40F6">
        <w:rPr>
          <w:rFonts w:ascii="Consolas" w:eastAsia="Times New Roman" w:hAnsi="Consolas" w:cs="Times New Roman"/>
          <w:color w:val="000000"/>
          <w:sz w:val="18"/>
          <w:szCs w:val="18"/>
          <w:bdr w:val="none" w:sz="0" w:space="0" w:color="auto" w:frame="1"/>
        </w:rPr>
        <w:t>font_weight</w:t>
      </w:r>
      <w:proofErr w:type="spellEnd"/>
      <w:r w:rsidRPr="00EC40F6">
        <w:rPr>
          <w:rFonts w:ascii="Consolas" w:eastAsia="Times New Roman" w:hAnsi="Consolas" w:cs="Times New Roman"/>
          <w:color w:val="000000"/>
          <w:sz w:val="18"/>
          <w:szCs w:val="18"/>
          <w:bdr w:val="none" w:sz="0" w:space="0" w:color="auto" w:frame="1"/>
        </w:rPr>
        <w:t>=bold}~;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CREATES a new XLSX file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EC40F6">
        <w:rPr>
          <w:rFonts w:ascii="Consolas" w:eastAsia="Times New Roman" w:hAnsi="Consolas" w:cs="Times New Roman"/>
          <w:color w:val="000000"/>
          <w:sz w:val="18"/>
          <w:szCs w:val="18"/>
          <w:bdr w:val="none" w:sz="0" w:space="0" w:color="auto" w:frame="1"/>
        </w:rPr>
        <w:t>ods</w:t>
      </w:r>
      <w:proofErr w:type="spellEnd"/>
      <w:r w:rsidRPr="00EC40F6">
        <w:rPr>
          <w:rFonts w:ascii="Consolas" w:eastAsia="Times New Roman" w:hAnsi="Consolas" w:cs="Times New Roman"/>
          <w:color w:val="000000"/>
          <w:sz w:val="18"/>
          <w:szCs w:val="18"/>
          <w:bdr w:val="none" w:sz="0" w:space="0" w:color="auto" w:frame="1"/>
        </w:rPr>
        <w:t> excel (id=fb) file=</w:t>
      </w:r>
      <w:proofErr w:type="spellStart"/>
      <w:r w:rsidRPr="00EC40F6">
        <w:rPr>
          <w:rFonts w:ascii="Consolas" w:eastAsia="Times New Roman" w:hAnsi="Consolas" w:cs="Times New Roman"/>
          <w:color w:val="000000"/>
          <w:sz w:val="18"/>
          <w:szCs w:val="18"/>
          <w:bdr w:val="none" w:sz="0" w:space="0" w:color="auto" w:frame="1"/>
        </w:rPr>
        <w:t>fbout</w:t>
      </w:r>
      <w:proofErr w:type="spellEnd"/>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r w:rsidRPr="00EC40F6">
        <w:rPr>
          <w:rFonts w:ascii="Consolas" w:eastAsia="Times New Roman" w:hAnsi="Consolas" w:cs="Times New Roman"/>
          <w:color w:val="008200"/>
          <w:sz w:val="18"/>
          <w:szCs w:val="18"/>
          <w:bdr w:val="none" w:sz="0" w:space="0" w:color="auto" w:frame="1"/>
        </w:rPr>
        <w:t>/* choose a style you like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style=</w:t>
      </w:r>
      <w:proofErr w:type="spellStart"/>
      <w:r w:rsidRPr="00EC40F6">
        <w:rPr>
          <w:rFonts w:ascii="Consolas" w:eastAsia="Times New Roman" w:hAnsi="Consolas" w:cs="Times New Roman"/>
          <w:color w:val="000000"/>
          <w:sz w:val="18"/>
          <w:szCs w:val="18"/>
          <w:bdr w:val="none" w:sz="0" w:space="0" w:color="auto" w:frame="1"/>
        </w:rPr>
        <w:t>journal_borders</w:t>
      </w:r>
      <w:proofErr w:type="spellEnd"/>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r w:rsidRPr="00EC40F6">
        <w:rPr>
          <w:rFonts w:ascii="Consolas" w:eastAsia="Times New Roman" w:hAnsi="Consolas" w:cs="Times New Roman"/>
          <w:color w:val="008200"/>
          <w:sz w:val="18"/>
          <w:szCs w:val="18"/>
          <w:bdr w:val="none" w:sz="0" w:space="0" w:color="auto" w:frame="1"/>
        </w:rPr>
        <w:t>/* SHEET_INTERVAL of NONE means that each PROC won't generate a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8200"/>
          <w:sz w:val="18"/>
          <w:szCs w:val="18"/>
          <w:bdr w:val="none" w:sz="0" w:space="0" w:color="auto" w:frame="1"/>
        </w:rPr>
        <w:t>     new sheet automatically                                     */</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proc </w:t>
      </w:r>
      <w:proofErr w:type="spellStart"/>
      <w:r w:rsidRPr="00EC40F6">
        <w:rPr>
          <w:rFonts w:ascii="Consolas" w:eastAsia="Times New Roman" w:hAnsi="Consolas" w:cs="Times New Roman"/>
          <w:color w:val="000000"/>
          <w:sz w:val="18"/>
          <w:szCs w:val="18"/>
          <w:bdr w:val="none" w:sz="0" w:space="0" w:color="auto" w:frame="1"/>
        </w:rPr>
        <w:t>freq</w:t>
      </w:r>
      <w:proofErr w:type="spellEnd"/>
      <w:r w:rsidRPr="00EC40F6">
        <w:rPr>
          <w:rFonts w:ascii="Consolas" w:eastAsia="Times New Roman" w:hAnsi="Consolas" w:cs="Times New Roman"/>
          <w:color w:val="000000"/>
          <w:sz w:val="18"/>
          <w:szCs w:val="18"/>
          <w:bdr w:val="none" w:sz="0" w:space="0" w:color="auto" w:frame="1"/>
        </w:rPr>
        <w:t> data=FINAL.births2014NTSV;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tables BWGRP MRACE METHNIC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MEDUC MARITAL MAGE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BMIG VISITS WIC PAY CIGBEF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CIGDUR PDIAB GDIAB PHYPE GHYPE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PROM PRIC PROL INDL AUGL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VISITS WKSGEST ROUT /plots=</w:t>
      </w:r>
      <w:proofErr w:type="spellStart"/>
      <w:r w:rsidRPr="00EC40F6">
        <w:rPr>
          <w:rFonts w:ascii="Consolas" w:eastAsia="Times New Roman" w:hAnsi="Consolas" w:cs="Times New Roman"/>
          <w:color w:val="000000"/>
          <w:sz w:val="18"/>
          <w:szCs w:val="18"/>
          <w:bdr w:val="none" w:sz="0" w:space="0" w:color="auto" w:frame="1"/>
        </w:rPr>
        <w:t>freqplot</w:t>
      </w:r>
      <w:proofErr w:type="spellEnd"/>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UNIVARIATE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roofErr w:type="spellStart"/>
      <w:r w:rsidRPr="00EC40F6">
        <w:rPr>
          <w:rFonts w:ascii="Consolas" w:eastAsia="Times New Roman" w:hAnsi="Consolas" w:cs="Times New Roman"/>
          <w:color w:val="000000"/>
          <w:sz w:val="18"/>
          <w:szCs w:val="18"/>
          <w:bdr w:val="none" w:sz="0" w:space="0" w:color="auto" w:frame="1"/>
        </w:rPr>
        <w:t>var</w:t>
      </w:r>
      <w:proofErr w:type="spellEnd"/>
      <w:r w:rsidRPr="00EC40F6">
        <w:rPr>
          <w:rFonts w:ascii="Consolas" w:eastAsia="Times New Roman" w:hAnsi="Consolas" w:cs="Times New Roman"/>
          <w:color w:val="000000"/>
          <w:sz w:val="18"/>
          <w:szCs w:val="18"/>
          <w:bdr w:val="none" w:sz="0" w:space="0" w:color="auto" w:frame="1"/>
        </w:rPr>
        <w:t> VISITS WKSGEST MAGE;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proc logistic data=FINAL.births2014NTSV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plots(only)=(effect oddsratio (type=horizontalstat)) DESCENDING;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r w:rsidRPr="00EC40F6">
        <w:rPr>
          <w:rFonts w:ascii="Consolas" w:eastAsia="Times New Roman" w:hAnsi="Consolas" w:cs="Times New Roman"/>
          <w:b/>
          <w:bCs/>
          <w:color w:val="006699"/>
          <w:sz w:val="18"/>
          <w:szCs w:val="18"/>
          <w:bdr w:val="none" w:sz="0" w:space="0" w:color="auto" w:frame="1"/>
        </w:rPr>
        <w:t>class</w:t>
      </w:r>
      <w:r w:rsidRPr="00EC40F6">
        <w:rPr>
          <w:rFonts w:ascii="Consolas" w:eastAsia="Times New Roman" w:hAnsi="Consolas" w:cs="Times New Roman"/>
          <w:color w:val="000000"/>
          <w:sz w:val="18"/>
          <w:szCs w:val="18"/>
          <w:bdr w:val="none" w:sz="0" w:space="0" w:color="auto" w:frame="1"/>
        </w:rPr>
        <w:t> BWGRP_NEW (ref=</w:t>
      </w:r>
      <w:r w:rsidRPr="00EC40F6">
        <w:rPr>
          <w:rFonts w:ascii="Consolas" w:eastAsia="Times New Roman" w:hAnsi="Consolas" w:cs="Times New Roman"/>
          <w:color w:val="0000FF"/>
          <w:sz w:val="18"/>
          <w:szCs w:val="18"/>
          <w:bdr w:val="none" w:sz="0" w:space="0" w:color="auto" w:frame="1"/>
        </w:rPr>
        <w:t>'1501 - 2000 grams'</w:t>
      </w:r>
      <w:r w:rsidRPr="00EC40F6">
        <w:rPr>
          <w:rFonts w:ascii="Consolas" w:eastAsia="Times New Roman" w:hAnsi="Consolas" w:cs="Times New Roman"/>
          <w:color w:val="000000"/>
          <w:sz w:val="18"/>
          <w:szCs w:val="18"/>
          <w:bdr w:val="none" w:sz="0" w:space="0" w:color="auto" w:frame="1"/>
        </w:rPr>
        <w:t>) MRACE (ref=</w:t>
      </w:r>
      <w:r w:rsidRPr="00EC40F6">
        <w:rPr>
          <w:rFonts w:ascii="Consolas" w:eastAsia="Times New Roman" w:hAnsi="Consolas" w:cs="Times New Roman"/>
          <w:color w:val="0000FF"/>
          <w:sz w:val="18"/>
          <w:szCs w:val="18"/>
          <w:bdr w:val="none" w:sz="0" w:space="0" w:color="auto" w:frame="1"/>
        </w:rPr>
        <w:t>'White'</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METHNIC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MEDUC (ref=</w:t>
      </w:r>
      <w:r w:rsidRPr="00EC40F6">
        <w:rPr>
          <w:rFonts w:ascii="Consolas" w:eastAsia="Times New Roman" w:hAnsi="Consolas" w:cs="Times New Roman"/>
          <w:color w:val="0000FF"/>
          <w:sz w:val="18"/>
          <w:szCs w:val="18"/>
          <w:bdr w:val="none" w:sz="0" w:space="0" w:color="auto" w:frame="1"/>
        </w:rPr>
        <w:t>'Less than High School'</w:t>
      </w:r>
      <w:r w:rsidRPr="00EC40F6">
        <w:rPr>
          <w:rFonts w:ascii="Consolas" w:eastAsia="Times New Roman" w:hAnsi="Consolas" w:cs="Times New Roman"/>
          <w:color w:val="000000"/>
          <w:sz w:val="18"/>
          <w:szCs w:val="18"/>
          <w:bdr w:val="none" w:sz="0" w:space="0" w:color="auto" w:frame="1"/>
        </w:rPr>
        <w:t>) MARITAL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BMIG (ref=</w:t>
      </w:r>
      <w:r w:rsidRPr="00EC40F6">
        <w:rPr>
          <w:rFonts w:ascii="Consolas" w:eastAsia="Times New Roman" w:hAnsi="Consolas" w:cs="Times New Roman"/>
          <w:color w:val="0000FF"/>
          <w:sz w:val="18"/>
          <w:szCs w:val="18"/>
          <w:bdr w:val="none" w:sz="0" w:space="0" w:color="auto" w:frame="1"/>
        </w:rPr>
        <w:t>'Underweight (less than 18.5)'</w:t>
      </w:r>
      <w:r w:rsidRPr="00EC40F6">
        <w:rPr>
          <w:rFonts w:ascii="Consolas" w:eastAsia="Times New Roman" w:hAnsi="Consolas" w:cs="Times New Roman"/>
          <w:color w:val="000000"/>
          <w:sz w:val="18"/>
          <w:szCs w:val="18"/>
          <w:bdr w:val="none" w:sz="0" w:space="0" w:color="auto" w:frame="1"/>
        </w:rPr>
        <w:t>) CIGBEF CIGDUR PDIAB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PHYPE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PAY GDIAB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GHYPE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PROM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PRIC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PROL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INDL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AUGL (ref=</w:t>
      </w:r>
      <w:r w:rsidRPr="00EC40F6">
        <w:rPr>
          <w:rFonts w:ascii="Consolas" w:eastAsia="Times New Roman" w:hAnsi="Consolas" w:cs="Times New Roman"/>
          <w:color w:val="0000FF"/>
          <w:sz w:val="18"/>
          <w:szCs w:val="18"/>
          <w:bdr w:val="none" w:sz="0" w:space="0" w:color="auto" w:frame="1"/>
        </w:rPr>
        <w:t>"No"</w:t>
      </w:r>
      <w:r w:rsidRPr="00EC40F6">
        <w:rPr>
          <w:rFonts w:ascii="Consolas" w:eastAsia="Times New Roman" w:hAnsi="Consolas" w:cs="Times New Roman"/>
          <w:color w:val="000000"/>
          <w:sz w:val="18"/>
          <w:szCs w:val="18"/>
          <w:bdr w:val="none" w:sz="0" w:space="0" w:color="auto" w:frame="1"/>
        </w:rPr>
        <w:t>) BIRTHLOCAT;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model ISCSECT = BWGRP_NEW MRACE METHNIC MEDUC MARITAL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MAGE BMIG VISITS CIGBEF CIGDUR PDIAB PHYPE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GDIAB GHYPE PROM PRIC PROL INDL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PAY AUGL BIRTHLOCAT VISITS WKSGEST;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lastRenderedPageBreak/>
        <w:t>run;  </w:t>
      </w:r>
    </w:p>
    <w:p w:rsidR="00EC40F6" w:rsidRPr="00EC40F6" w:rsidRDefault="00EC40F6" w:rsidP="00EC40F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40F6">
        <w:rPr>
          <w:rFonts w:ascii="Consolas" w:eastAsia="Times New Roman" w:hAnsi="Consolas" w:cs="Times New Roman"/>
          <w:color w:val="000000"/>
          <w:sz w:val="18"/>
          <w:szCs w:val="18"/>
          <w:bdr w:val="none" w:sz="0" w:space="0" w:color="auto" w:frame="1"/>
        </w:rPr>
        <w:t>  </w:t>
      </w:r>
    </w:p>
    <w:p w:rsidR="00EC40F6" w:rsidRPr="00EC40F6" w:rsidRDefault="00EC40F6" w:rsidP="00EC40F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EC40F6">
        <w:rPr>
          <w:rFonts w:ascii="Consolas" w:eastAsia="Times New Roman" w:hAnsi="Consolas" w:cs="Times New Roman"/>
          <w:color w:val="000000"/>
          <w:sz w:val="18"/>
          <w:szCs w:val="18"/>
          <w:bdr w:val="none" w:sz="0" w:space="0" w:color="auto" w:frame="1"/>
        </w:rPr>
        <w:t>ods</w:t>
      </w:r>
      <w:proofErr w:type="spellEnd"/>
      <w:r w:rsidRPr="00EC40F6">
        <w:rPr>
          <w:rFonts w:ascii="Consolas" w:eastAsia="Times New Roman" w:hAnsi="Consolas" w:cs="Times New Roman"/>
          <w:color w:val="000000"/>
          <w:sz w:val="18"/>
          <w:szCs w:val="18"/>
          <w:bdr w:val="none" w:sz="0" w:space="0" w:color="auto" w:frame="1"/>
        </w:rPr>
        <w:t> excel (id=fb) close;  </w:t>
      </w:r>
    </w:p>
    <w:p w:rsidR="00EC40F6" w:rsidRDefault="00EC40F6" w:rsidP="006134B2">
      <w:pPr>
        <w:jc w:val="both"/>
        <w:rPr>
          <w:rFonts w:ascii="Calibri Light" w:hAnsi="Calibri Light"/>
        </w:rPr>
      </w:pPr>
    </w:p>
    <w:p w:rsidR="00EC40F6" w:rsidRDefault="00EC40F6" w:rsidP="006134B2">
      <w:pPr>
        <w:jc w:val="both"/>
        <w:rPr>
          <w:rFonts w:ascii="Calibri Light" w:hAnsi="Calibri Light"/>
        </w:rPr>
      </w:pPr>
    </w:p>
    <w:p w:rsidR="00EC40F6" w:rsidRDefault="00EC40F6" w:rsidP="006134B2">
      <w:pPr>
        <w:jc w:val="both"/>
        <w:rPr>
          <w:rFonts w:ascii="Calibri Light" w:hAnsi="Calibri Light"/>
        </w:rPr>
        <w:sectPr w:rsidR="00EC40F6" w:rsidSect="00EC40F6">
          <w:type w:val="continuous"/>
          <w:pgSz w:w="12240" w:h="15840"/>
          <w:pgMar w:top="1440" w:right="1440" w:bottom="1440" w:left="1440" w:header="720" w:footer="720" w:gutter="0"/>
          <w:cols w:space="720"/>
          <w:docGrid w:linePitch="360"/>
        </w:sectPr>
      </w:pPr>
    </w:p>
    <w:p w:rsidR="00EC40F6" w:rsidRDefault="00EC40F6" w:rsidP="006134B2">
      <w:pPr>
        <w:jc w:val="both"/>
        <w:rPr>
          <w:rFonts w:ascii="Calibri Light" w:hAnsi="Calibri Light"/>
        </w:rPr>
      </w:pPr>
    </w:p>
    <w:p w:rsidR="004363FB" w:rsidRPr="00CF1F48" w:rsidRDefault="004363FB" w:rsidP="006134B2">
      <w:pPr>
        <w:jc w:val="both"/>
        <w:rPr>
          <w:rFonts w:ascii="Calibri Light" w:hAnsi="Calibri Light"/>
        </w:rPr>
      </w:pPr>
    </w:p>
    <w:p w:rsidR="00CF1F48" w:rsidRDefault="00CF1F48" w:rsidP="00980F0F">
      <w:pPr>
        <w:jc w:val="both"/>
        <w:rPr>
          <w:rFonts w:ascii="Calibri Light" w:hAnsi="Calibri Light"/>
          <w:sz w:val="20"/>
          <w:szCs w:val="20"/>
        </w:rPr>
      </w:pPr>
    </w:p>
    <w:p w:rsidR="005C7596" w:rsidRDefault="005C7596" w:rsidP="00980F0F">
      <w:pPr>
        <w:jc w:val="both"/>
        <w:rPr>
          <w:rFonts w:ascii="Calibri Light" w:hAnsi="Calibri Light"/>
        </w:rPr>
      </w:pPr>
    </w:p>
    <w:p w:rsidR="00A620CE" w:rsidRPr="00D23EF8" w:rsidRDefault="00A620CE" w:rsidP="00980F0F">
      <w:pPr>
        <w:jc w:val="both"/>
        <w:rPr>
          <w:rFonts w:ascii="Calibri Light" w:hAnsi="Calibri Light"/>
        </w:rPr>
      </w:pPr>
    </w:p>
    <w:sectPr w:rsidR="00A620CE" w:rsidRPr="00D23EF8" w:rsidSect="00EC5C2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4A6" w:rsidRDefault="004034A6" w:rsidP="005F4488">
      <w:pPr>
        <w:spacing w:after="0" w:line="240" w:lineRule="auto"/>
      </w:pPr>
      <w:r>
        <w:separator/>
      </w:r>
    </w:p>
  </w:endnote>
  <w:endnote w:type="continuationSeparator" w:id="0">
    <w:p w:rsidR="004034A6" w:rsidRDefault="004034A6" w:rsidP="005F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4A6" w:rsidRDefault="004034A6" w:rsidP="005F4488">
      <w:pPr>
        <w:spacing w:after="0" w:line="240" w:lineRule="auto"/>
      </w:pPr>
      <w:r>
        <w:separator/>
      </w:r>
    </w:p>
  </w:footnote>
  <w:footnote w:type="continuationSeparator" w:id="0">
    <w:p w:rsidR="004034A6" w:rsidRDefault="004034A6" w:rsidP="005F4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16ED6"/>
    <w:multiLevelType w:val="multilevel"/>
    <w:tmpl w:val="CC3A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0C"/>
    <w:rsid w:val="00015349"/>
    <w:rsid w:val="00056472"/>
    <w:rsid w:val="000A094E"/>
    <w:rsid w:val="000A2973"/>
    <w:rsid w:val="000A30DD"/>
    <w:rsid w:val="000D060C"/>
    <w:rsid w:val="000F722B"/>
    <w:rsid w:val="00173384"/>
    <w:rsid w:val="0017608C"/>
    <w:rsid w:val="001813B1"/>
    <w:rsid w:val="00190166"/>
    <w:rsid w:val="00197B22"/>
    <w:rsid w:val="001A575E"/>
    <w:rsid w:val="001A7B40"/>
    <w:rsid w:val="001C61B6"/>
    <w:rsid w:val="00207103"/>
    <w:rsid w:val="00221C03"/>
    <w:rsid w:val="00260FBB"/>
    <w:rsid w:val="00266473"/>
    <w:rsid w:val="00280807"/>
    <w:rsid w:val="002A6312"/>
    <w:rsid w:val="002A67FF"/>
    <w:rsid w:val="00314877"/>
    <w:rsid w:val="00356927"/>
    <w:rsid w:val="003A09F0"/>
    <w:rsid w:val="003B29C0"/>
    <w:rsid w:val="004034A6"/>
    <w:rsid w:val="004363FB"/>
    <w:rsid w:val="00461D0E"/>
    <w:rsid w:val="004A4D6E"/>
    <w:rsid w:val="004B2261"/>
    <w:rsid w:val="00514277"/>
    <w:rsid w:val="00515700"/>
    <w:rsid w:val="005274CB"/>
    <w:rsid w:val="00574B32"/>
    <w:rsid w:val="00585053"/>
    <w:rsid w:val="00585C59"/>
    <w:rsid w:val="005C7596"/>
    <w:rsid w:val="005E548A"/>
    <w:rsid w:val="005F4488"/>
    <w:rsid w:val="006134B2"/>
    <w:rsid w:val="0063249A"/>
    <w:rsid w:val="006330CC"/>
    <w:rsid w:val="00672549"/>
    <w:rsid w:val="006D56F1"/>
    <w:rsid w:val="006F32CA"/>
    <w:rsid w:val="00721278"/>
    <w:rsid w:val="007357F2"/>
    <w:rsid w:val="00745723"/>
    <w:rsid w:val="007675AA"/>
    <w:rsid w:val="0078060C"/>
    <w:rsid w:val="007D26E6"/>
    <w:rsid w:val="007F7F57"/>
    <w:rsid w:val="00804F67"/>
    <w:rsid w:val="00830DB7"/>
    <w:rsid w:val="00873B18"/>
    <w:rsid w:val="00880C52"/>
    <w:rsid w:val="00887C54"/>
    <w:rsid w:val="008D018E"/>
    <w:rsid w:val="00900598"/>
    <w:rsid w:val="00902D80"/>
    <w:rsid w:val="00913745"/>
    <w:rsid w:val="00936495"/>
    <w:rsid w:val="00936E83"/>
    <w:rsid w:val="00953B0F"/>
    <w:rsid w:val="009739CC"/>
    <w:rsid w:val="00980F0F"/>
    <w:rsid w:val="009A5ACF"/>
    <w:rsid w:val="009B291D"/>
    <w:rsid w:val="009B55B3"/>
    <w:rsid w:val="00A5628C"/>
    <w:rsid w:val="00A620CE"/>
    <w:rsid w:val="00A74606"/>
    <w:rsid w:val="00A8292D"/>
    <w:rsid w:val="00A87C5B"/>
    <w:rsid w:val="00AC0E06"/>
    <w:rsid w:val="00AD6E40"/>
    <w:rsid w:val="00AF46A3"/>
    <w:rsid w:val="00AF5247"/>
    <w:rsid w:val="00B3478F"/>
    <w:rsid w:val="00B47B56"/>
    <w:rsid w:val="00B85E7F"/>
    <w:rsid w:val="00BA16EB"/>
    <w:rsid w:val="00C17C18"/>
    <w:rsid w:val="00C262CB"/>
    <w:rsid w:val="00C6139A"/>
    <w:rsid w:val="00C67A39"/>
    <w:rsid w:val="00CF1F48"/>
    <w:rsid w:val="00D077E1"/>
    <w:rsid w:val="00D23EF8"/>
    <w:rsid w:val="00D36C39"/>
    <w:rsid w:val="00D61C9D"/>
    <w:rsid w:val="00DF4F46"/>
    <w:rsid w:val="00E01CCB"/>
    <w:rsid w:val="00E064CD"/>
    <w:rsid w:val="00E77017"/>
    <w:rsid w:val="00E775F9"/>
    <w:rsid w:val="00E84206"/>
    <w:rsid w:val="00EC40F6"/>
    <w:rsid w:val="00EC5C26"/>
    <w:rsid w:val="00EE731C"/>
    <w:rsid w:val="00F032DC"/>
    <w:rsid w:val="00F057DD"/>
    <w:rsid w:val="00F263CB"/>
    <w:rsid w:val="00F36B1F"/>
    <w:rsid w:val="00F66CF8"/>
    <w:rsid w:val="00F74CBD"/>
    <w:rsid w:val="00FB4AD7"/>
    <w:rsid w:val="00FC0C46"/>
    <w:rsid w:val="00FC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9B8E8-F78A-4BA4-8D97-E476A569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7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78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3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488"/>
  </w:style>
  <w:style w:type="paragraph" w:styleId="Footer">
    <w:name w:val="footer"/>
    <w:basedOn w:val="Normal"/>
    <w:link w:val="FooterChar"/>
    <w:uiPriority w:val="99"/>
    <w:unhideWhenUsed/>
    <w:rsid w:val="005F4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488"/>
  </w:style>
  <w:style w:type="paragraph" w:styleId="Title">
    <w:name w:val="Title"/>
    <w:basedOn w:val="Normal"/>
    <w:next w:val="Normal"/>
    <w:link w:val="TitleChar"/>
    <w:uiPriority w:val="10"/>
    <w:qFormat/>
    <w:rsid w:val="00EC4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0F6"/>
    <w:rPr>
      <w:rFonts w:asciiTheme="majorHAnsi" w:eastAsiaTheme="majorEastAsia" w:hAnsiTheme="majorHAnsi" w:cstheme="majorBidi"/>
      <w:spacing w:val="-10"/>
      <w:kern w:val="28"/>
      <w:sz w:val="56"/>
      <w:szCs w:val="56"/>
    </w:rPr>
  </w:style>
  <w:style w:type="character" w:customStyle="1" w:styleId="string">
    <w:name w:val="string"/>
    <w:basedOn w:val="DefaultParagraphFont"/>
    <w:rsid w:val="00EC40F6"/>
  </w:style>
  <w:style w:type="character" w:customStyle="1" w:styleId="keyword">
    <w:name w:val="keyword"/>
    <w:basedOn w:val="DefaultParagraphFont"/>
    <w:rsid w:val="00EC40F6"/>
  </w:style>
  <w:style w:type="character" w:customStyle="1" w:styleId="comment">
    <w:name w:val="comment"/>
    <w:basedOn w:val="DefaultParagraphFont"/>
    <w:rsid w:val="00EC40F6"/>
  </w:style>
  <w:style w:type="paragraph" w:styleId="Subtitle">
    <w:name w:val="Subtitle"/>
    <w:basedOn w:val="Normal"/>
    <w:next w:val="Normal"/>
    <w:link w:val="SubtitleChar"/>
    <w:uiPriority w:val="11"/>
    <w:qFormat/>
    <w:rsid w:val="006725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2549"/>
    <w:rPr>
      <w:rFonts w:eastAsiaTheme="minorEastAsia"/>
      <w:color w:val="5A5A5A" w:themeColor="text1" w:themeTint="A5"/>
      <w:spacing w:val="15"/>
    </w:rPr>
  </w:style>
  <w:style w:type="character" w:styleId="SubtleEmphasis">
    <w:name w:val="Subtle Emphasis"/>
    <w:basedOn w:val="DefaultParagraphFont"/>
    <w:uiPriority w:val="19"/>
    <w:qFormat/>
    <w:rsid w:val="00672549"/>
    <w:rPr>
      <w:i/>
      <w:iCs/>
      <w:color w:val="404040" w:themeColor="text1" w:themeTint="BF"/>
    </w:rPr>
  </w:style>
  <w:style w:type="character" w:styleId="IntenseEmphasis">
    <w:name w:val="Intense Emphasis"/>
    <w:basedOn w:val="DefaultParagraphFont"/>
    <w:uiPriority w:val="21"/>
    <w:qFormat/>
    <w:rsid w:val="0067254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2274">
      <w:bodyDiv w:val="1"/>
      <w:marLeft w:val="0"/>
      <w:marRight w:val="0"/>
      <w:marTop w:val="0"/>
      <w:marBottom w:val="0"/>
      <w:divBdr>
        <w:top w:val="none" w:sz="0" w:space="0" w:color="auto"/>
        <w:left w:val="none" w:sz="0" w:space="0" w:color="auto"/>
        <w:bottom w:val="none" w:sz="0" w:space="0" w:color="auto"/>
        <w:right w:val="none" w:sz="0" w:space="0" w:color="auto"/>
      </w:divBdr>
    </w:div>
    <w:div w:id="327563557">
      <w:bodyDiv w:val="1"/>
      <w:marLeft w:val="0"/>
      <w:marRight w:val="0"/>
      <w:marTop w:val="0"/>
      <w:marBottom w:val="0"/>
      <w:divBdr>
        <w:top w:val="none" w:sz="0" w:space="0" w:color="auto"/>
        <w:left w:val="none" w:sz="0" w:space="0" w:color="auto"/>
        <w:bottom w:val="none" w:sz="0" w:space="0" w:color="auto"/>
        <w:right w:val="none" w:sz="0" w:space="0" w:color="auto"/>
      </w:divBdr>
    </w:div>
    <w:div w:id="361709426">
      <w:bodyDiv w:val="1"/>
      <w:marLeft w:val="0"/>
      <w:marRight w:val="0"/>
      <w:marTop w:val="0"/>
      <w:marBottom w:val="0"/>
      <w:divBdr>
        <w:top w:val="none" w:sz="0" w:space="0" w:color="auto"/>
        <w:left w:val="none" w:sz="0" w:space="0" w:color="auto"/>
        <w:bottom w:val="none" w:sz="0" w:space="0" w:color="auto"/>
        <w:right w:val="none" w:sz="0" w:space="0" w:color="auto"/>
      </w:divBdr>
    </w:div>
    <w:div w:id="391319985">
      <w:bodyDiv w:val="1"/>
      <w:marLeft w:val="0"/>
      <w:marRight w:val="0"/>
      <w:marTop w:val="0"/>
      <w:marBottom w:val="0"/>
      <w:divBdr>
        <w:top w:val="none" w:sz="0" w:space="0" w:color="auto"/>
        <w:left w:val="none" w:sz="0" w:space="0" w:color="auto"/>
        <w:bottom w:val="none" w:sz="0" w:space="0" w:color="auto"/>
        <w:right w:val="none" w:sz="0" w:space="0" w:color="auto"/>
      </w:divBdr>
    </w:div>
    <w:div w:id="404257745">
      <w:bodyDiv w:val="1"/>
      <w:marLeft w:val="0"/>
      <w:marRight w:val="0"/>
      <w:marTop w:val="0"/>
      <w:marBottom w:val="0"/>
      <w:divBdr>
        <w:top w:val="none" w:sz="0" w:space="0" w:color="auto"/>
        <w:left w:val="none" w:sz="0" w:space="0" w:color="auto"/>
        <w:bottom w:val="none" w:sz="0" w:space="0" w:color="auto"/>
        <w:right w:val="none" w:sz="0" w:space="0" w:color="auto"/>
      </w:divBdr>
    </w:div>
    <w:div w:id="528836481">
      <w:bodyDiv w:val="1"/>
      <w:marLeft w:val="0"/>
      <w:marRight w:val="0"/>
      <w:marTop w:val="0"/>
      <w:marBottom w:val="0"/>
      <w:divBdr>
        <w:top w:val="none" w:sz="0" w:space="0" w:color="auto"/>
        <w:left w:val="none" w:sz="0" w:space="0" w:color="auto"/>
        <w:bottom w:val="none" w:sz="0" w:space="0" w:color="auto"/>
        <w:right w:val="none" w:sz="0" w:space="0" w:color="auto"/>
      </w:divBdr>
    </w:div>
    <w:div w:id="702755795">
      <w:bodyDiv w:val="1"/>
      <w:marLeft w:val="0"/>
      <w:marRight w:val="0"/>
      <w:marTop w:val="0"/>
      <w:marBottom w:val="0"/>
      <w:divBdr>
        <w:top w:val="none" w:sz="0" w:space="0" w:color="auto"/>
        <w:left w:val="none" w:sz="0" w:space="0" w:color="auto"/>
        <w:bottom w:val="none" w:sz="0" w:space="0" w:color="auto"/>
        <w:right w:val="none" w:sz="0" w:space="0" w:color="auto"/>
      </w:divBdr>
    </w:div>
    <w:div w:id="1016036671">
      <w:bodyDiv w:val="1"/>
      <w:marLeft w:val="0"/>
      <w:marRight w:val="0"/>
      <w:marTop w:val="0"/>
      <w:marBottom w:val="0"/>
      <w:divBdr>
        <w:top w:val="none" w:sz="0" w:space="0" w:color="auto"/>
        <w:left w:val="none" w:sz="0" w:space="0" w:color="auto"/>
        <w:bottom w:val="none" w:sz="0" w:space="0" w:color="auto"/>
        <w:right w:val="none" w:sz="0" w:space="0" w:color="auto"/>
      </w:divBdr>
    </w:div>
    <w:div w:id="1229027455">
      <w:bodyDiv w:val="1"/>
      <w:marLeft w:val="0"/>
      <w:marRight w:val="0"/>
      <w:marTop w:val="0"/>
      <w:marBottom w:val="0"/>
      <w:divBdr>
        <w:top w:val="none" w:sz="0" w:space="0" w:color="auto"/>
        <w:left w:val="none" w:sz="0" w:space="0" w:color="auto"/>
        <w:bottom w:val="none" w:sz="0" w:space="0" w:color="auto"/>
        <w:right w:val="none" w:sz="0" w:space="0" w:color="auto"/>
      </w:divBdr>
    </w:div>
    <w:div w:id="1284771039">
      <w:bodyDiv w:val="1"/>
      <w:marLeft w:val="0"/>
      <w:marRight w:val="0"/>
      <w:marTop w:val="0"/>
      <w:marBottom w:val="0"/>
      <w:divBdr>
        <w:top w:val="none" w:sz="0" w:space="0" w:color="auto"/>
        <w:left w:val="none" w:sz="0" w:space="0" w:color="auto"/>
        <w:bottom w:val="none" w:sz="0" w:space="0" w:color="auto"/>
        <w:right w:val="none" w:sz="0" w:space="0" w:color="auto"/>
      </w:divBdr>
    </w:div>
    <w:div w:id="1327514703">
      <w:bodyDiv w:val="1"/>
      <w:marLeft w:val="0"/>
      <w:marRight w:val="0"/>
      <w:marTop w:val="0"/>
      <w:marBottom w:val="0"/>
      <w:divBdr>
        <w:top w:val="none" w:sz="0" w:space="0" w:color="auto"/>
        <w:left w:val="none" w:sz="0" w:space="0" w:color="auto"/>
        <w:bottom w:val="none" w:sz="0" w:space="0" w:color="auto"/>
        <w:right w:val="none" w:sz="0" w:space="0" w:color="auto"/>
      </w:divBdr>
    </w:div>
    <w:div w:id="198438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mathews\Dropbox\Waketech\BAS%20220\Week%2015\Report_24APR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mathews\Dropbox\Waketech\BAS%20220\Week%2015\Report_24APR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mathews\Dropbox\Waketech\BAS%20220\Week%2015\Report_24APR1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1">
                <a:latin typeface="Calibri Light" panose="020F0302020204030204" pitchFamily="34" charset="0"/>
              </a:rPr>
              <a:t>Distribution of Mother's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'Table 6 - One-Way Frequencie'!$A$5:$A$45</c:f>
              <c:numCache>
                <c:formatCode>General</c:formatCode>
                <c:ptCount val="41"/>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numCache>
            </c:numRef>
          </c:cat>
          <c:val>
            <c:numRef>
              <c:f>'Table 6 - One-Way Frequencie'!$B$5:$B$45</c:f>
              <c:numCache>
                <c:formatCode>#######0</c:formatCode>
                <c:ptCount val="41"/>
                <c:pt idx="0">
                  <c:v>1</c:v>
                </c:pt>
                <c:pt idx="1">
                  <c:v>1</c:v>
                </c:pt>
                <c:pt idx="2">
                  <c:v>11</c:v>
                </c:pt>
                <c:pt idx="3">
                  <c:v>70</c:v>
                </c:pt>
                <c:pt idx="4">
                  <c:v>228</c:v>
                </c:pt>
                <c:pt idx="5">
                  <c:v>500</c:v>
                </c:pt>
                <c:pt idx="6">
                  <c:v>1004</c:v>
                </c:pt>
                <c:pt idx="7">
                  <c:v>1537</c:v>
                </c:pt>
                <c:pt idx="8">
                  <c:v>2300</c:v>
                </c:pt>
                <c:pt idx="9">
                  <c:v>2595</c:v>
                </c:pt>
                <c:pt idx="10">
                  <c:v>2414</c:v>
                </c:pt>
                <c:pt idx="11">
                  <c:v>2172</c:v>
                </c:pt>
                <c:pt idx="12">
                  <c:v>1994</c:v>
                </c:pt>
                <c:pt idx="13">
                  <c:v>1952</c:v>
                </c:pt>
                <c:pt idx="14">
                  <c:v>1851</c:v>
                </c:pt>
                <c:pt idx="15">
                  <c:v>1891</c:v>
                </c:pt>
                <c:pt idx="16">
                  <c:v>1836</c:v>
                </c:pt>
                <c:pt idx="17">
                  <c:v>1948</c:v>
                </c:pt>
                <c:pt idx="18">
                  <c:v>1787</c:v>
                </c:pt>
                <c:pt idx="19">
                  <c:v>1644</c:v>
                </c:pt>
                <c:pt idx="20">
                  <c:v>1467</c:v>
                </c:pt>
                <c:pt idx="21">
                  <c:v>1189</c:v>
                </c:pt>
                <c:pt idx="22">
                  <c:v>902</c:v>
                </c:pt>
                <c:pt idx="23">
                  <c:v>743</c:v>
                </c:pt>
                <c:pt idx="24">
                  <c:v>567</c:v>
                </c:pt>
                <c:pt idx="25">
                  <c:v>454</c:v>
                </c:pt>
                <c:pt idx="26">
                  <c:v>333</c:v>
                </c:pt>
                <c:pt idx="27">
                  <c:v>235</c:v>
                </c:pt>
                <c:pt idx="28">
                  <c:v>175</c:v>
                </c:pt>
                <c:pt idx="29">
                  <c:v>109</c:v>
                </c:pt>
                <c:pt idx="30">
                  <c:v>82</c:v>
                </c:pt>
                <c:pt idx="31">
                  <c:v>51</c:v>
                </c:pt>
                <c:pt idx="32">
                  <c:v>21</c:v>
                </c:pt>
                <c:pt idx="33">
                  <c:v>16</c:v>
                </c:pt>
                <c:pt idx="34">
                  <c:v>18</c:v>
                </c:pt>
                <c:pt idx="35">
                  <c:v>3</c:v>
                </c:pt>
                <c:pt idx="36">
                  <c:v>3</c:v>
                </c:pt>
                <c:pt idx="37">
                  <c:v>1</c:v>
                </c:pt>
                <c:pt idx="38">
                  <c:v>1</c:v>
                </c:pt>
                <c:pt idx="39">
                  <c:v>1</c:v>
                </c:pt>
                <c:pt idx="40">
                  <c:v>1</c:v>
                </c:pt>
              </c:numCache>
            </c:numRef>
          </c:val>
        </c:ser>
        <c:dLbls>
          <c:showLegendKey val="0"/>
          <c:showVal val="0"/>
          <c:showCatName val="0"/>
          <c:showSerName val="0"/>
          <c:showPercent val="0"/>
          <c:showBubbleSize val="0"/>
        </c:dLbls>
        <c:gapWidth val="219"/>
        <c:overlap val="-27"/>
        <c:axId val="-1940279664"/>
        <c:axId val="-1940283472"/>
      </c:barChart>
      <c:catAx>
        <c:axId val="-194027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283472"/>
        <c:crosses val="autoZero"/>
        <c:auto val="1"/>
        <c:lblAlgn val="ctr"/>
        <c:lblOffset val="100"/>
        <c:noMultiLvlLbl val="0"/>
      </c:catAx>
      <c:valAx>
        <c:axId val="-1940283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279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1">
                <a:latin typeface="Calibri Light" panose="020F0302020204030204" pitchFamily="34" charset="0"/>
              </a:rPr>
              <a:t>Distribution</a:t>
            </a:r>
            <a:r>
              <a:rPr lang="en-US" sz="800" b="1" baseline="0">
                <a:latin typeface="Calibri Light" panose="020F0302020204030204" pitchFamily="34" charset="0"/>
              </a:rPr>
              <a:t> of Prenatal VIsits</a:t>
            </a:r>
            <a:endParaRPr lang="en-US" sz="800" b="1">
              <a:latin typeface="Calibri Light" panose="020F0302020204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'Table 8 - One-Way Frequencie'!$A$5:$A$49</c:f>
              <c:numCache>
                <c:formatCode>General</c:formatCode>
                <c:ptCount val="4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59</c:v>
                </c:pt>
              </c:numCache>
            </c:numRef>
          </c:cat>
          <c:val>
            <c:numRef>
              <c:f>'Table 8 - One-Way Frequencie'!$B$5:$B$49</c:f>
              <c:numCache>
                <c:formatCode>#######0</c:formatCode>
                <c:ptCount val="45"/>
                <c:pt idx="0">
                  <c:v>431</c:v>
                </c:pt>
                <c:pt idx="1">
                  <c:v>78</c:v>
                </c:pt>
                <c:pt idx="2">
                  <c:v>169</c:v>
                </c:pt>
                <c:pt idx="3">
                  <c:v>198</c:v>
                </c:pt>
                <c:pt idx="4">
                  <c:v>336</c:v>
                </c:pt>
                <c:pt idx="5">
                  <c:v>541</c:v>
                </c:pt>
                <c:pt idx="6">
                  <c:v>748</c:v>
                </c:pt>
                <c:pt idx="7">
                  <c:v>916</c:v>
                </c:pt>
                <c:pt idx="8">
                  <c:v>1695</c:v>
                </c:pt>
                <c:pt idx="9">
                  <c:v>1686</c:v>
                </c:pt>
                <c:pt idx="10">
                  <c:v>3654</c:v>
                </c:pt>
                <c:pt idx="11">
                  <c:v>2695</c:v>
                </c:pt>
                <c:pt idx="12">
                  <c:v>4923</c:v>
                </c:pt>
                <c:pt idx="13">
                  <c:v>4393</c:v>
                </c:pt>
                <c:pt idx="14">
                  <c:v>3648</c:v>
                </c:pt>
                <c:pt idx="15">
                  <c:v>3641</c:v>
                </c:pt>
                <c:pt idx="16">
                  <c:v>1823</c:v>
                </c:pt>
                <c:pt idx="17">
                  <c:v>708</c:v>
                </c:pt>
                <c:pt idx="18">
                  <c:v>494</c:v>
                </c:pt>
                <c:pt idx="19">
                  <c:v>286</c:v>
                </c:pt>
                <c:pt idx="20">
                  <c:v>472</c:v>
                </c:pt>
                <c:pt idx="21">
                  <c:v>114</c:v>
                </c:pt>
                <c:pt idx="22">
                  <c:v>92</c:v>
                </c:pt>
                <c:pt idx="23">
                  <c:v>66</c:v>
                </c:pt>
                <c:pt idx="24">
                  <c:v>57</c:v>
                </c:pt>
                <c:pt idx="25">
                  <c:v>48</c:v>
                </c:pt>
                <c:pt idx="26">
                  <c:v>37</c:v>
                </c:pt>
                <c:pt idx="27">
                  <c:v>23</c:v>
                </c:pt>
                <c:pt idx="28">
                  <c:v>20</c:v>
                </c:pt>
                <c:pt idx="29">
                  <c:v>19</c:v>
                </c:pt>
                <c:pt idx="30">
                  <c:v>36</c:v>
                </c:pt>
                <c:pt idx="31">
                  <c:v>13</c:v>
                </c:pt>
                <c:pt idx="32">
                  <c:v>5</c:v>
                </c:pt>
                <c:pt idx="33">
                  <c:v>2</c:v>
                </c:pt>
                <c:pt idx="34">
                  <c:v>4</c:v>
                </c:pt>
                <c:pt idx="35">
                  <c:v>10</c:v>
                </c:pt>
                <c:pt idx="36">
                  <c:v>4</c:v>
                </c:pt>
                <c:pt idx="37">
                  <c:v>2</c:v>
                </c:pt>
                <c:pt idx="38">
                  <c:v>3</c:v>
                </c:pt>
                <c:pt idx="39">
                  <c:v>2</c:v>
                </c:pt>
                <c:pt idx="40">
                  <c:v>10</c:v>
                </c:pt>
                <c:pt idx="41">
                  <c:v>3</c:v>
                </c:pt>
                <c:pt idx="42">
                  <c:v>1</c:v>
                </c:pt>
                <c:pt idx="43">
                  <c:v>1</c:v>
                </c:pt>
                <c:pt idx="44">
                  <c:v>1</c:v>
                </c:pt>
              </c:numCache>
            </c:numRef>
          </c:val>
        </c:ser>
        <c:dLbls>
          <c:showLegendKey val="0"/>
          <c:showVal val="0"/>
          <c:showCatName val="0"/>
          <c:showSerName val="0"/>
          <c:showPercent val="0"/>
          <c:showBubbleSize val="0"/>
        </c:dLbls>
        <c:gapWidth val="219"/>
        <c:overlap val="-27"/>
        <c:axId val="-1940281840"/>
        <c:axId val="-1940281296"/>
      </c:barChart>
      <c:catAx>
        <c:axId val="-194028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281296"/>
        <c:crosses val="autoZero"/>
        <c:auto val="1"/>
        <c:lblAlgn val="ctr"/>
        <c:lblOffset val="100"/>
        <c:noMultiLvlLbl val="0"/>
      </c:catAx>
      <c:valAx>
        <c:axId val="-19402812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281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Hospital Odds Ratios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Sheet1!$A$1:$A$85</c:f>
              <c:strCache>
                <c:ptCount val="85"/>
                <c:pt idx="0">
                  <c:v>birthlocat P-81  vs Y-999</c:v>
                </c:pt>
                <c:pt idx="1">
                  <c:v>birthlocat P-51  vs Y-999</c:v>
                </c:pt>
                <c:pt idx="2">
                  <c:v>birthlocat I-9   vs Y-999</c:v>
                </c:pt>
                <c:pt idx="3">
                  <c:v>birthlocat I-113 vs Y-999</c:v>
                </c:pt>
                <c:pt idx="4">
                  <c:v>birthlocat O-127 vs Y-999</c:v>
                </c:pt>
                <c:pt idx="5">
                  <c:v>birthlocat O-183 vs Y-999</c:v>
                </c:pt>
                <c:pt idx="6">
                  <c:v>birthlocat I-181 vs Y-999</c:v>
                </c:pt>
                <c:pt idx="7">
                  <c:v>birthlocat N-135 vs Y-999</c:v>
                </c:pt>
                <c:pt idx="8">
                  <c:v>birthlocat F-99  vs Y-999</c:v>
                </c:pt>
                <c:pt idx="9">
                  <c:v>birthlocat I-91  vs Y-999</c:v>
                </c:pt>
                <c:pt idx="10">
                  <c:v>birthlocat N-133 vs Y-999</c:v>
                </c:pt>
                <c:pt idx="11">
                  <c:v>birthlocat P-129 vs Y-999</c:v>
                </c:pt>
                <c:pt idx="12">
                  <c:v>birthlocat H-119 vs Y-999</c:v>
                </c:pt>
                <c:pt idx="13">
                  <c:v>birthlocat N-147 vs Y-999</c:v>
                </c:pt>
                <c:pt idx="14">
                  <c:v>birthlocat N-195 vs Y-999</c:v>
                </c:pt>
                <c:pt idx="15">
                  <c:v>birthlocat N-163 vs Y-999</c:v>
                </c:pt>
                <c:pt idx="16">
                  <c:v>birthlocat O-35  vs Y-999</c:v>
                </c:pt>
                <c:pt idx="17">
                  <c:v>birthlocat G-119 vs Y-999</c:v>
                </c:pt>
                <c:pt idx="18">
                  <c:v>birthlocat S-119 vs Y-999</c:v>
                </c:pt>
                <c:pt idx="19">
                  <c:v>birthlocat N-45  vs Y-999</c:v>
                </c:pt>
                <c:pt idx="20">
                  <c:v>birthlocat R-63  vs Y-999</c:v>
                </c:pt>
                <c:pt idx="21">
                  <c:v>birthlocat K-49  vs Y-999</c:v>
                </c:pt>
                <c:pt idx="22">
                  <c:v>birthlocat N-27  vs Y-999</c:v>
                </c:pt>
                <c:pt idx="23">
                  <c:v>birthlocat N-97  vs Y-999</c:v>
                </c:pt>
                <c:pt idx="24">
                  <c:v>birthlocat I-57  vs Y-999</c:v>
                </c:pt>
                <c:pt idx="25">
                  <c:v>birthlocat N-125 vs Y-999</c:v>
                </c:pt>
                <c:pt idx="26">
                  <c:v>birthlocat I-77  vs Y-999</c:v>
                </c:pt>
                <c:pt idx="27">
                  <c:v>birthlocat N-87  vs Y-999</c:v>
                </c:pt>
                <c:pt idx="28">
                  <c:v>birthlocat Q-67  vs Y-999</c:v>
                </c:pt>
                <c:pt idx="29">
                  <c:v>birthlocat N-119 vs Y-999</c:v>
                </c:pt>
                <c:pt idx="30">
                  <c:v>birthlocat N-21  vs Y-999</c:v>
                </c:pt>
                <c:pt idx="31">
                  <c:v>birthlocat N-179 vs Y-999</c:v>
                </c:pt>
                <c:pt idx="32">
                  <c:v>birthlocat I-157 vs Y-999</c:v>
                </c:pt>
                <c:pt idx="33">
                  <c:v>birthlocat I-189 vs Y-999</c:v>
                </c:pt>
                <c:pt idx="34">
                  <c:v>birthlocat N-23  vs Y-999</c:v>
                </c:pt>
                <c:pt idx="35">
                  <c:v>birthlocat F-55  vs Y-999</c:v>
                </c:pt>
                <c:pt idx="36">
                  <c:v>birthlocat L-183 vs Y-999</c:v>
                </c:pt>
                <c:pt idx="37">
                  <c:v>birthlocat Q-51  vs Y-999</c:v>
                </c:pt>
                <c:pt idx="38">
                  <c:v>birthlocat N-167 vs Y-999</c:v>
                </c:pt>
                <c:pt idx="39">
                  <c:v>birthlocat N-13  vs Y-999</c:v>
                </c:pt>
                <c:pt idx="40">
                  <c:v>birthlocat I-139 vs Y-999</c:v>
                </c:pt>
                <c:pt idx="41">
                  <c:v>birthlocat P-1   vs Y-999</c:v>
                </c:pt>
                <c:pt idx="42">
                  <c:v>birthlocat I-65  vs Y-999</c:v>
                </c:pt>
                <c:pt idx="43">
                  <c:v>birthlocat O-83  vs Y-999</c:v>
                </c:pt>
                <c:pt idx="44">
                  <c:v>birthlocat J-89  vs Y-999</c:v>
                </c:pt>
                <c:pt idx="45">
                  <c:v>birthlocat N-25  vs Y-999</c:v>
                </c:pt>
                <c:pt idx="46">
                  <c:v>birthlocat I-47  vs Y-999</c:v>
                </c:pt>
                <c:pt idx="47">
                  <c:v>birthlocat O-109 vs Y-999</c:v>
                </c:pt>
                <c:pt idx="48">
                  <c:v>birthlocat P-97  vs Y-999</c:v>
                </c:pt>
                <c:pt idx="49">
                  <c:v>birthlocat N-107 vs Y-999</c:v>
                </c:pt>
                <c:pt idx="50">
                  <c:v>birthlocat N-171 vs Y-999</c:v>
                </c:pt>
                <c:pt idx="51">
                  <c:v>birthlocat O-155 vs Y-999</c:v>
                </c:pt>
                <c:pt idx="52">
                  <c:v>birthlocat V-119 vs Y-999</c:v>
                </c:pt>
                <c:pt idx="53">
                  <c:v>birthlocat N-71  vs Y-999</c:v>
                </c:pt>
                <c:pt idx="54">
                  <c:v>birthlocat N-105 vs Y-999</c:v>
                </c:pt>
                <c:pt idx="55">
                  <c:v>birthlocat N-31  vs Y-999</c:v>
                </c:pt>
                <c:pt idx="56">
                  <c:v>birthlocat I-19  vs Y-999</c:v>
                </c:pt>
                <c:pt idx="57">
                  <c:v>birthlocat N-193 vs Y-999</c:v>
                </c:pt>
                <c:pt idx="58">
                  <c:v>birthlocat N-111 vs Y-999</c:v>
                </c:pt>
                <c:pt idx="59">
                  <c:v>birthlocat N-183 vs Y-999</c:v>
                </c:pt>
                <c:pt idx="60">
                  <c:v>birthlocat G-117 vs Y-999</c:v>
                </c:pt>
                <c:pt idx="61">
                  <c:v>birthlocat O-97  vs Y-999</c:v>
                </c:pt>
                <c:pt idx="62">
                  <c:v>birthlocat N-159 vs Y-999</c:v>
                </c:pt>
                <c:pt idx="63">
                  <c:v>birthlocat Q-119 vs Y-999</c:v>
                </c:pt>
                <c:pt idx="64">
                  <c:v>birthlocat N-63  vs Y-999</c:v>
                </c:pt>
                <c:pt idx="65">
                  <c:v>birthlocat I-171 vs Y-999</c:v>
                </c:pt>
                <c:pt idx="66">
                  <c:v>birthlocat N-101 vs Y-999</c:v>
                </c:pt>
                <c:pt idx="67">
                  <c:v>birthlocat F-121 vs Y-999</c:v>
                </c:pt>
                <c:pt idx="68">
                  <c:v>birthlocat I-35  vs Y-999</c:v>
                </c:pt>
                <c:pt idx="69">
                  <c:v>birthlocat I-133 vs Y-999</c:v>
                </c:pt>
                <c:pt idx="70">
                  <c:v>birthlocat I-85  vs Y-999</c:v>
                </c:pt>
                <c:pt idx="71">
                  <c:v>birthlocat I-89  vs Y-999</c:v>
                </c:pt>
                <c:pt idx="72">
                  <c:v>birthlocat N-151 vs Y-999</c:v>
                </c:pt>
                <c:pt idx="73">
                  <c:v>birthlocat I-39  vs Y-999</c:v>
                </c:pt>
                <c:pt idx="74">
                  <c:v>birthlocat F-175 vs Y-999</c:v>
                </c:pt>
                <c:pt idx="75">
                  <c:v>birthlocat O-81  vs Y-999</c:v>
                </c:pt>
                <c:pt idx="76">
                  <c:v>birthlocat N-191 vs Y-999</c:v>
                </c:pt>
                <c:pt idx="77">
                  <c:v>birthlocat F-41  vs Y-999</c:v>
                </c:pt>
                <c:pt idx="78">
                  <c:v>birthlocat J-57  vs Y-999</c:v>
                </c:pt>
                <c:pt idx="79">
                  <c:v>birthlocat N-11  vs Y-999</c:v>
                </c:pt>
                <c:pt idx="80">
                  <c:v>birthlocat N-165 vs Y-999</c:v>
                </c:pt>
                <c:pt idx="81">
                  <c:v>birthlocat I-61  vs Y-999</c:v>
                </c:pt>
                <c:pt idx="82">
                  <c:v>birthlocat I-17  vs Y-999</c:v>
                </c:pt>
                <c:pt idx="83">
                  <c:v>birthlocat N-161 vs Y-999</c:v>
                </c:pt>
                <c:pt idx="84">
                  <c:v>birthlocat J-153 vs Y-999</c:v>
                </c:pt>
              </c:strCache>
            </c:strRef>
          </c:cat>
          <c:val>
            <c:numRef>
              <c:f>Sheet1!$B$1:$B$85</c:f>
              <c:numCache>
                <c:formatCode>0.00%</c:formatCode>
                <c:ptCount val="85"/>
                <c:pt idx="0">
                  <c:v>0.27100000000000002</c:v>
                </c:pt>
                <c:pt idx="1">
                  <c:v>0.40200000000000002</c:v>
                </c:pt>
                <c:pt idx="2">
                  <c:v>0.42499999999999999</c:v>
                </c:pt>
                <c:pt idx="3">
                  <c:v>0.49</c:v>
                </c:pt>
                <c:pt idx="4">
                  <c:v>0.497</c:v>
                </c:pt>
                <c:pt idx="5">
                  <c:v>0.52300000000000002</c:v>
                </c:pt>
                <c:pt idx="6">
                  <c:v>0.59399999999999997</c:v>
                </c:pt>
                <c:pt idx="7">
                  <c:v>0.63300000000000001</c:v>
                </c:pt>
                <c:pt idx="8">
                  <c:v>0.65200000000000002</c:v>
                </c:pt>
                <c:pt idx="9">
                  <c:v>0.65300000000000002</c:v>
                </c:pt>
                <c:pt idx="10">
                  <c:v>0.65800000000000003</c:v>
                </c:pt>
                <c:pt idx="11">
                  <c:v>0.65800000000000003</c:v>
                </c:pt>
                <c:pt idx="12">
                  <c:v>0.66900000000000004</c:v>
                </c:pt>
                <c:pt idx="13">
                  <c:v>0.67400000000000004</c:v>
                </c:pt>
                <c:pt idx="14">
                  <c:v>0.67900000000000005</c:v>
                </c:pt>
                <c:pt idx="15">
                  <c:v>0.68899999999999995</c:v>
                </c:pt>
                <c:pt idx="16">
                  <c:v>0.73199999999999998</c:v>
                </c:pt>
                <c:pt idx="17">
                  <c:v>0.74399999999999999</c:v>
                </c:pt>
                <c:pt idx="18">
                  <c:v>0.75600000000000001</c:v>
                </c:pt>
                <c:pt idx="19">
                  <c:v>0.76100000000000001</c:v>
                </c:pt>
                <c:pt idx="20">
                  <c:v>0.78700000000000003</c:v>
                </c:pt>
                <c:pt idx="21">
                  <c:v>0.79600000000000004</c:v>
                </c:pt>
                <c:pt idx="22">
                  <c:v>0.80900000000000005</c:v>
                </c:pt>
                <c:pt idx="23">
                  <c:v>0.81599999999999995</c:v>
                </c:pt>
                <c:pt idx="24">
                  <c:v>0.81699999999999995</c:v>
                </c:pt>
                <c:pt idx="25">
                  <c:v>0.82199999999999995</c:v>
                </c:pt>
                <c:pt idx="26">
                  <c:v>0.82499999999999996</c:v>
                </c:pt>
                <c:pt idx="27">
                  <c:v>0.82899999999999996</c:v>
                </c:pt>
                <c:pt idx="28">
                  <c:v>0.84399999999999997</c:v>
                </c:pt>
                <c:pt idx="29">
                  <c:v>0.85799999999999998</c:v>
                </c:pt>
                <c:pt idx="30">
                  <c:v>0.86899999999999999</c:v>
                </c:pt>
                <c:pt idx="31">
                  <c:v>0.89600000000000002</c:v>
                </c:pt>
                <c:pt idx="32">
                  <c:v>0.89800000000000002</c:v>
                </c:pt>
                <c:pt idx="33">
                  <c:v>0.91</c:v>
                </c:pt>
                <c:pt idx="34">
                  <c:v>0.95499999999999996</c:v>
                </c:pt>
                <c:pt idx="35">
                  <c:v>0.96</c:v>
                </c:pt>
                <c:pt idx="36">
                  <c:v>0.96299999999999997</c:v>
                </c:pt>
                <c:pt idx="37">
                  <c:v>0.96899999999999997</c:v>
                </c:pt>
                <c:pt idx="38">
                  <c:v>0.97599999999999998</c:v>
                </c:pt>
                <c:pt idx="39">
                  <c:v>0.995</c:v>
                </c:pt>
                <c:pt idx="40">
                  <c:v>1.0049999999999999</c:v>
                </c:pt>
                <c:pt idx="41">
                  <c:v>1.0129999999999999</c:v>
                </c:pt>
                <c:pt idx="42">
                  <c:v>1.018</c:v>
                </c:pt>
                <c:pt idx="43">
                  <c:v>1.022</c:v>
                </c:pt>
                <c:pt idx="44">
                  <c:v>1.0389999999999999</c:v>
                </c:pt>
                <c:pt idx="45">
                  <c:v>1.042</c:v>
                </c:pt>
                <c:pt idx="46">
                  <c:v>1.0429999999999999</c:v>
                </c:pt>
                <c:pt idx="47">
                  <c:v>1.052</c:v>
                </c:pt>
                <c:pt idx="48">
                  <c:v>1.0740000000000001</c:v>
                </c:pt>
                <c:pt idx="49">
                  <c:v>1.0880000000000001</c:v>
                </c:pt>
                <c:pt idx="50">
                  <c:v>1.1419999999999999</c:v>
                </c:pt>
                <c:pt idx="51">
                  <c:v>1.1519999999999999</c:v>
                </c:pt>
                <c:pt idx="52">
                  <c:v>1.177</c:v>
                </c:pt>
                <c:pt idx="53">
                  <c:v>1.194</c:v>
                </c:pt>
                <c:pt idx="54">
                  <c:v>1.2050000000000001</c:v>
                </c:pt>
                <c:pt idx="55">
                  <c:v>1.2130000000000001</c:v>
                </c:pt>
                <c:pt idx="56">
                  <c:v>1.218</c:v>
                </c:pt>
                <c:pt idx="57">
                  <c:v>1.2370000000000001</c:v>
                </c:pt>
                <c:pt idx="58">
                  <c:v>1.2410000000000001</c:v>
                </c:pt>
                <c:pt idx="59">
                  <c:v>1.2509999999999999</c:v>
                </c:pt>
                <c:pt idx="60">
                  <c:v>1.2529999999999999</c:v>
                </c:pt>
                <c:pt idx="61">
                  <c:v>1.2549999999999999</c:v>
                </c:pt>
                <c:pt idx="62">
                  <c:v>1.282</c:v>
                </c:pt>
                <c:pt idx="63">
                  <c:v>1.284</c:v>
                </c:pt>
                <c:pt idx="64">
                  <c:v>1.29</c:v>
                </c:pt>
                <c:pt idx="65">
                  <c:v>1.2989999999999999</c:v>
                </c:pt>
                <c:pt idx="66">
                  <c:v>1.3380000000000001</c:v>
                </c:pt>
                <c:pt idx="67">
                  <c:v>1.357</c:v>
                </c:pt>
                <c:pt idx="68">
                  <c:v>1.39</c:v>
                </c:pt>
                <c:pt idx="69">
                  <c:v>1.4159999999999999</c:v>
                </c:pt>
                <c:pt idx="70">
                  <c:v>1.446</c:v>
                </c:pt>
                <c:pt idx="71">
                  <c:v>1.4550000000000001</c:v>
                </c:pt>
                <c:pt idx="72">
                  <c:v>1.4870000000000001</c:v>
                </c:pt>
                <c:pt idx="73">
                  <c:v>1.4970000000000001</c:v>
                </c:pt>
                <c:pt idx="74">
                  <c:v>1.5429999999999999</c:v>
                </c:pt>
                <c:pt idx="75">
                  <c:v>1.6120000000000001</c:v>
                </c:pt>
                <c:pt idx="76">
                  <c:v>1.63</c:v>
                </c:pt>
                <c:pt idx="77">
                  <c:v>1.667</c:v>
                </c:pt>
                <c:pt idx="78">
                  <c:v>1.772</c:v>
                </c:pt>
                <c:pt idx="79">
                  <c:v>1.81</c:v>
                </c:pt>
                <c:pt idx="80">
                  <c:v>1.85</c:v>
                </c:pt>
                <c:pt idx="81">
                  <c:v>1.9119999999999999</c:v>
                </c:pt>
                <c:pt idx="82">
                  <c:v>1.9330000000000001</c:v>
                </c:pt>
                <c:pt idx="83">
                  <c:v>2.0609999999999999</c:v>
                </c:pt>
                <c:pt idx="84">
                  <c:v>2.2519999999999998</c:v>
                </c:pt>
              </c:numCache>
            </c:numRef>
          </c:val>
        </c:ser>
        <c:dLbls>
          <c:showLegendKey val="0"/>
          <c:showVal val="0"/>
          <c:showCatName val="0"/>
          <c:showSerName val="0"/>
          <c:showPercent val="0"/>
          <c:showBubbleSize val="0"/>
        </c:dLbls>
        <c:gapWidth val="269"/>
        <c:axId val="-1532961744"/>
        <c:axId val="-1532957936"/>
      </c:barChart>
      <c:catAx>
        <c:axId val="-153296174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532957936"/>
        <c:crosses val="autoZero"/>
        <c:auto val="1"/>
        <c:lblAlgn val="ctr"/>
        <c:lblOffset val="100"/>
        <c:noMultiLvlLbl val="0"/>
      </c:catAx>
      <c:valAx>
        <c:axId val="-15329579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961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B8B3-7EC8-4195-BDED-2C8DA797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3509</TotalTime>
  <Pages>8</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Mathews</dc:creator>
  <cp:keywords/>
  <dc:description/>
  <cp:lastModifiedBy>Chris Mathews</cp:lastModifiedBy>
  <cp:revision>73</cp:revision>
  <dcterms:created xsi:type="dcterms:W3CDTF">2016-04-23T13:03:00Z</dcterms:created>
  <dcterms:modified xsi:type="dcterms:W3CDTF">2016-04-26T16:51:00Z</dcterms:modified>
</cp:coreProperties>
</file>