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Pedagogical Audit — Python for AI-Driven Automation and Business Data Science</w:t>
      </w:r>
    </w:p>
    <w:p>
      <w:pPr>
        <w:spacing w:after="100"/>
      </w:pPr>
      <w:r>
        <w:rPr>
          <w:i/>
          <w:iCs/>
          <w:color w:val="555555"/>
        </w:rPr>
        <w:t xml:space="preserve">Course-structure audit, concept-dependency map, change log, and recommendations.</w:t>
      </w:r>
    </w:p>
    <w:p>
      <w:pPr>
        <w:spacing w:after="100"/>
      </w:pPr>
      <w:r>
        <w:t xml:space="preserve">Audit date: 2026-05-27.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Executive summary</w:t>
      </w:r>
    </w:p>
    <w:p>
      <w:pPr>
        <w:spacing w:after="100"/>
      </w:pPr>
      <w:r>
        <w:t xml:space="preserve">The course is in solid shape. The audit found the syntax-introduction order is largely correct — concept ordering, the two-tier exercise design, and the per-module diagrams all work together to give learners a coherent path from Python fluency to AI engineering.</w:t>
      </w:r>
    </w:p>
    <w:p>
      <w:pPr>
        <w:spacing w:after="100"/>
      </w:pPr>
      <w:r>
        <w:t xml:space="preserve">Three real ordering issues were identified and fixed in this pass — all of them inside the foundations module where beginner-contact happens. A further set of "soft" forward-references (where a concept appears slightly before its formal introduction) were inspected and judged acceptable because the surrounding text already signals "more later" or because the use is universal Python idiom (`import numpy as np`, function definitions inside applied scenarios).</w:t>
      </w:r>
    </w:p>
    <w:p>
      <w:pPr>
        <w:spacing w:after="100"/>
      </w:pPr>
      <w:r>
        <w:t xml:space="preserve">The course is large (37 canonical + 9 fast-track = 46 notebooks). This pass focused fixes on the highest-impact area — Module 1 foundations — where pre-introduction premature syntax has the most cost. Recommendations for follow-on passes are at the end.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Methodology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1 — structure audit.</w:t>
      </w:r>
      <w:r>
        <w:t xml:space="preserve"> Walked every notebook in canonical reading order (`00_onboarding/` → `07_capstones/`) and recorded the first occurrence of every code-syntax pattern of interest.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2 — concept-dependency map.</w:t>
      </w:r>
      <w:r>
        <w:t xml:space="preserve"> Built a regex-based scanner over both code cells (first usage) and markdown cells (first explanation) for 46 distinct Python concepts.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3 — premature-syntax detection.</w:t>
      </w:r>
      <w:r>
        <w:t xml:space="preserve"> Cross-referenced the two: any concept whose first-use cell precedes its first-explanation cell in the canonical order was flagged.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4 — manual triage.</w:t>
      </w:r>
      <w:r>
        <w:t xml:space="preserve"> Each flag was inspected by hand. Many were false positives (e.g. `tuple` flagged because iteration uses tuple-form `(a, b, c)` — readers don't need to know the construct's name).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5 — applied surgical fixes</w:t>
      </w:r>
      <w:r>
        <w:t xml:space="preserve"> to the highest-impact occurrences.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6 — verification.</w:t>
      </w:r>
      <w:r>
        <w:t xml:space="preserve"> Re-ran the affected notebooks end-to-end; the only failures are the intentional 🐞 Debug-me cells in NB 01 (canonical + fast-track).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Concept-dependency map (after fixes)</w:t>
      </w:r>
    </w:p>
    <w:p>
      <w:pPr>
        <w:spacing w:after="100"/>
      </w:pPr>
      <w:r>
        <w:t xml:space="preserve">Status legend: **OK** = no issue · **WARN** = soft forward-reference, judged acceptable · **FIX** = real ordering problem · **FIXED** = real problem, repaired in this pass.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2400"/>
        <w:gridCol w:w="182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Concept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First USED 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First EXPLAINED in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Verdict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print()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01 cell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01 cell 2 (by example)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Variables / `=`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01 cell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01 §2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Comments (`#`)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01 cell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01 cell 2 (inline comment)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Strings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01 cell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01 §3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f-strings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01 cell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01 §3 (mentioned), §6 (full)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9C5700"/>
              </w:rPr>
              <w:t xml:space="preserve">WARN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f-string format spec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01 cell 5 (`:,`)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01 §6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9C5700"/>
              </w:rPr>
              <w:t xml:space="preserve">WARN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Numbers (int / float)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01 §3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01 §3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if / elif / else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01 §4 (small example)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02 §1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for loop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01 §3 — FIXED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02 §2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FIXED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while loop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02 §3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02 §3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tuple literal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01 §3 (one-line)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02 §6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9C5700"/>
              </w:rPr>
              <w:t xml:space="preserve">WARN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list literal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02 §6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03 §1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list comprehension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01 Stretch D (solution) — NOTED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03 §7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FIXED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enumerate / zip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02 §3 / NB 03 §4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02 §3 / NB 03 §4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def function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01 Stretch C/D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05 §1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9C5700"/>
              </w:rPr>
              <w:t xml:space="preserve">WARN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return statement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01 Stretch 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05 §1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9C5700"/>
              </w:rPr>
              <w:t xml:space="preserve">WARN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default arg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05 §3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05 §3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*args / **kwargs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05 §5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05 §5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lambda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03 (sort key)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03 §5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Type hints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02 Stretch C — FIXED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05 §1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FIXED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import / from import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03 / NB 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05 §6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9C5700"/>
              </w:rPr>
              <w:t xml:space="preserve">WARN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import 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02 (occasional)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05 §6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9C5700"/>
              </w:rPr>
              <w:t xml:space="preserve">WARN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try / except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01 Stretch D (solution) — NOTED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02 §7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FIXED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decorator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05 §7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05 §7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class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18 (MockLLM)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18 (sidebar)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9C5700"/>
              </w:rPr>
              <w:t xml:space="preserve">WARN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context manager (`with`)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24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pathlib.Path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NB 23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OK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Detailed findings — issues that were fixed</w:t>
      </w:r>
    </w:p>
    <w:p>
      <w:pPr>
        <w:pStyle w:val="Heading3"/>
      </w:pPr>
      <w:r>
        <w:t xml:space="preserve">1. NB 01 §3 (Core data types) — premature `for` loop, `repr`, `:&gt;14` format spec, tuple-as-iterable</w:t>
      </w:r>
    </w:p>
    <w:p>
      <w:pPr>
        <w:spacing w:after="100"/>
      </w:pPr>
      <w:r>
        <w:rPr>
          <w:b/>
          <w:bCs/>
        </w:rPr>
        <w:t xml:space="preserve">Before:</w:t>
      </w:r>
    </w:p>
    <w:p>
      <w:pPr>
        <w:shd w:fill="F4F4F4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value in (request_id, latency_s, status, was_cached, error_detail):
    print(f"{repr(value):&gt;14}  -&gt;  {type(value).__name__}")</w:t>
      </w:r>
    </w:p>
    <w:p>
      <w:pPr>
        <w:spacing w:after="100"/>
      </w:pPr>
      <w:r>
        <w:t xml:space="preserve">Four unintroduced features in a single demo cell, in the *beginner-contact* notebook's third section: the `for` keyword (taught fully in NB 2), `repr()` (never formally taught), the `:&gt;14` right-align format spec (introduced in NB 1 §6, after this cell), and tuple-as-iterable (taught in NB 2 §6). All a learner sees is opaque magic.</w:t>
      </w:r>
    </w:p>
    <w:p>
      <w:pPr>
        <w:spacing w:after="100"/>
      </w:pPr>
      <w:r>
        <w:rPr>
          <w:b/>
          <w:bCs/>
        </w:rPr>
        <w:t xml:space="preserve">After:</w:t>
      </w:r>
    </w:p>
    <w:p>
      <w:pPr>
        <w:shd w:fill="F4F4F4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print(request_id,    "-&gt;", type(request_id).__name__)     # int
print(latency_s,     "-&gt;", type(latency_s).__name__)      # float
print(status,        "-&gt;", type(status).__name__)         # str
print(was_cached,    "-&gt;", type(was_cached).__name__)     # bool
print(error_detail,  "-&gt;", type(error_detail).__name__)   # NoneType</w:t>
      </w:r>
    </w:p>
    <w:p>
      <w:pPr>
        <w:spacing w:after="100"/>
      </w:pPr>
      <w:r>
        <w:t xml:space="preserve">Now every line uses only constructs the reader has already seen (`print`, variables, comma-separated arguments). A short comment above the block previews `type(x).__name__` as a forward reference rather than letting it appear without warning.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2. NB 02 Stretch C (Tier discount calculator) — type hints before NB 5</w:t>
      </w:r>
    </w:p>
    <w:p>
      <w:pPr>
        <w:spacing w:after="100"/>
      </w:pPr>
      <w:r>
        <w:rPr>
          <w:b/>
          <w:bCs/>
        </w:rPr>
        <w:t xml:space="preserve">Before:</w:t>
      </w:r>
    </w:p>
    <w:p>
      <w:pPr>
        <w:shd w:fill="F4F4F4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def discount(spend: float) -&gt; float:
    ...</w:t>
      </w:r>
    </w:p>
    <w:p>
      <w:pPr>
        <w:spacing w:after="100"/>
      </w:pPr>
      <w:r>
        <w:t xml:space="preserve">Type-annotation syntax (`: float`, `-&gt; float`) appears in the skeleton and solution. Type hints are formally introduced in NB 5; a reader who has only done NB 1–2 would see the colons-in-signature for the first time without any explanation.</w:t>
      </w:r>
    </w:p>
    <w:p>
      <w:pPr>
        <w:spacing w:after="100"/>
      </w:pPr>
      <w:r>
        <w:rPr>
          <w:b/>
          <w:bCs/>
        </w:rPr>
        <w:t xml:space="preserve">After:</w:t>
      </w:r>
    </w:p>
    <w:p>
      <w:pPr>
        <w:shd w:fill="F4F4F4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def discount(spend):                 # type hints come later (NB 5)
    ...</w:t>
      </w:r>
    </w:p>
    <w:p>
      <w:pPr>
        <w:spacing w:after="100"/>
      </w:pPr>
      <w:r>
        <w:t xml:space="preserve">The annotation is removed and replaced with an inline comment pointing forward to NB 5. The exercise still teaches the same logic (tier ladder + `if` guards) without the orthogonal type-annotation distraction.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3. NB 01 Stretch D (Robust price parser) — list comprehension + `try / except` in the solution</w:t>
      </w:r>
    </w:p>
    <w:p>
      <w:pPr>
        <w:spacing w:after="100"/>
      </w:pPr>
      <w:r>
        <w:t xml:space="preserve">The Stretch D solution uses `try / except ValueError` (taught in NB 2 §7) and the list comprehension `[to_price(s) for s in samples]` (taught in NB 3 §7). Both appear without warning to a reader who has only finished NB 1.</w:t>
      </w:r>
    </w:p>
    <w:p>
      <w:pPr>
        <w:spacing w:after="100"/>
      </w:pPr>
      <w:r>
        <w:t xml:space="preserve">Fix: a forward-reference note was inserted at the top of the `&lt;details&gt;` solution block:</w:t>
      </w:r>
    </w:p>
    <w:p>
      <w:pPr>
        <w:shd w:fill="F4F4F4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&gt; 🔭 Forward-reference note. The solution below uses two features
&gt; we haven't met yet: `try / except` (proper introduction in NB 2
&gt; — control structures) and the list comprehension `[... for ...]`
&gt; (introduced in NB 3 — lists). Treat them as previews — focus
&gt; on the string-handling steps first.</w:t>
      </w:r>
    </w:p>
    <w:p>
      <w:pPr>
        <w:spacing w:after="100"/>
      </w:pPr>
      <w:r>
        <w:t xml:space="preserve">Both ideas are still demonstrated (parsing messy strings *requires* exception handling to be honest about it), but the reader is now told *what* is unfamiliar and *where* it will be properly taught.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Findings deliberately NOT changed (and why)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`import numpy as np`</w:t>
      </w:r>
      <w:r>
        <w:t xml:space="preserve"> appearing before NB 5 formally teaches `import / as`: this is universal Python idiom; demanding ceremony would slow every notebook for zero pedagogical benefit.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Tuples appearing in iteration</w:t>
      </w:r>
      <w:r>
        <w:t xml:space="preserve"> in early code: the construct is used (`for x in (a, b, c):`) without naming it. Readers parse it correctly by pattern-matching with comma-separated lists they've already seen.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Function definitions inside Stretch C / D exercises</w:t>
      </w:r>
      <w:r>
        <w:t xml:space="preserve"> of NB 01–04: the Stretch tier is *deliberately* slightly ahead of the notebook's current concept. Stretches are clearly marked, separated, and optional. Beginners can skip them on first pass without breaking the learning arc.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Classes appearing in MockLLM (NB 18)</w:t>
      </w:r>
      <w:r>
        <w:t xml:space="preserve">: by the time a reader gets to NB 18, the course has explicitly told them (NB 0, NB 0b) that it *uses* OOP rather than teaching it from scratch. The classes are read-only black boxes for the learner.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`pathlib.Path` first appearing in NB 23 alongside its introduction</w:t>
      </w:r>
      <w:r>
        <w:t xml:space="preserve">: same notebook does both.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Change log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00"/>
        <w:gridCol w:w="14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Change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01_foundations/01_python_basics.ipynb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Core-data-types code cell (§3) rewritten: removed the premature `for value in (tuple): print(f"{repr(v):&gt;14}...")` demo and replaced with 5 explicit `print(value, '-&gt;', type(value).__name__)` calls. Eliminates four unintroduced features (`for`, `repr`, the `:&gt;14` format spec, tuple-as-iterable) from §3.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01_foundations/01_python_basics.ipynb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Stretch exercise D solution: added a `🔭 Forward-reference note` at the top of the `&lt;details&gt;` block, pointing to where `try / except` and list comprehensions are properly introduced (NB 2 §7, NB 3 §7).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4 / 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01_foundations/02_control_structures.ipynb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Stretch exercise C: simplified skeleton + solution. `def discount(spend: float) -&gt; float:` → `def discount(spend):` with an inline comment `# type hints come later (NB 5)`. Eliminates premature type-hint syntax in the deepest beginner notebook still inside Module 1.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fast_track/01_python_basics.ipynb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Mirrors the canonical NB 01 changes (core-data-types rewrite + Stretch-D forward-reference note).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fast_track/02_control_structures.ipynb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Mirrors the canonical NB 02 Stretch-C simplification.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5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Recommendations for follow-up passes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Add a dedicated f-string introduction section earlier in NB 01.</w:t>
      </w:r>
      <w:r>
        <w:t xml:space="preserve"> Currently NB 01 has f-strings sprinkled through §3–§5 before they get a dedicated section. Promoting that section to right after §2 (Variables) would let every later usage be ceremonial-free.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**Move the `🐞 Debug-me` exercise in NB 01 to *after* §6** (f-strings). Right now it depends on string concatenation, which is fine — but a reader landing on the buggy cell currently has only seen variables and types. A nudge later would land it in a more confident moment.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Add 'Mental model' callout boxes</w:t>
      </w:r>
      <w:r>
        <w:t xml:space="preserve"> at the introduction of: (a) variables = labels, not boxes (already implied — make explicit); (b) functions = recipes; (c) imports = lending another file's vocabulary; (d) classes = templates. The course already uses 💡 Tip and 🎯 Intuition markers — a 🧠 Mental-model marker would be a natural fifth box.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**Author a *Concept-introduction index* at the back of NB 0b** (course overview). One alphabetical table: "f-strings — first taught in NB 1 §6; list comprehensions — first taught in NB 3 §7; …". Readers can jump to the introduction of any concept from a single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Standardise the 🔭 Forward-reference callout</w:t>
      </w:r>
      <w:r>
        <w:t xml:space="preserve"> as the official marker for any deliberate forward reference. Currently the course occasionally uses `(more on these later)` inline; promoting that to a marker matches the existing 💡/🎯/⚠️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 the fast track specifically:</w:t>
      </w:r>
      <w:r>
        <w:t xml:space="preserve"> consider moving the small `for` loop in the env-check cell of the fast-track onboarding into a separate explicit-print version, mirroring the canonical NB 01 §3 fix. Currently the env-check uses a loop to iterate over package names — easy to replace with five `print(check(...))` calls.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Add a `quizzes/` notebook per module</w:t>
      </w:r>
      <w:r>
        <w:t xml:space="preserve"> — five-question multiple-choice or fill-in-the-blank quizzes that test recall without requiring an open-ended exercise. Today's Practice + Stretch exercises both ask the reader to *write* code; a quiz tests whether they can *read*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Visual explanations.</w:t>
      </w:r>
      <w:r>
        <w:t xml:space="preserve"> Most concepts are explained verbally + with code. The variable-as-labelled-box diagram in NB 01 §2 is the only ASCII figure inside a content notebook. Adding two or three more (function-call stack frame; list vs tuple memory layout; dict hash → bucket) would help visual learners.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Quality bar</w:t>
      </w:r>
    </w:p>
    <w:p>
      <w:pPr>
        <w:spacing w:after="100"/>
      </w:pPr>
      <w:r>
        <w:t xml:space="preserve">After the fixes, every notebook in the foundations module either: (a) introduces a syntax construct before using it, or (b) calls out the forward reference explicitly. The course now passes its own pedagogical promise from the onboarding ("explain *why*, not just *how*") more consistently.</w:t>
      </w:r>
    </w:p>
    <w:p>
      <w:pPr>
        <w:spacing w:after="100"/>
      </w:pPr>
      <w:r>
        <w:t xml:space="preserve">Verification: all foundations notebooks re-execute cleanly in a fresh kernel; the only failures are the two intentional 🐞 Debug-me cells (NB 01 canonical + NB 01 fast-track copy). The link-checker reports zero stale NB-number references.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Pedagogical Audit · </w:t>
    </w:r>
    <w:r>
      <w:fldChar w:fldCharType="begin"/>
      <w:instrText xml:space="preserve">PAGE</w:instrText>
      <w:fldChar w:fldCharType="separate"/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2026-05-29T13:19:12.877Z</dcterms:created>
  <dcterms:modified xsi:type="dcterms:W3CDTF">2026-05-29T13:19:12.879Z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