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76C9" w:rsidRPr="003F76C9" w:rsidRDefault="003F76C9" w:rsidP="003F76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D6D5D4"/>
          <w:sz w:val="36"/>
          <w:szCs w:val="36"/>
        </w:rPr>
      </w:pPr>
      <w:r w:rsidRPr="003F76C9">
        <w:rPr>
          <w:rFonts w:ascii="pplxSerif" w:eastAsia="Times New Roman" w:hAnsi="pplxSerif" w:cs="Times New Roman"/>
          <w:b/>
          <w:bCs/>
          <w:color w:val="D6D5D4"/>
          <w:sz w:val="36"/>
          <w:szCs w:val="36"/>
        </w:rPr>
        <w:t>1. Prop</w:t>
      </w:r>
      <w:r w:rsidRPr="003F76C9">
        <w:rPr>
          <w:rFonts w:ascii="pplxSerif" w:eastAsia="Times New Roman" w:hAnsi="pplxSerif" w:cs="Times New Roman"/>
          <w:b/>
          <w:bCs/>
          <w:color w:val="D6D5D4"/>
          <w:sz w:val="36"/>
          <w:szCs w:val="36"/>
        </w:rPr>
        <w:noBreakHyphen/>
        <w:t>firm rule engine &amp; guardrails</w:t>
      </w:r>
    </w:p>
    <w:p w:rsidR="003F76C9" w:rsidRPr="003F76C9" w:rsidRDefault="003F76C9" w:rsidP="003F76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</w:rPr>
      </w:pPr>
      <w:r w:rsidRPr="003F76C9">
        <w:rPr>
          <w:rFonts w:ascii="pplxSerif" w:eastAsia="Times New Roman" w:hAnsi="pplxSerif" w:cs="Times New Roman"/>
          <w:color w:val="D6D5D4"/>
          <w:sz w:val="24"/>
          <w:szCs w:val="24"/>
        </w:rPr>
        <w:t>Make Bulletproof Journal the “risk cop” for prop accounts.</w:t>
      </w:r>
    </w:p>
    <w:p w:rsidR="003F76C9" w:rsidRPr="003F76C9" w:rsidRDefault="003F76C9" w:rsidP="003F76C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color w:val="D6D5D4"/>
          <w:sz w:val="24"/>
          <w:szCs w:val="24"/>
        </w:rPr>
      </w:pPr>
      <w:r w:rsidRPr="003F76C9">
        <w:rPr>
          <w:rFonts w:ascii="pplxSerif" w:eastAsia="Times New Roman" w:hAnsi="pplxSerif" w:cs="Times New Roman"/>
          <w:color w:val="D6D5D4"/>
          <w:sz w:val="24"/>
          <w:szCs w:val="24"/>
        </w:rPr>
        <w:t xml:space="preserve">Configurable rule profiles for each account (daily loss limit, max total loss, max lot size, news restrictions, trading window, </w:t>
      </w:r>
      <w:proofErr w:type="gramStart"/>
      <w:r w:rsidRPr="003F76C9">
        <w:rPr>
          <w:rFonts w:ascii="pplxSerif" w:eastAsia="Times New Roman" w:hAnsi="pplxSerif" w:cs="Times New Roman"/>
          <w:color w:val="D6D5D4"/>
          <w:sz w:val="24"/>
          <w:szCs w:val="24"/>
        </w:rPr>
        <w:t>max</w:t>
      </w:r>
      <w:proofErr w:type="gramEnd"/>
      <w:r w:rsidRPr="003F76C9">
        <w:rPr>
          <w:rFonts w:ascii="pplxSerif" w:eastAsia="Times New Roman" w:hAnsi="pplxSerif" w:cs="Times New Roman"/>
          <w:color w:val="D6D5D4"/>
          <w:sz w:val="24"/>
          <w:szCs w:val="24"/>
        </w:rPr>
        <w:t xml:space="preserve"> open trades).</w:t>
      </w:r>
    </w:p>
    <w:p w:rsidR="003F76C9" w:rsidRPr="003F76C9" w:rsidRDefault="003F76C9" w:rsidP="003F76C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color w:val="D6D5D4"/>
          <w:sz w:val="24"/>
          <w:szCs w:val="24"/>
        </w:rPr>
      </w:pPr>
      <w:r w:rsidRPr="003F76C9">
        <w:rPr>
          <w:rFonts w:ascii="pplxSerif" w:eastAsia="Times New Roman" w:hAnsi="pplxSerif" w:cs="Times New Roman"/>
          <w:color w:val="D6D5D4"/>
          <w:sz w:val="24"/>
          <w:szCs w:val="24"/>
        </w:rPr>
        <w:t>Real</w:t>
      </w:r>
      <w:r w:rsidRPr="003F76C9">
        <w:rPr>
          <w:rFonts w:ascii="pplxSerif" w:eastAsia="Times New Roman" w:hAnsi="pplxSerif" w:cs="Times New Roman"/>
          <w:color w:val="D6D5D4"/>
          <w:sz w:val="24"/>
          <w:szCs w:val="24"/>
        </w:rPr>
        <w:noBreakHyphen/>
        <w:t>time rule monitoring (via MT5 integration):</w:t>
      </w:r>
    </w:p>
    <w:p w:rsidR="003F76C9" w:rsidRPr="003F76C9" w:rsidRDefault="003F76C9" w:rsidP="003F76C9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color w:val="D6D5D4"/>
          <w:sz w:val="24"/>
          <w:szCs w:val="24"/>
        </w:rPr>
      </w:pPr>
      <w:r w:rsidRPr="003F76C9">
        <w:rPr>
          <w:rFonts w:ascii="pplxSerif" w:eastAsia="Times New Roman" w:hAnsi="pplxSerif" w:cs="Times New Roman"/>
          <w:color w:val="D6D5D4"/>
          <w:sz w:val="24"/>
          <w:szCs w:val="24"/>
        </w:rPr>
        <w:t>Daily loss bar that fills as they lose; warning at 70%, hard lock suggestion at 90%.</w:t>
      </w:r>
    </w:p>
    <w:p w:rsidR="003F76C9" w:rsidRPr="003F76C9" w:rsidRDefault="003F76C9" w:rsidP="003F76C9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color w:val="D6D5D4"/>
          <w:sz w:val="24"/>
          <w:szCs w:val="24"/>
        </w:rPr>
      </w:pPr>
      <w:r w:rsidRPr="003F76C9">
        <w:rPr>
          <w:rFonts w:ascii="pplxSerif" w:eastAsia="Times New Roman" w:hAnsi="pplxSerif" w:cs="Times New Roman"/>
          <w:color w:val="D6D5D4"/>
          <w:sz w:val="24"/>
          <w:szCs w:val="24"/>
        </w:rPr>
        <w:t>Visual warnings on dashboard when rules are at risk (e.g., “If this trade loses, you’ll break daily DD”).</w:t>
      </w:r>
    </w:p>
    <w:p w:rsidR="003F76C9" w:rsidRPr="003F76C9" w:rsidRDefault="003F76C9" w:rsidP="003F76C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color w:val="D6D5D4"/>
          <w:sz w:val="24"/>
          <w:szCs w:val="24"/>
        </w:rPr>
      </w:pPr>
      <w:r w:rsidRPr="003F76C9">
        <w:rPr>
          <w:rFonts w:ascii="pplxSerif" w:eastAsia="Times New Roman" w:hAnsi="pplxSerif" w:cs="Times New Roman"/>
          <w:color w:val="D6D5D4"/>
          <w:sz w:val="24"/>
          <w:szCs w:val="24"/>
        </w:rPr>
        <w:t>Rule</w:t>
      </w:r>
      <w:r w:rsidRPr="003F76C9">
        <w:rPr>
          <w:rFonts w:ascii="pplxSerif" w:eastAsia="Times New Roman" w:hAnsi="pplxSerif" w:cs="Times New Roman"/>
          <w:color w:val="D6D5D4"/>
          <w:sz w:val="24"/>
          <w:szCs w:val="24"/>
        </w:rPr>
        <w:noBreakHyphen/>
        <w:t>adherence score across time:</w:t>
      </w:r>
    </w:p>
    <w:p w:rsidR="003F76C9" w:rsidRPr="003F76C9" w:rsidRDefault="003F76C9" w:rsidP="003F76C9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color w:val="D6D5D4"/>
          <w:sz w:val="24"/>
          <w:szCs w:val="24"/>
        </w:rPr>
      </w:pPr>
      <w:r w:rsidRPr="003F76C9">
        <w:rPr>
          <w:rFonts w:ascii="pplxSerif" w:eastAsia="Times New Roman" w:hAnsi="pplxSerif" w:cs="Times New Roman"/>
          <w:color w:val="D6D5D4"/>
          <w:sz w:val="24"/>
          <w:szCs w:val="24"/>
        </w:rPr>
        <w:t>Each trading day gets a discipline score based on whether they broke any configured rules.</w:t>
      </w:r>
    </w:p>
    <w:p w:rsidR="003F76C9" w:rsidRPr="003F76C9" w:rsidRDefault="003F76C9" w:rsidP="003F76C9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color w:val="D6D5D4"/>
          <w:sz w:val="24"/>
          <w:szCs w:val="24"/>
        </w:rPr>
      </w:pPr>
      <w:r w:rsidRPr="003F76C9">
        <w:rPr>
          <w:rFonts w:ascii="pplxSerif" w:eastAsia="Times New Roman" w:hAnsi="pplxSerif" w:cs="Times New Roman"/>
          <w:color w:val="D6D5D4"/>
          <w:sz w:val="24"/>
          <w:szCs w:val="24"/>
        </w:rPr>
        <w:t xml:space="preserve">Weekly/monthly discipline timeline and correlations with </w:t>
      </w:r>
      <w:proofErr w:type="spellStart"/>
      <w:r w:rsidRPr="003F76C9">
        <w:rPr>
          <w:rFonts w:ascii="pplxSerif" w:eastAsia="Times New Roman" w:hAnsi="pplxSerif" w:cs="Times New Roman"/>
          <w:color w:val="D6D5D4"/>
          <w:sz w:val="24"/>
          <w:szCs w:val="24"/>
        </w:rPr>
        <w:t>PnL</w:t>
      </w:r>
      <w:proofErr w:type="spellEnd"/>
      <w:r w:rsidRPr="003F76C9">
        <w:rPr>
          <w:rFonts w:ascii="pplxSerif" w:eastAsia="Times New Roman" w:hAnsi="pplxSerif" w:cs="Times New Roman"/>
          <w:color w:val="D6D5D4"/>
          <w:sz w:val="24"/>
          <w:szCs w:val="24"/>
        </w:rPr>
        <w:t>.</w:t>
      </w:r>
    </w:p>
    <w:p w:rsidR="003F76C9" w:rsidRPr="003F76C9" w:rsidRDefault="003F76C9" w:rsidP="003F76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</w:rPr>
      </w:pPr>
      <w:r w:rsidRPr="003F76C9">
        <w:rPr>
          <w:rFonts w:ascii="pplxSerif" w:eastAsia="Times New Roman" w:hAnsi="pplxSerif" w:cs="Times New Roman"/>
          <w:color w:val="D6D5D4"/>
          <w:sz w:val="24"/>
          <w:szCs w:val="24"/>
        </w:rPr>
        <w:t>This directly connects to outcomes like “pass the challenge and keep funding,” which people will pay for.</w:t>
      </w:r>
    </w:p>
    <w:p w:rsidR="003F76C9" w:rsidRDefault="003F76C9" w:rsidP="003F76C9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4. Evaluation &amp; funding</w:t>
      </w:r>
      <w:r>
        <w:rPr>
          <w:rFonts w:ascii="pplxSerif" w:hAnsi="pplxSerif"/>
          <w:color w:val="D6D5D4"/>
        </w:rPr>
        <w:noBreakHyphen/>
        <w:t>journey dashboards</w:t>
      </w:r>
    </w:p>
    <w:p w:rsidR="003F76C9" w:rsidRDefault="003F76C9" w:rsidP="003F76C9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Make it the “hub” for their prop journey.</w:t>
      </w:r>
    </w:p>
    <w:p w:rsidR="003F76C9" w:rsidRDefault="003F76C9" w:rsidP="003F76C9">
      <w:pPr>
        <w:pStyle w:val="my-2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Evaluation phases tracker:</w:t>
      </w:r>
    </w:p>
    <w:p w:rsidR="003F76C9" w:rsidRDefault="003F76C9" w:rsidP="003F76C9">
      <w:pPr>
        <w:pStyle w:val="my-2"/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 xml:space="preserve">For each challenge, show progress </w:t>
      </w:r>
      <w:proofErr w:type="spellStart"/>
      <w:r>
        <w:rPr>
          <w:rFonts w:ascii="pplxSerif" w:hAnsi="pplxSerif"/>
          <w:color w:val="D6D5D4"/>
        </w:rPr>
        <w:t>vs</w:t>
      </w:r>
      <w:proofErr w:type="spellEnd"/>
      <w:r>
        <w:rPr>
          <w:rFonts w:ascii="pplxSerif" w:hAnsi="pplxSerif"/>
          <w:color w:val="D6D5D4"/>
        </w:rPr>
        <w:t xml:space="preserve"> target (profit target, drawdown, min days, etc.) in a dedicated dashboard.</w:t>
      </w:r>
    </w:p>
    <w:p w:rsidR="003F76C9" w:rsidRDefault="003F76C9" w:rsidP="003F76C9">
      <w:pPr>
        <w:pStyle w:val="my-2"/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Highlight “safe” levels and “danger zones” for drawdown and required days.</w:t>
      </w:r>
    </w:p>
    <w:p w:rsidR="003F76C9" w:rsidRDefault="003F76C9" w:rsidP="003F76C9">
      <w:pPr>
        <w:pStyle w:val="my-2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Funding retention dashboard for funded accounts:</w:t>
      </w:r>
    </w:p>
    <w:p w:rsidR="003F76C9" w:rsidRDefault="003F76C9" w:rsidP="003F76C9">
      <w:pPr>
        <w:pStyle w:val="my-2"/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Monthly reset countdown, rules for payout, growth milestones.</w:t>
      </w:r>
    </w:p>
    <w:p w:rsidR="003F76C9" w:rsidRDefault="003F76C9" w:rsidP="003F76C9">
      <w:pPr>
        <w:pStyle w:val="my-2"/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Alerts for “rule violation risk” days.</w:t>
      </w:r>
    </w:p>
    <w:p w:rsidR="003F76C9" w:rsidRDefault="003F76C9" w:rsidP="003F76C9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This is a unique angle: other tools track performance, but few explicitly help with passing prop challenges.</w:t>
      </w:r>
    </w:p>
    <w:p w:rsidR="003F76C9" w:rsidRDefault="003F76C9" w:rsidP="003F76C9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5. AI</w:t>
      </w:r>
      <w:r>
        <w:rPr>
          <w:rFonts w:ascii="pplxSerif" w:hAnsi="pplxSerif"/>
          <w:color w:val="D6D5D4"/>
        </w:rPr>
        <w:noBreakHyphen/>
        <w:t>assisted insights focused on prop traders</w:t>
      </w:r>
    </w:p>
    <w:p w:rsidR="003F76C9" w:rsidRDefault="003F76C9" w:rsidP="003F76C9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Competitors are adding AI in generic ways; you can make yours task</w:t>
      </w:r>
      <w:r>
        <w:rPr>
          <w:rFonts w:ascii="pplxSerif" w:hAnsi="pplxSerif"/>
          <w:color w:val="D6D5D4"/>
        </w:rPr>
        <w:noBreakHyphen/>
        <w:t>specific.</w:t>
      </w:r>
    </w:p>
    <w:p w:rsidR="003F76C9" w:rsidRDefault="003F76C9" w:rsidP="003F76C9">
      <w:pPr>
        <w:pStyle w:val="my-2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AI coach for evaluation:</w:t>
      </w:r>
    </w:p>
    <w:p w:rsidR="003F76C9" w:rsidRDefault="003F76C9" w:rsidP="003F76C9">
      <w:pPr>
        <w:pStyle w:val="my-2"/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Summarize weekly performance with focus on prop rules, e.g. “You risked more than your plan 40% of the time; that’s your biggest danger to failing evaluation.”</w:t>
      </w:r>
    </w:p>
    <w:p w:rsidR="003F76C9" w:rsidRDefault="003F76C9" w:rsidP="003F76C9">
      <w:pPr>
        <w:pStyle w:val="my-2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“What if” analyses:</w:t>
      </w:r>
    </w:p>
    <w:p w:rsidR="003F76C9" w:rsidRDefault="003F76C9" w:rsidP="003F76C9">
      <w:pPr>
        <w:pStyle w:val="my-2"/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Show how their result would look if they stuck to risk plan (e.g., if all trades were 0.5% risk, how many evaluations would be saved).</w:t>
      </w:r>
    </w:p>
    <w:p w:rsidR="003F76C9" w:rsidRDefault="003F76C9" w:rsidP="003F76C9">
      <w:pPr>
        <w:pStyle w:val="my-2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Pattern detection tailored to intraday indices/</w:t>
      </w:r>
      <w:proofErr w:type="spellStart"/>
      <w:r>
        <w:rPr>
          <w:rFonts w:ascii="pplxSerif" w:hAnsi="pplxSerif"/>
          <w:color w:val="D6D5D4"/>
        </w:rPr>
        <w:t>forex</w:t>
      </w:r>
      <w:proofErr w:type="spellEnd"/>
      <w:r>
        <w:rPr>
          <w:rFonts w:ascii="pplxSerif" w:hAnsi="pplxSerif"/>
          <w:color w:val="D6D5D4"/>
        </w:rPr>
        <w:t xml:space="preserve"> (your niche):</w:t>
      </w:r>
    </w:p>
    <w:p w:rsidR="003F76C9" w:rsidRDefault="003F76C9" w:rsidP="003F76C9">
      <w:pPr>
        <w:pStyle w:val="my-2"/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 xml:space="preserve">E.g., “Your US100 trades in NY session are </w:t>
      </w:r>
      <w:proofErr w:type="gramStart"/>
      <w:r>
        <w:rPr>
          <w:rFonts w:ascii="pplxSerif" w:hAnsi="pplxSerif"/>
          <w:color w:val="D6D5D4"/>
        </w:rPr>
        <w:t>3x</w:t>
      </w:r>
      <w:proofErr w:type="gramEnd"/>
      <w:r>
        <w:rPr>
          <w:rFonts w:ascii="pplxSerif" w:hAnsi="pplxSerif"/>
          <w:color w:val="D6D5D4"/>
        </w:rPr>
        <w:t xml:space="preserve"> more profitable than London session; consider restricting trading times.”</w:t>
      </w:r>
    </w:p>
    <w:p w:rsidR="003F76C9" w:rsidRDefault="003F76C9" w:rsidP="003F76C9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lastRenderedPageBreak/>
        <w:t>AI should answer questions like: “Why am I failing challenges?” or “What’s the single change that would improve my chances the most?”</w:t>
      </w:r>
    </w:p>
    <w:p w:rsidR="007D588E" w:rsidRDefault="007D588E" w:rsidP="007D588E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7. Community/light social layer (optional but powerful)</w:t>
      </w:r>
    </w:p>
    <w:p w:rsidR="007D588E" w:rsidRDefault="007D588E" w:rsidP="007D588E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 xml:space="preserve">Done right, this differentiates you from offline tools like </w:t>
      </w:r>
      <w:proofErr w:type="spellStart"/>
      <w:r>
        <w:rPr>
          <w:rFonts w:ascii="pplxSerif" w:hAnsi="pplxSerif"/>
          <w:color w:val="D6D5D4"/>
        </w:rPr>
        <w:t>Edgewonk</w:t>
      </w:r>
      <w:proofErr w:type="spellEnd"/>
      <w:r>
        <w:rPr>
          <w:rFonts w:ascii="pplxSerif" w:hAnsi="pplxSerif"/>
          <w:color w:val="D6D5D4"/>
        </w:rPr>
        <w:t xml:space="preserve"> and also from generic communities.</w:t>
      </w:r>
    </w:p>
    <w:p w:rsidR="007D588E" w:rsidRDefault="007D588E" w:rsidP="007D588E">
      <w:pPr>
        <w:pStyle w:val="my-2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Anonymous leaderboards for metrics that matter:</w:t>
      </w:r>
    </w:p>
    <w:p w:rsidR="007D588E" w:rsidRDefault="007D588E" w:rsidP="007D588E">
      <w:pPr>
        <w:pStyle w:val="my-2"/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 xml:space="preserve">“Best prop passers this month (win rate, DD control)” with </w:t>
      </w:r>
      <w:proofErr w:type="spellStart"/>
      <w:r>
        <w:rPr>
          <w:rFonts w:ascii="pplxSerif" w:hAnsi="pplxSerif"/>
          <w:color w:val="D6D5D4"/>
        </w:rPr>
        <w:t>anonymized</w:t>
      </w:r>
      <w:proofErr w:type="spellEnd"/>
      <w:r>
        <w:rPr>
          <w:rFonts w:ascii="pplxSerif" w:hAnsi="pplxSerif"/>
          <w:color w:val="D6D5D4"/>
        </w:rPr>
        <w:t xml:space="preserve"> IDs.</w:t>
      </w:r>
    </w:p>
    <w:p w:rsidR="007D588E" w:rsidRDefault="007D588E" w:rsidP="007D588E">
      <w:pPr>
        <w:pStyle w:val="my-2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Challenge rooms:</w:t>
      </w:r>
    </w:p>
    <w:p w:rsidR="007D588E" w:rsidRDefault="007D588E" w:rsidP="007D588E">
      <w:pPr>
        <w:pStyle w:val="my-2"/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Users can join a “30</w:t>
      </w:r>
      <w:r>
        <w:rPr>
          <w:rFonts w:ascii="pplxSerif" w:hAnsi="pplxSerif"/>
          <w:color w:val="D6D5D4"/>
        </w:rPr>
        <w:noBreakHyphen/>
        <w:t>day discipline challenge” where they must log trades and maintain rule adherence.</w:t>
      </w:r>
    </w:p>
    <w:p w:rsidR="007D588E" w:rsidRDefault="007D588E" w:rsidP="007D588E">
      <w:pPr>
        <w:pStyle w:val="my-2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Shared templates:</w:t>
      </w:r>
    </w:p>
    <w:p w:rsidR="007D588E" w:rsidRDefault="007D588E" w:rsidP="007D588E">
      <w:pPr>
        <w:pStyle w:val="my-2"/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Users can share checklist templates, rule sets, and evaluation configurations, specifically for popular props like Maven, FTMO, etc.</w:t>
      </w:r>
    </w:p>
    <w:p w:rsidR="007D588E" w:rsidRDefault="007D588E" w:rsidP="007D588E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This builds network effects: they stay because their peers and accountability structures live here.</w:t>
      </w:r>
    </w:p>
    <w:p w:rsidR="00B451DA" w:rsidRDefault="00B451DA" w:rsidP="00B451DA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Pricing, packaging, and subscription logic</w:t>
      </w:r>
    </w:p>
    <w:p w:rsidR="00B451DA" w:rsidRDefault="00B451DA" w:rsidP="00B451DA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To make users feel they can’t live without it, align pricing with perceived monetary impact.</w:t>
      </w:r>
    </w:p>
    <w:p w:rsidR="00B451DA" w:rsidRDefault="00B451DA" w:rsidP="00B451DA">
      <w:pPr>
        <w:pStyle w:val="my-2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Free tier:</w:t>
      </w:r>
    </w:p>
    <w:p w:rsidR="00B451DA" w:rsidRDefault="00B451DA" w:rsidP="00B451DA">
      <w:pPr>
        <w:pStyle w:val="my-2"/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Limited accounts and trades, perhaps no prop</w:t>
      </w:r>
      <w:r>
        <w:rPr>
          <w:rFonts w:ascii="pplxSerif" w:hAnsi="pplxSerif"/>
          <w:color w:val="D6D5D4"/>
        </w:rPr>
        <w:noBreakHyphen/>
        <w:t>rule guardrails or AI insights; enough to get people hooked.</w:t>
      </w:r>
    </w:p>
    <w:p w:rsidR="00B451DA" w:rsidRDefault="00B451DA" w:rsidP="00B451DA">
      <w:pPr>
        <w:pStyle w:val="my-2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Pro tier (monthly/annual):</w:t>
      </w:r>
    </w:p>
    <w:p w:rsidR="00B451DA" w:rsidRDefault="00B451DA" w:rsidP="00B451DA">
      <w:pPr>
        <w:pStyle w:val="my-2"/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Full automation, prop rule engine, AI evaluation coach, and unlimited trading accounts.</w:t>
      </w:r>
    </w:p>
    <w:p w:rsidR="00B451DA" w:rsidRDefault="00B451DA" w:rsidP="00B451DA">
      <w:pPr>
        <w:pStyle w:val="my-2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“Prop</w:t>
      </w:r>
      <w:r>
        <w:rPr>
          <w:rFonts w:ascii="pplxSerif" w:hAnsi="pplxSerif"/>
          <w:color w:val="D6D5D4"/>
        </w:rPr>
        <w:noBreakHyphen/>
        <w:t>plus” tier (optional):</w:t>
      </w:r>
    </w:p>
    <w:p w:rsidR="00B451DA" w:rsidRDefault="00B451DA" w:rsidP="00B451DA">
      <w:pPr>
        <w:pStyle w:val="my-2"/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Includes a community/coaching layer, challenge rooms, and advanced analytics.</w:t>
      </w:r>
    </w:p>
    <w:p w:rsidR="00B451DA" w:rsidRDefault="00B451DA" w:rsidP="00B451DA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Position it as:</w:t>
      </w:r>
    </w:p>
    <w:p w:rsidR="00B451DA" w:rsidRDefault="00B451DA" w:rsidP="00B451DA">
      <w:pPr>
        <w:pStyle w:val="my-2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“One evaluation pass pays for a year of Bulletproof Journal.”</w:t>
      </w:r>
    </w:p>
    <w:p w:rsidR="00B451DA" w:rsidRDefault="00B451DA" w:rsidP="00B451DA">
      <w:pPr>
        <w:pStyle w:val="my-2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Emphasize savings from reduced evaluation failures and account blows.</w:t>
      </w:r>
    </w:p>
    <w:p w:rsidR="00370AC8" w:rsidRDefault="00370AC8">
      <w:bookmarkStart w:id="0" w:name="_GoBack"/>
      <w:bookmarkEnd w:id="0"/>
    </w:p>
    <w:sectPr w:rsidR="00370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plxSerif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3A48DE"/>
    <w:multiLevelType w:val="multilevel"/>
    <w:tmpl w:val="841C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8B62564"/>
    <w:multiLevelType w:val="multilevel"/>
    <w:tmpl w:val="553A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74E1608"/>
    <w:multiLevelType w:val="multilevel"/>
    <w:tmpl w:val="DA72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59171103"/>
    <w:multiLevelType w:val="multilevel"/>
    <w:tmpl w:val="C58A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6AE17A2B"/>
    <w:multiLevelType w:val="multilevel"/>
    <w:tmpl w:val="28EE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77A9524C"/>
    <w:multiLevelType w:val="multilevel"/>
    <w:tmpl w:val="CAF0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0526"/>
    <w:rsid w:val="00370AC8"/>
    <w:rsid w:val="003F76C9"/>
    <w:rsid w:val="007D588E"/>
    <w:rsid w:val="00B451DA"/>
    <w:rsid w:val="00CF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F76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F76C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3F7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F76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F76C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3F7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507</Words>
  <Characters>2891</Characters>
  <Application>Microsoft Office Word</Application>
  <DocSecurity>0</DocSecurity>
  <Lines>24</Lines>
  <Paragraphs>6</Paragraphs>
  <ScaleCrop>false</ScaleCrop>
  <Company/>
  <LinksUpToDate>false</LinksUpToDate>
  <CharactersWithSpaces>3392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GARVIN</dc:creator>
  <cp:keywords/>
  <dc:description/>
  <cp:lastModifiedBy>GARVIN</cp:lastModifiedBy>
  <cp:revision>4</cp:revision>
  <dcterms:created xsi:type="dcterms:W3CDTF">2026-05-15T12:07:00Z</dcterms:created>
  <dcterms:modified xsi:type="dcterms:W3CDTF">2026-05-15T12:39:00Z</dcterms:modified>
</cp:coreProperties>
</file>