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Rotor reinigen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FG"/>
      <w:r>
        <w:rPr/>
        <w:t xml:space="preserve">Sollten die Flügelräder des Rotors verschmutzt sein, können Sie sie wie folgt reinigen.</w:t>
      </w:r>
      <w:bookmarkEnd w:id="10002"/>
    </w:p>
    <w:p>
      <w:pPr>
        <w:pStyle w:val="Liste"/>
        <w:numPr>
          <w:ilvl w:val="0"/>
          <w:numId w:val="15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003" w:name="ID0EPBAC"/>
      <w:r>
        <w:rPr/>
        <w:t xml:space="preserve">Der Rotor ist nun gereinigt und das Gerät ist wieder betriebsbereit.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2016-11-06T17:19:34Z</dcterms:created>
  <dcterms:modified xmlns:dcterms="http://purl.org/dc/terms/" xmlns:xsi="http://www.w3.org/2001/XMLSchema-instance" xsi:type="dcterms:W3CDTF">2016-11-06T17:19:34Z</dcterms:modified>
</cp:coreProperties>
</file>