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Manuelle Fehlerbehebung</w:t>
      </w:r>
      <w:bookmarkEnd w:id="10001"/>
    </w:p>
    <w:p>
      <w:pPr>
        <w:pStyle w:val="Standard"/>
        <w:rPr/>
      </w:pPr>
      <w:bookmarkStart w:id="10002" w:name="ID0EQBAC"/>
      <w:r>
        <w:rPr/>
        <w:t xml:space="preserve">Im Folgenden sind häufige Probleme mit möglichen Ursachen und den durchzuführenden Maßnahmen aufgelistet.</w:t>
      </w:r>
      <w:bookmarkEnd w:id="10002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2016-11-06T17:19:34Z</dcterms:created>
  <dcterms:modified xmlns:dcterms="http://purl.org/dc/terms/" xmlns:xsi="http://www.w3.org/2001/XMLSchema-instance" xsi:type="dcterms:W3CDTF">2016-11-06T17:19:34Z</dcterms:modified>
</cp:coreProperties>
</file>