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8" w:name="ID0ENUAE"/>
            <w:r>
              <w:rPr/>
              <w:t xml:space="preserve">Hinweis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9" w:name="ID0E2VAE"/>
            <w:r>
              <w:rPr/>
              <w:t xml:space="preserve">Transportschäden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0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0"/>
          </w:p>
        </w:tc>
      </w:tr>
    </w:tbl>
    <w:p>
      <w:pPr>
        <w:pStyle w:val="berschrift1"/>
        <w:rPr/>
      </w:pPr>
      <w:bookmarkStart w:id="10021" w:name="ID0EF"/>
      <w:r>
        <w:rPr/>
        <w:t xml:space="preserve">Produktbeschreibung</w:t>
      </w:r>
      <w:bookmarkEnd w:id="10021"/>
    </w:p>
    <w:p>
      <w:pPr>
        <w:pStyle w:val="berschrift2"/>
        <w:rPr/>
      </w:pPr>
      <w:bookmarkStart w:id="10022" w:name="ID0EF"/>
      <w:r>
        <w:rPr/>
        <w:t xml:space="preserve">Bestimmungsgemäße Verwendung</w:t>
      </w:r>
      <w:bookmarkEnd w:id="10022"/>
    </w:p>
    <w:p>
      <w:pPr>
        <w:pStyle w:val="Flie_text"/>
        <w:rPr/>
      </w:pPr>
      <w:bookmarkStart w:id="10023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3"/>
    </w:p>
    <w:p>
      <w:pPr>
        <w:pStyle w:val="Flie_text"/>
        <w:rPr/>
      </w:pPr>
      <w:bookmarkStart w:id="10024" w:name="ID0ETG"/>
      <w:r>
        <w:rPr/>
        <w:t xml:space="preserve">Die bestimmungsgemäße Verwendung umfasst:</w:t>
      </w:r>
      <w:bookmarkEnd w:id="10024"/>
    </w:p>
    <w:p>
      <w:pPr>
        <w:pStyle w:val="Liste"/>
        <w:numPr>
          <w:ilvl w:val="0"/>
          <w:numId w:val="15"/>
        </w:numPr>
        <w:rPr/>
      </w:pPr>
      <w:bookmarkStart w:id="10025" w:name="ID0EHH"/>
      <w:r>
        <w:rPr/>
        <w:t xml:space="preserve">Belüften von Privat- und Büroräumen oder -raumabschnitten.</w:t>
      </w:r>
      <w:bookmarkEnd w:id="10025"/>
    </w:p>
    <w:p>
      <w:pPr>
        <w:pStyle w:val="Liste"/>
        <w:numPr>
          <w:ilvl w:val="0"/>
          <w:numId w:val="16"/>
        </w:numPr>
        <w:rPr/>
      </w:pPr>
      <w:bookmarkStart w:id="10026" w:name="ID0E5H"/>
      <w:r>
        <w:rPr/>
        <w:t xml:space="preserve">Aufheizen von Privat- und Büroräumen oder -raumabschnitten.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8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8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8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8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8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8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Liste"/>
        <w:numPr>
          <w:ilvl w:val="0"/>
          <w:numId w:val="19"/>
        </w:numPr>
        <w:rPr/>
      </w:pPr>
      <w:bookmarkStart w:id="10039" w:name="ID0EUBAC"/>
      <w:r>
        <w:rPr/>
        <w:t xml:space="preserve">Nutzen Sie das Gerät nicht zum Erwärmen von Gegenständen.</w:t>
      </w:r>
      <w:bookmarkEnd w:id="10039"/>
    </w:p>
    <w:p>
      <w:pPr>
        <w:pStyle w:val="Liste"/>
        <w:numPr>
          <w:ilvl w:val="0"/>
          <w:numId w:val="19"/>
        </w:numPr>
        <w:rPr/>
      </w:pPr>
      <w:bookmarkStart w:id="10040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0"/>
    </w:p>
    <w:p>
      <w:pPr>
        <w:pStyle w:val="berschrift2"/>
        <w:rPr/>
      </w:pPr>
      <w:bookmarkStart w:id="10041" w:name="ID0EF"/>
      <w:r>
        <w:rPr/>
        <w:t xml:space="preserve">Technische Daten</w:t>
      </w:r>
      <w:bookmarkEnd w:id="1004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CBAC"/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VBAC"/>
            <w:r>
              <w:rPr/>
              <w:t xml:space="preserve">Modell: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PBQDA"/>
            <w:r>
              <w:rPr/>
              <w:t xml:space="preserve">T3-H1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6" w:name="ID0EKDAC"/>
            <w:r>
              <w:rPr/>
              <w:t xml:space="preserve">Seriennummer: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prod_id_techdataID0EOBQDA"/>
            <w:r>
              <w:rPr/>
              <w:t xml:space="preserve">112</w:t>
            </w:r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ID0ETFAC"/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GGAC"/>
            <w:r>
              <w:rPr/>
              <w:t xml:space="preserve">Höhe: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NBQDA"/>
            <w:r>
              <w:rPr/>
              <w:t xml:space="preserve">45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DIAC"/>
            <w:r>
              <w:rPr/>
              <w:t xml:space="preserve">Standfuß-Durchmesser: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MBQDA"/>
            <w:r>
              <w:rPr/>
              <w:t xml:space="preserve">30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IKAC"/>
            <w:r>
              <w:rPr/>
              <w:t xml:space="preserve">Rotordurchmesser: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LBQDA"/>
            <w:r>
              <w:rPr/>
              <w:t xml:space="preserve">40 cm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6" w:name="ID0EFMAC"/>
            <w:r>
              <w:rPr/>
              <w:t xml:space="preserve">Gewicht: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prod_id_techdataID0EKBQDA"/>
            <w:r>
              <w:rPr/>
              <w:t xml:space="preserve">2.5 kg</w:t>
            </w:r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ID0EROAC"/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EPAC"/>
            <w:r>
              <w:rPr/>
              <w:t xml:space="preserve">Nennspannung: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JBQDA"/>
            <w:r>
              <w:rPr/>
              <w:t xml:space="preserve">230 Volt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WBAE"/>
            <w:r>
              <w:rPr/>
              <w:t xml:space="preserve">Leistungsaufnahme: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IBQDA"/>
            <w:r>
              <w:rPr/>
              <w:t xml:space="preserve">52 Watt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4" w:name="ID0E1DAE"/>
            <w:r>
              <w:rPr/>
              <w:t xml:space="preserve">Volumenstrom: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prod_id_techdataID0EHBQDA"/>
            <w:r>
              <w:rPr/>
              <w:t xml:space="preserve">500-3000 m³ pro Stunde</w:t>
            </w:r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ID0EJGAE"/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3GAE"/>
            <w:r>
              <w:rPr/>
              <w:t xml:space="preserve">Geschwindigkeits-steuerung: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prod_id_techdataID0EGBQDA"/>
            <w:r>
              <w:rPr/>
              <w:t xml:space="preserve">3 Stufen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5IAE"/>
            <w:r>
              <w:rPr/>
              <w:t xml:space="preserve">Schwenkfunktion: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ID0EOJAE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DKAE"/>
            <w:r>
              <w:rPr/>
              <w:t xml:space="preserve">Höhenverstellbar: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EBQ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YLAE"/>
            <w:r>
              <w:rPr/>
              <w:t xml:space="preserve">Heizfunktion: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DBQDA"/>
            <w:r>
              <w:rPr/>
              <w:t xml:space="preserve">Ja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UNAE"/>
            <w:r>
              <w:rPr/>
              <w:t xml:space="preserve">Heizsteuerung: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prod_id_techdataID0ECBQDA"/>
            <w:r>
              <w:rPr/>
              <w:t xml:space="preserve">1 Stufe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8" w:name="ID0EWPAE"/>
            <w:r>
              <w:rPr/>
              <w:t xml:space="preserve">Neigungswinkel: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GQAE"/>
            <w:r>
              <w:rPr/>
              <w:t xml:space="preserve">-15° / +35°</w:t>
            </w:r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LRAE"/>
            <w:bookmarkEnd w:id="1008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2" w:name="ID0E5RAE"/>
            <w:r>
              <w:rPr/>
              <w:t xml:space="preserve">Schutzklasse:</w:t>
            </w:r>
            <w:bookmarkEnd w:id="10082"/>
          </w:p>
        </w:tc>
        <w:tc>
          <w:tcPr/>
          <w:p>
            <w:pPr>
              <w:pStyle w:val="Tabellentext"/>
              <w:rPr/>
            </w:pPr>
            <w:bookmarkStart w:id="10083" w:name="ID0ERSAE"/>
            <w:r>
              <w:rPr/>
              <w:t xml:space="preserve">II</w:t>
            </w:r>
            <w:bookmarkEnd w:id="10083"/>
          </w:p>
        </w:tc>
      </w:tr>
    </w:tbl>
    <w:p>
      <w:pPr>
        <w:pStyle w:val="berschrift1"/>
        <w:rPr/>
      </w:pPr>
      <w:bookmarkStart w:id="10084" w:name="ID0EF"/>
      <w:r>
        <w:rPr/>
        <w:t xml:space="preserve">Bedienung</w:t>
      </w:r>
      <w:bookmarkEnd w:id="10084"/>
    </w:p>
    <w:p>
      <w:pPr>
        <w:pStyle w:val="berschrift2"/>
        <w:rPr/>
      </w:pPr>
      <w:bookmarkStart w:id="10085" w:name="ID0EF"/>
      <w:r>
        <w:rPr/>
        <w:t xml:space="preserve">Neigung einstellen</w:t>
      </w:r>
      <w:bookmarkEnd w:id="1008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6" w:name="ID0ERF"/>
      <w:r>
        <w:rPr/>
        <w:t xml:space="preserve">Der Ventilator hat einen Neigungswinkel von -15° bis +35°. Diesen können Sie schrittweise  in 5°‑Schritten einstellen.</w:t>
      </w:r>
      <w:bookmarkEnd w:id="1008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7" w:name="ID0EBKAC"/>
      <w:r>
        <w:rPr/>
        <w:t xml:space="preserve">Hinweis: Ein deutlich hörbares Einrastgeräusch signalisiert, dass sich der Neigungswinkel um eine Stufe geändert hat.</w:t>
      </w:r>
      <w:bookmarkEnd w:id="1008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8" w:name="ID0ENKAC"/>
      <w:bookmarkEnd w:id="1008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5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Neigen_Stand.png"/>
                    <pic:cNvPicPr/>
                  </pic:nvPicPr>
                  <pic:blipFill>
                    <a:blip r:embed="rIdimg_newid_ID1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1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91"/>
    </w:p>
    <w:p>
      <w:pPr>
        <w:pStyle w:val="Standard"/>
        <w:rPr/>
      </w:pPr>
    </w:p>
    <w:p>
      <w:pPr>
        <w:pStyle w:val="Liste"/>
        <w:numPr>
          <w:ilvl w:val="0"/>
          <w:numId w:val="20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3" w:name="ID0EF"/>
      <w:r>
        <w:rPr/>
        <w:t xml:space="preserve">Einschalten / Geschwindigkeit einstellen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9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5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KFAE"/>
      <w:r>
        <w:rPr/>
        <w:t xml:space="preserve">Mit dem Drehknopf 1 steuern Sie die Geschwindigkeit des Lüfterrades.</w:t>
      </w:r>
      <w:bookmarkEnd w:id="10096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7" w:name="ID0EYIAE"/>
      <w:bookmarkEnd w:id="1009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8" w:name="ID0EDJAE"/>
      <w:r>
        <w:rPr/>
        <w:t xml:space="preserve">(ergibt 5_3d)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06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Bedienteil_m_Heizung.png"/>
                    <pic:cNvPicPr/>
                  </pic:nvPicPr>
                  <pic:blipFill>
                    <a:blip r:embed="rIdimg_newid_ID2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01" w:name="ID0EOBAE"/>
      <w:r>
        <w:rPr/>
        <w:t xml:space="preserve">(ergibt 5_3c)</w:t>
      </w:r>
      <w:bookmarkEnd w:id="10101"/>
    </w:p>
    <w:p>
      <w:pPr>
        <w:pStyle w:val="Liste"/>
        <w:numPr>
          <w:ilvl w:val="0"/>
          <w:numId w:val="22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02" w:name="ID0ENGAE"/>
      <w:r>
        <w:rPr/>
        <w:t xml:space="preserve">Das Lüfterrad dreht sich nun auf der geringsten Stufe.</w:t>
      </w:r>
      <w:bookmarkEnd w:id="10102"/>
    </w:p>
    <w:p>
      <w:pPr>
        <w:pStyle w:val="Liste"/>
        <w:numPr>
          <w:ilvl w:val="0"/>
          <w:numId w:val="23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3" w:name="ID0EMIAE"/>
      <w:r>
        <w:rPr/>
        <w:t xml:space="preserve">Das Gerät ist nun ausgeschaltet und verbraucht keinen Strom mehr.</w:t>
      </w:r>
      <w:bookmarkEnd w:id="10103"/>
    </w:p>
    <w:p>
      <w:pPr>
        <w:pStyle w:val="berschrift2"/>
        <w:rPr/>
      </w:pPr>
      <w:bookmarkStart w:id="10104" w:name="ID0EF"/>
      <w:r>
        <w:rPr/>
        <w:t xml:space="preserve">Schwenkfunktion ein-/ausschalten</w:t>
      </w:r>
      <w:bookmarkEnd w:id="101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07" name="Bedienteil_m_Heizung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m_Heizung_5_4.png"/>
                    <pic:cNvPicPr/>
                  </pic:nvPicPr>
                  <pic:blipFill>
                    <a:blip r:embed="rIdimg_newid_ID3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07" w:name="ID0E6SAE"/>
      <w:r>
        <w:rPr/>
        <w:t xml:space="preserve">Die Schwenkfunktion ist nun eingeschaltet und die Taste 1 bleibt gedrückt.</w:t>
      </w:r>
      <w:bookmarkEnd w:id="10107"/>
    </w:p>
    <w:p>
      <w:pPr>
        <w:pStyle w:val="Resultat"/>
        <w:rPr/>
      </w:pPr>
      <w:bookmarkStart w:id="10108" w:name="ID0ERTAE"/>
      <w:r>
        <w:rPr/>
        <w:t xml:space="preserve">Die grüne LED leuchtet.</w:t>
      </w:r>
      <w:bookmarkEnd w:id="10108"/>
    </w:p>
    <w:p>
      <w:pPr>
        <w:pStyle w:val="Liste"/>
        <w:numPr>
          <w:ilvl w:val="0"/>
          <w:numId w:val="27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09" w:name="ID0ESUAE"/>
      <w:r>
        <w:rPr/>
        <w:t xml:space="preserve">Die Schwenkfunktion ist nun ausgeschaltet und die Taste 1 befindet sich wieder in ihrer Ausgangsposition.</w:t>
      </w:r>
      <w:bookmarkEnd w:id="10109"/>
    </w:p>
    <w:p>
      <w:pPr>
        <w:pStyle w:val="Resultat"/>
        <w:rPr/>
      </w:pPr>
      <w:bookmarkStart w:id="10110" w:name="ID0EEVAE"/>
      <w:r>
        <w:rPr/>
        <w:t xml:space="preserve">Die grüne LED leuchtet nicht.</w:t>
      </w:r>
      <w:bookmarkEnd w:id="10110"/>
    </w:p>
    <w:p>
      <w:pPr>
        <w:pStyle w:val="berschrift2"/>
        <w:rPr/>
      </w:pPr>
      <w:bookmarkStart w:id="10111" w:name="ID0EF"/>
      <w:r>
        <w:rPr/>
        <w:t xml:space="preserve">Heizung ein-/ausschalten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648461"/>
            <wp:effectExtent l="0" t="0" r="6985" b="7620"/>
            <wp:wrapTopAndBottom/>
            <wp:docPr id="100000008" name="Bedienteil_m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m_Heizung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114" w:name="ID0E5BAE"/>
      <w:r>
        <w:rPr/>
        <w:t xml:space="preserve">Die Heizung ist nun eingeschaltet und die Taste 1 bleibt gedrückt.</w:t>
      </w:r>
      <w:bookmarkEnd w:id="10114"/>
    </w:p>
    <w:p>
      <w:pPr>
        <w:pStyle w:val="Resultat"/>
        <w:rPr/>
      </w:pPr>
      <w:bookmarkStart w:id="10115" w:name="ID0EJCAE"/>
      <w:r>
        <w:rPr/>
        <w:t xml:space="preserve">Die rote LED leuchtet.</w:t>
      </w:r>
      <w:bookmarkEnd w:id="10115"/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116" w:name="ID0E6CAE"/>
      <w:r>
        <w:rPr/>
        <w:t xml:space="preserve">Die Heizung ist nun ausgeschaltet und die Taste 1 befindet sich wieder in ihrer Ausgangsposition.</w:t>
      </w:r>
      <w:bookmarkEnd w:id="10116"/>
    </w:p>
    <w:p>
      <w:pPr>
        <w:pStyle w:val="Resultat"/>
        <w:rPr/>
      </w:pPr>
      <w:bookmarkStart w:id="10117" w:name="ID0EKDAE"/>
      <w:r>
        <w:rPr/>
        <w:t xml:space="preserve">Die rote LED leuchtet nicht.</w:t>
      </w:r>
      <w:bookmarkEnd w:id="1011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3"/>
    </w:lvlOverride>
  </w:num>
  <w:num w:numId="25">
    <w:abstractNumId w:val="0"/>
    <w:lvlOverride w:ilvl="0">
      <w:startOverride w:val="4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Brand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BCAAA" Type="http://schemas.openxmlformats.org/officeDocument/2006/relationships/image" Target="media/Neigen_Stand.png" /><pr:Relationship Id="rIdimg_newid_ID2AAABEAAA" Type="http://schemas.openxmlformats.org/officeDocument/2006/relationships/image" Target="media/Bedienteil_m_Heizung.png" /><pr:Relationship Id="rIdimg_newid_ID3AAAACAAA" Type="http://schemas.openxmlformats.org/officeDocument/2006/relationships/image" Target="media/Bedienteil_m_Heizung_5_4.png" /><pr:Relationship Id="rIdimg_newid_ID4AAAACAAA" Type="http://schemas.openxmlformats.org/officeDocument/2006/relationships/image" Target="media/Bedienteil_m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2016-11-06T17:19:36Z</dcterms:created>
  <dcterms:modified xmlns:dcterms="http://purl.org/dc/terms/" xmlns:xsi="http://www.w3.org/2001/XMLSchema-instance" xsi:type="dcterms:W3CDTF">2016-11-06T17:19:36Z</dcterms:modified>
</cp:coreProperties>
</file>