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p>
      <w:pPr>
        <w:pStyle w:val="Liste"/>
        <w:numPr>
          <w:ilvl w:val="0"/>
          <w:numId w:val="16"/>
        </w:numPr>
        <w:rPr/>
      </w:pPr>
      <w:bookmarkStart w:id="10009" w:name="ID0EUBAC"/>
      <w:r>
        <w:rPr/>
        <w:t xml:space="preserve">Nutzen Sie das Gerät nicht zum Erwärmen von Gegenständen.</w:t>
      </w:r>
      <w:bookmarkEnd w:id="10009"/>
    </w:p>
    <w:p>
      <w:pPr>
        <w:pStyle w:val="Liste"/>
        <w:numPr>
          <w:ilvl w:val="0"/>
          <w:numId w:val="16"/>
        </w:numPr>
        <w:rPr/>
      </w:pPr>
      <w:bookmarkStart w:id="1001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10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2016-11-06T17:19:41Z</dcterms:created>
  <dcterms:modified xmlns:dcterms="http://purl.org/dc/terms/" xmlns:xsi="http://www.w3.org/2001/XMLSchema-instance" xsi:type="dcterms:W3CDTF">2016-11-06T17:19:41Z</dcterms:modified>
</cp:coreProperties>
</file>