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Schwenkbereich freiräumen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4G"/>
      <w:r>
        <w:rPr/>
        <w:t xml:space="preserve">Führen Sie im Falle einer Störung der Schwenkfunktion bitte folgende Schritte aus:</w:t>
      </w:r>
      <w:bookmarkEnd w:id="10003"/>
    </w:p>
    <w:p>
      <w:pPr>
        <w:pStyle w:val="Liste"/>
        <w:numPr>
          <w:ilvl w:val="0"/>
          <w:numId w:val="1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