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Schwenkbereich freiräumen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4G"/>
      <w:r>
        <w:rPr/>
        <w:t xml:space="preserve">Führen Sie im Falle einer Störung der Schwenkfunktion bitte folgende Schritte aus:</w:t>
      </w:r>
      <w:bookmarkEnd w:id="10003"/>
    </w:p>
    <w:p>
      <w:pPr>
        <w:pStyle w:val="Liste"/>
        <w:numPr>
          <w:ilvl w:val="0"/>
          <w:numId w:val="15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2016-08-13T21:22:42Z</dcterms:created>
  <dcterms:modified xmlns:dcterms="http://purl.org/dc/terms/" xmlns:xsi="http://www.w3.org/2001/XMLSchema-instance" xsi:type="dcterms:W3CDTF">2016-08-13T21:22:42Z</dcterms:modified>
</cp:coreProperties>
</file>