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Entsorgung</w:t>
      </w:r>
      <w:bookmarkEnd w:id="10001"/>
    </w:p>
    <w:p>
      <w:pPr>
        <w:pStyle w:val="Flie_text"/>
        <w:rPr/>
      </w:pPr>
      <w:bookmarkStart w:id="10002" w:name="ID0EAG"/>
      <w:r>
        <w:rPr/>
        <w:t xml:space="preserve">Das Gerät unterliegt den Entsorgungsbestimmungen für Elektrogeräte. Für die Entsorgung des Geräts stehen Ihnen zwei Optionen zur Verfügung:</w:t>
      </w:r>
      <w:bookmarkEnd w:id="10002"/>
    </w:p>
    <w:p>
      <w:pPr>
        <w:pStyle w:val="berschrift3"/>
        <w:rPr/>
      </w:pPr>
      <w:bookmarkStart w:id="10003" w:name="ID0EQG"/>
      <w:r>
        <w:rPr/>
        <w:t xml:space="preserve">Option 1</w:t>
      </w:r>
      <w:bookmarkEnd w:id="10003"/>
    </w:p>
    <w:p>
      <w:pPr>
        <w:pStyle w:val="Flie_text"/>
        <w:rPr/>
      </w:pPr>
      <w:bookmarkStart w:id="10004" w:name="ID0E2G"/>
      <w:r>
        <w:rPr/>
        <w:t xml:space="preserve">Entsorgen Sie die Bestandteile des Geräts selbst in den dafür vorgesehenen Behältern.</w:t>
      </w:r>
      <w:bookmarkEnd w:id="10004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5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005"/>
          </w:p>
        </w:tc>
        <w:tc>
          <w:tcPr/>
          <w:p>
            <w:pPr>
              <w:pStyle w:val="Tabellen_berschrift"/>
              <w:rPr/>
            </w:pPr>
            <w:bookmarkStart w:id="10006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00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7" w:name="ID0EXBAC"/>
            <w:r>
              <w:rPr/>
              <w:t xml:space="preserve">Metallteile</w:t>
            </w:r>
            <w:bookmarkEnd w:id="10007"/>
          </w:p>
        </w:tc>
        <w:tc>
          <w:tcPr/>
          <w:p>
            <w:pPr>
              <w:pStyle w:val="Tabellentext"/>
              <w:rPr/>
            </w:pPr>
            <w:bookmarkStart w:id="10008" w:name="ID0EHCAC"/>
            <w:r>
              <w:rPr/>
              <w:t xml:space="preserve">Sondermüll</w:t>
            </w:r>
            <w:bookmarkEnd w:id="1000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9" w:name="ID0E3CAC"/>
            <w:r>
              <w:rPr/>
              <w:t xml:space="preserve">Kunststoffteile</w:t>
            </w:r>
            <w:bookmarkEnd w:id="10009"/>
          </w:p>
        </w:tc>
        <w:tc>
          <w:tcPr/>
          <w:p>
            <w:pPr>
              <w:pStyle w:val="Tabellentext"/>
              <w:rPr/>
            </w:pPr>
            <w:bookmarkStart w:id="10010" w:name="ID0EMDAC"/>
            <w:r>
              <w:rPr/>
              <w:t xml:space="preserve">Recyclingbehälter</w:t>
            </w:r>
            <w:bookmarkEnd w:id="1001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1" w:name="ID0EBEAC"/>
            <w:r>
              <w:rPr/>
              <w:t xml:space="preserve">Folieverpackung</w:t>
            </w:r>
            <w:bookmarkEnd w:id="10011"/>
          </w:p>
        </w:tc>
        <w:tc>
          <w:tcPr/>
          <w:p>
            <w:pPr>
              <w:pStyle w:val="Tabellentext"/>
              <w:rPr/>
            </w:pPr>
            <w:bookmarkStart w:id="10012" w:name="ID0EREAC"/>
            <w:r>
              <w:rPr/>
              <w:t xml:space="preserve">Recyclingbehälter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3" w:name="ID0EGFAC"/>
            <w:r>
              <w:rPr/>
              <w:t xml:space="preserve">Kartonverpackung</w:t>
            </w:r>
            <w:bookmarkEnd w:id="10013"/>
          </w:p>
        </w:tc>
        <w:tc>
          <w:tcPr/>
          <w:p>
            <w:pPr>
              <w:pStyle w:val="Tabellentext"/>
              <w:rPr/>
            </w:pPr>
            <w:bookmarkStart w:id="10014" w:name="ID0EWFAC"/>
            <w:r>
              <w:rPr/>
              <w:t xml:space="preserve">Papier-Mülltonne</w:t>
            </w:r>
            <w:bookmarkEnd w:id="10014"/>
          </w:p>
        </w:tc>
      </w:tr>
    </w:tbl>
    <w:p>
      <w:pPr>
        <w:pStyle w:val="berschrift3"/>
        <w:rPr/>
      </w:pPr>
      <w:bookmarkStart w:id="10015" w:name="ID0EBGAC"/>
      <w:r>
        <w:rPr/>
        <w:t xml:space="preserve">Option 2</w:t>
      </w:r>
      <w:bookmarkEnd w:id="10015"/>
    </w:p>
    <w:p>
      <w:pPr>
        <w:pStyle w:val="Flie_text"/>
        <w:rPr/>
      </w:pPr>
      <w:bookmarkStart w:id="10016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01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2016-08-13T21:22:49Z</dcterms:created>
  <dcterms:modified xmlns:dcterms="http://purl.org/dc/terms/" xmlns:xsi="http://www.w3.org/2001/XMLSchema-instance" xsi:type="dcterms:W3CDTF">2016-08-13T21:22:49Z</dcterms:modified>
</cp:coreProperties>
</file>