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4X444</w:t>
      </w:r>
    </w:p>
    <w:p>
      <w:pPr>
        <w:pStyle w:val="Tabellentext"/>
        <w:rPr/>
      </w:pPr>
      <w:bookmarkStart w:id="10001" w:name="ID0EPOAC"/>
      <w:r>
        <w:rPr/>
        <w:t xml:space="preserve">4X444</w:t>
      </w:r>
      <w:bookmarkEnd w:id="10001"/>
    </w:p>
    <w:p>
      <w:pPr>
        <w:pStyle w:val="Tabellentext"/>
        <w:rPr/>
      </w:pPr>
      <w:bookmarkStart w:id="10002" w:name="ID0EHPAC"/>
      <w:r>
        <w:rPr/>
        <w:t xml:space="preserve">Getriebe beschädigt</w:t>
      </w:r>
      <w:bookmarkEnd w:id="10002"/>
    </w:p>
    <w:p>
      <w:pPr>
        <w:pStyle w:val="Resultat"/>
        <w:rPr/>
      </w:pPr>
      <w:bookmarkStart w:id="10003" w:name="ID0EYAAE"/>
      <w:r>
        <w:rPr/>
        <w:t xml:space="preserve">Lassen Sie das Getriebe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