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D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45" cy="575089"/>
                  <wp:effectExtent l="0" t="0" r="6985" b="7620"/>
                  <wp:wrapTopAndBottom/>
                  <wp:docPr id="100000002" name="Brand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Brand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45" cy="575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12" w:name="ID0ETM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MAAE"/>
            <w:r>
              <w:rPr/>
              <w:t xml:space="preserve">Brandgefahr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GCAE"/>
            <w:r>
              <w:rPr/>
              <w:t xml:space="preserve">Halten Sie das Gerät während des Betriebs von leicht entzündlichen Stoffen fern!</w:t>
            </w:r>
            <w:bookmarkEnd w:id="10015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8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5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5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ULAE"/>
            <w:r>
              <w:rPr/>
              <w:t xml:space="preserve">Verletzungsgefahr durch Umfallen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21"/>
          </w:p>
          <w:p>
            <w:pPr>
              <w:pStyle w:val="S_Abhilfe"/>
              <w:rPr/>
            </w:pPr>
            <w:bookmarkStart w:id="10022" w:name="ID0EBOAE"/>
            <w:r>
              <w:rPr/>
              <w:t xml:space="preserve">Halten Sie Kleinkinder und Haustiere von dem Gerät fern!</w:t>
            </w:r>
            <w:bookmarkEnd w:id="10022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6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6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25" w:name="ID0ENUAE"/>
            <w:r>
              <w:rPr/>
              <w:t xml:space="preserve">Hinweis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6" w:name="ID0E2VAE"/>
            <w:r>
              <w:rPr/>
              <w:t xml:space="preserve">Transportschäden</w:t>
            </w:r>
            <w:bookmarkEnd w:id="1002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7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7"/>
          </w:p>
        </w:tc>
      </w:tr>
    </w:tbl>
    <w:p>
      <w:pPr>
        <w:pStyle w:val="berschrift1"/>
        <w:rPr/>
      </w:pPr>
      <w:bookmarkStart w:id="10028" w:name="ID0EF"/>
      <w:r>
        <w:rPr/>
        <w:t xml:space="preserve">Produktbeschreibung</w:t>
      </w:r>
      <w:bookmarkEnd w:id="10028"/>
    </w:p>
    <w:p>
      <w:pPr>
        <w:pStyle w:val="berschrift2"/>
        <w:rPr/>
      </w:pPr>
      <w:bookmarkStart w:id="10029" w:name="ID0EF"/>
      <w:r>
        <w:rPr/>
        <w:t xml:space="preserve">Bestimmungsgemäße Verwendung</w:t>
      </w:r>
      <w:bookmarkEnd w:id="10029"/>
    </w:p>
    <w:p>
      <w:pPr>
        <w:pStyle w:val="Flie_text"/>
        <w:rPr/>
      </w:pPr>
      <w:bookmarkStart w:id="10030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30"/>
    </w:p>
    <w:p>
      <w:pPr>
        <w:pStyle w:val="Flie_text"/>
        <w:rPr/>
      </w:pPr>
      <w:bookmarkStart w:id="10031" w:name="ID0ETG"/>
      <w:r>
        <w:rPr/>
        <w:t xml:space="preserve">Die bestimmungsgemäße Verwendung umfasst:</w:t>
      </w:r>
      <w:bookmarkEnd w:id="10031"/>
    </w:p>
    <w:p>
      <w:pPr>
        <w:pStyle w:val="Liste"/>
        <w:numPr>
          <w:ilvl w:val="0"/>
          <w:numId w:val="15"/>
        </w:numPr>
        <w:rPr/>
      </w:pPr>
      <w:bookmarkStart w:id="10032" w:name="ID0EHH"/>
      <w:r>
        <w:rPr/>
        <w:t xml:space="preserve">Belüften von Privat- und Büroräumen oder -raumabschnitten.</w:t>
      </w:r>
      <w:bookmarkEnd w:id="10032"/>
    </w:p>
    <w:p>
      <w:pPr>
        <w:pStyle w:val="Liste"/>
        <w:numPr>
          <w:ilvl w:val="0"/>
          <w:numId w:val="16"/>
        </w:numPr>
        <w:rPr/>
      </w:pPr>
      <w:bookmarkStart w:id="10033" w:name="ID0E5H"/>
      <w:r>
        <w:rPr/>
        <w:t xml:space="preserve">Aufheizen von Privat- und Büroräumen oder -raumabschnitten.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KCAC"/>
      <w:r>
        <w:rPr/>
        <w:t xml:space="preserve">Das Gerät darf nur bei Temperaturen zwischen -10°C und +40°C betrieben werden.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YCAC"/>
      <w:r>
        <w:rPr/>
        <w:t xml:space="preserve">Das Gerät darf nur bei Temperaturen zwischen +5°C und +40°C gelagert werden.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RDAC"/>
      <w:r>
        <w:rPr/>
        <w:t xml:space="preserve">Für den Transport innerhalb von Räumen muss die Tragevorrichtung am Gerät verwendet werden.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IEAC"/>
      <w:r>
        <w:rPr/>
        <w:t xml:space="preserve">Während des Betriebs muss das Gerät auf seinem Standfuß stehen.</w:t>
      </w:r>
      <w:bookmarkEnd w:id="10037"/>
    </w:p>
    <w:p>
      <w:pPr>
        <w:pStyle w:val="berschrift2"/>
        <w:rPr/>
      </w:pPr>
      <w:bookmarkStart w:id="10038" w:name="ID0EF"/>
      <w:r>
        <w:rPr/>
        <w:t xml:space="preserve">Vorhersehbarer Fehlgebrauch</w:t>
      </w:r>
      <w:bookmarkEnd w:id="10038"/>
    </w:p>
    <w:p>
      <w:pPr>
        <w:pStyle w:val="Standard"/>
        <w:rPr/>
      </w:pPr>
      <w:bookmarkStart w:id="10039" w:name="ID0EQF"/>
      <w:r>
        <w:rPr/>
        <w:t xml:space="preserve">Beachten Sie nachfolgende Hinweise, um einen vorhersehbaren Fehlgebrauch zu vermeiden:</w:t>
      </w:r>
      <w:bookmarkEnd w:id="10039"/>
    </w:p>
    <w:p>
      <w:pPr>
        <w:pStyle w:val="Liste"/>
        <w:numPr>
          <w:ilvl w:val="0"/>
          <w:numId w:val="18"/>
        </w:numPr>
        <w:rPr/>
      </w:pPr>
      <w:bookmarkStart w:id="10040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40"/>
    </w:p>
    <w:p>
      <w:pPr>
        <w:pStyle w:val="Liste"/>
        <w:numPr>
          <w:ilvl w:val="0"/>
          <w:numId w:val="18"/>
        </w:numPr>
        <w:rPr/>
      </w:pPr>
      <w:bookmarkStart w:id="10041" w:name="ID0ENG"/>
      <w:r>
        <w:rPr/>
        <w:t xml:space="preserve">Sichern Sie das Gerät bei Transport in anderen Behältnissen als der Originalverpackung gegen Umfallen und Stoßschäden.</w:t>
      </w:r>
      <w:bookmarkEnd w:id="10041"/>
    </w:p>
    <w:p>
      <w:pPr>
        <w:pStyle w:val="Liste"/>
        <w:numPr>
          <w:ilvl w:val="0"/>
          <w:numId w:val="18"/>
        </w:numPr>
        <w:rPr/>
      </w:pPr>
      <w:bookmarkStart w:id="10042" w:name="ID0ECH"/>
      <w:r>
        <w:rPr/>
        <w:t xml:space="preserve">Nehmen Sie keine baulichen Veränderungen am Gerät vor, welche nicht in der Bedienungsanleitung beschrieben sind.</w:t>
      </w:r>
      <w:bookmarkEnd w:id="10042"/>
    </w:p>
    <w:p>
      <w:pPr>
        <w:pStyle w:val="Liste"/>
        <w:numPr>
          <w:ilvl w:val="0"/>
          <w:numId w:val="18"/>
        </w:numPr>
        <w:rPr/>
      </w:pPr>
      <w:bookmarkStart w:id="10043" w:name="ID0EQH"/>
      <w:r>
        <w:rPr/>
        <w:t xml:space="preserve">Belasten Sie das Gerät nicht mit anderen Gegenständen.</w:t>
      </w:r>
      <w:bookmarkEnd w:id="10043"/>
    </w:p>
    <w:p>
      <w:pPr>
        <w:pStyle w:val="Liste"/>
        <w:numPr>
          <w:ilvl w:val="0"/>
          <w:numId w:val="18"/>
        </w:numPr>
        <w:rPr/>
      </w:pPr>
      <w:bookmarkStart w:id="10044" w:name="ID0EDAAC"/>
      <w:r>
        <w:rPr/>
        <w:t xml:space="preserve">Stecken Sie keine Gegenstände oder Körperteile durch das Schutzgitter, während das Gerät mit dem Stromnetz verbunden ist.</w:t>
      </w:r>
      <w:bookmarkEnd w:id="10044"/>
    </w:p>
    <w:p>
      <w:pPr>
        <w:pStyle w:val="Liste"/>
        <w:numPr>
          <w:ilvl w:val="0"/>
          <w:numId w:val="18"/>
        </w:numPr>
        <w:rPr/>
      </w:pPr>
      <w:bookmarkStart w:id="10045" w:name="ID0EGBAC"/>
      <w:r>
        <w:rPr/>
        <w:t xml:space="preserve">Verwenden Sie das Gerät nur bei einer Luftfeuchtigkeit von höchstens 65%.</w:t>
      </w:r>
      <w:bookmarkEnd w:id="10045"/>
    </w:p>
    <w:p>
      <w:pPr>
        <w:pStyle w:val="Liste"/>
        <w:numPr>
          <w:ilvl w:val="0"/>
          <w:numId w:val="19"/>
        </w:numPr>
        <w:rPr/>
      </w:pPr>
      <w:bookmarkStart w:id="10046" w:name="ID0EUBAC"/>
      <w:r>
        <w:rPr/>
        <w:t xml:space="preserve">Nutzen Sie das Gerät nicht zum Erwärmen von Gegenständen.</w:t>
      </w:r>
      <w:bookmarkEnd w:id="10046"/>
    </w:p>
    <w:p>
      <w:pPr>
        <w:pStyle w:val="Liste"/>
        <w:numPr>
          <w:ilvl w:val="0"/>
          <w:numId w:val="19"/>
        </w:numPr>
        <w:rPr/>
      </w:pPr>
      <w:bookmarkStart w:id="10047" w:name="ID0ENCAC"/>
      <w:r>
        <w:rPr/>
        <w:t xml:space="preserve">Stellen Sie das Gerät zum Erwärmen der Raumluft in einem Mindestabstand von 2 Metern zu Personen und Gegenständen auf und schalten Sie die Schwenkfunktion ein (siehe Kapitel 5.1).</w:t>
      </w:r>
      <w:bookmarkEnd w:id="10047"/>
    </w:p>
    <w:p>
      <w:pPr>
        <w:pStyle w:val="berschrift2"/>
        <w:rPr/>
      </w:pPr>
      <w:bookmarkStart w:id="10048" w:name="ID0EF"/>
      <w:r>
        <w:rPr/>
        <w:t xml:space="preserve">Technische Daten</w:t>
      </w:r>
      <w:bookmarkEnd w:id="10048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CB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VBAC"/>
            <w:r>
              <w:rPr/>
              <w:t xml:space="preserve">Modell: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PBFDA"/>
            <w:r>
              <w:rPr/>
              <w:t xml:space="preserve">X5-DH1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KDAC"/>
            <w:r>
              <w:rPr/>
              <w:t xml:space="preserve">Seriennummer: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OBFDA"/>
            <w:r>
              <w:rPr/>
              <w:t xml:space="preserve">223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5" w:name="ID0E6EAC"/>
            <w:r>
              <w:rPr>
                <w:rStyle w:val="Absatz-Standardschriftart"/>
                <w:b/>
              </w:rPr>
              <w:t xml:space="preserve">Abmaße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ID0ETFAC"/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7" w:name="ID0EGGAC"/>
            <w:r>
              <w:rPr/>
              <w:t xml:space="preserve">Höhe: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prod_id_techdataID0ENBFDA"/>
            <w:r>
              <w:rPr/>
              <w:t xml:space="preserve">100-160 cm</w:t>
            </w:r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DIAC"/>
            <w:r>
              <w:rPr/>
              <w:t xml:space="preserve">Standfuß-Durchmesser: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MBFDA"/>
            <w:r>
              <w:rPr/>
              <w:t xml:space="preserve">70 cm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IKAC"/>
            <w:r>
              <w:rPr/>
              <w:t xml:space="preserve">Rotordurchmesser: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prod_id_techdataID0ELBFDA"/>
            <w:r>
              <w:rPr/>
              <w:t xml:space="preserve">60 cm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FMAC"/>
            <w:r>
              <w:rPr/>
              <w:t xml:space="preserve">Gewicht: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KBFDA"/>
            <w:r>
              <w:rPr/>
              <w:t xml:space="preserve">4.9000000000000004 kg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5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ID0EROAC"/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EPAC"/>
            <w:r>
              <w:rPr/>
              <w:t xml:space="preserve">Nennspannung: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JBFDA"/>
            <w:r>
              <w:rPr/>
              <w:t xml:space="preserve">230 Volt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BAE"/>
            <w:r>
              <w:rPr/>
              <w:t xml:space="preserve">Leistungsaufnahme: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prod_id_techdataID0EIBFDA"/>
            <w:r>
              <w:rPr/>
              <w:t xml:space="preserve">58 Watt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1" w:name="ID0E1DAE"/>
            <w:r>
              <w:rPr/>
              <w:t xml:space="preserve">Volumenstrom: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prod_id_techdataID0EHBFDA"/>
            <w:r>
              <w:rPr/>
              <w:t xml:space="preserve">900-4800 m³ pro Stunde</w:t>
            </w:r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3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JGAE"/>
            <w:bookmarkEnd w:id="1007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5" w:name="ID0E3GAE"/>
            <w:r>
              <w:rPr/>
              <w:t xml:space="preserve">Geschwindigkeits-steuerung:</w:t>
            </w:r>
            <w:bookmarkEnd w:id="10075"/>
          </w:p>
        </w:tc>
        <w:tc>
          <w:tcPr/>
          <w:p>
            <w:pPr>
              <w:pStyle w:val="Tabellentext"/>
              <w:rPr/>
            </w:pPr>
            <w:bookmarkStart w:id="10076" w:name="prod_id_techdataID0EGBFDA"/>
            <w:r>
              <w:rPr/>
              <w:t xml:space="preserve">5 Stufen</w:t>
            </w:r>
            <w:bookmarkEnd w:id="1007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7" w:name="ID0E5IAE"/>
            <w:r>
              <w:rPr/>
              <w:t xml:space="preserve">Schwenkfunktion:</w:t>
            </w:r>
            <w:bookmarkEnd w:id="10077"/>
          </w:p>
        </w:tc>
        <w:tc>
          <w:tcPr/>
          <w:p>
            <w:pPr>
              <w:pStyle w:val="Tabellentext"/>
              <w:rPr/>
            </w:pPr>
            <w:bookmarkStart w:id="10078" w:name="ID0EOJAE"/>
            <w:r>
              <w:rPr/>
              <w:t xml:space="preserve">Ja</w:t>
            </w:r>
            <w:bookmarkEnd w:id="1007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9" w:name="ID0EDKAE"/>
            <w:r>
              <w:rPr/>
              <w:t xml:space="preserve">Höhenverstellbar:</w:t>
            </w:r>
            <w:bookmarkEnd w:id="10079"/>
          </w:p>
        </w:tc>
        <w:tc>
          <w:tcPr/>
          <w:p>
            <w:pPr>
              <w:pStyle w:val="Tabellentext"/>
              <w:rPr/>
            </w:pPr>
            <w:bookmarkStart w:id="10080" w:name="prod_id_techdataID0EEBFDA"/>
            <w:r>
              <w:rPr/>
              <w:t xml:space="preserve">Ja</w:t>
            </w:r>
            <w:bookmarkEnd w:id="1008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1" w:name="ID0EYLAE"/>
            <w:r>
              <w:rPr/>
              <w:t xml:space="preserve">Heizfunktion:</w:t>
            </w:r>
            <w:bookmarkEnd w:id="10081"/>
          </w:p>
        </w:tc>
        <w:tc>
          <w:tcPr/>
          <w:p>
            <w:pPr>
              <w:pStyle w:val="Tabellentext"/>
              <w:rPr/>
            </w:pPr>
            <w:bookmarkStart w:id="10082" w:name="prod_id_techdataID0EDBFDA"/>
            <w:r>
              <w:rPr/>
              <w:t xml:space="preserve">Ja</w:t>
            </w:r>
            <w:bookmarkEnd w:id="1008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3" w:name="ID0EUNAE"/>
            <w:r>
              <w:rPr/>
              <w:t xml:space="preserve">Heizsteuerung:</w:t>
            </w:r>
            <w:bookmarkEnd w:id="10083"/>
          </w:p>
        </w:tc>
        <w:tc>
          <w:tcPr/>
          <w:p>
            <w:pPr>
              <w:pStyle w:val="Tabellentext"/>
              <w:rPr/>
            </w:pPr>
            <w:bookmarkStart w:id="10084" w:name="prod_id_techdataID0ECBFDA"/>
            <w:r>
              <w:rPr/>
              <w:t xml:space="preserve">1 Stufe</w:t>
            </w:r>
            <w:bookmarkEnd w:id="1008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5" w:name="ID0EWPAE"/>
            <w:r>
              <w:rPr/>
              <w:t xml:space="preserve">Neigungswinkel:</w:t>
            </w:r>
            <w:bookmarkEnd w:id="10085"/>
          </w:p>
        </w:tc>
        <w:tc>
          <w:tcPr/>
          <w:p>
            <w:pPr>
              <w:pStyle w:val="Tabellentext"/>
              <w:rPr/>
            </w:pPr>
            <w:bookmarkStart w:id="10086" w:name="ID0EGQAE"/>
            <w:r>
              <w:rPr/>
              <w:t xml:space="preserve">-15° / +35°</w:t>
            </w:r>
            <w:bookmarkEnd w:id="1008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87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87"/>
          </w:p>
        </w:tc>
        <w:tc>
          <w:tcPr/>
          <w:p>
            <w:pPr>
              <w:pStyle w:val="Tabellentext"/>
              <w:rPr/>
            </w:pPr>
            <w:bookmarkStart w:id="10088" w:name="ID0ELRAE"/>
            <w:bookmarkEnd w:id="1008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9" w:name="ID0E5RAE"/>
            <w:r>
              <w:rPr/>
              <w:t xml:space="preserve">Schutzklasse:</w:t>
            </w:r>
            <w:bookmarkEnd w:id="10089"/>
          </w:p>
        </w:tc>
        <w:tc>
          <w:tcPr/>
          <w:p>
            <w:pPr>
              <w:pStyle w:val="Tabellentext"/>
              <w:rPr/>
            </w:pPr>
            <w:bookmarkStart w:id="10090" w:name="ID0ERSAE"/>
            <w:r>
              <w:rPr/>
              <w:t xml:space="preserve">II</w:t>
            </w:r>
            <w:bookmarkEnd w:id="10090"/>
          </w:p>
        </w:tc>
      </w:tr>
    </w:tbl>
    <w:p>
      <w:pPr>
        <w:pStyle w:val="berschrift1"/>
        <w:rPr/>
      </w:pPr>
      <w:bookmarkStart w:id="10091" w:name="ID0EF"/>
      <w:r>
        <w:rPr/>
        <w:t xml:space="preserve">Bedienung</w:t>
      </w:r>
      <w:bookmarkEnd w:id="10091"/>
    </w:p>
    <w:p>
      <w:pPr>
        <w:pStyle w:val="berschrift2"/>
        <w:rPr/>
      </w:pPr>
      <w:bookmarkStart w:id="10092" w:name="ID0EF"/>
      <w:r>
        <w:rPr/>
        <w:t xml:space="preserve">Höhe einstellen</w:t>
      </w:r>
      <w:bookmarkEnd w:id="1009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3" w:name="ID0ECG"/>
      <w:r>
        <w:rPr/>
        <w:t xml:space="preserve">Die Höhe des Geräts ist stufenlos einstellbar.</w:t>
      </w:r>
      <w:bookmarkEnd w:id="1009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4" w:name="ID0EGIAC"/>
      <w:bookmarkEnd w:id="10094"/>
    </w:p>
    <w:p>
      <w:pPr>
        <w:pStyle w:val="Beschriftung"/>
        <w:rPr/>
      </w:pPr>
      <w:bookmarkStart w:id="10095" w:name="ID0EFDAC"/>
      <w:r>
        <w:rPr>
          <w:rStyle w:val="Absatz-Standardschriftart"/>
        </w:rPr>
        <w:t xml:space="preserve">Abbildung 1: </w:t>
      </w:r>
      <w:r>
        <w:rPr/>
        <w:t xml:space="preserve">Höhe einstellen</w:t>
      </w:r>
      <w:bookmarkEnd w:id="1009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529337"/>
            <wp:effectExtent l="0" t="0" r="6985" b="7620"/>
            <wp:wrapTopAndBottom/>
            <wp:docPr id="100000007" name="Stand_1_H_he_einstell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Stand_1_H_he_einstellen.png"/>
                    <pic:cNvPicPr/>
                  </pic:nvPicPr>
                  <pic:blipFill>
                    <a:blip r:embed="rIdimg_newid_ID1AAAAFA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5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Greifen Sie die Funktionseinheit 1 am Griff auf der Oberseite.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Lösen Sie mit der anderen Hand die Halteschraube 2 an der Rückseite der Teleskopstange.</w:t>
      </w:r>
    </w:p>
    <w:p>
      <w:pPr>
        <w:pStyle w:val="Liste"/>
        <w:numPr>
          <w:ilvl w:val="0"/>
          <w:numId w:val="22"/>
        </w:numPr>
        <w:rPr/>
      </w:pPr>
      <w:r>
        <w:rPr/>
        <w:t xml:space="preserve">Ziehen Sie die Funktionseinheit 1 auf die gewünschte Höhe.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Ziehen  Sie die Halteschraube 2 mit der Hand wieder handfest an</w:t>
      </w:r>
    </w:p>
    <w:p>
      <w:pPr>
        <w:pStyle w:val="Liste"/>
        <w:numPr>
          <w:ilvl w:val="0"/>
          <w:numId w:val="24"/>
        </w:numPr>
        <w:rPr/>
      </w:pPr>
      <w:r>
        <w:rPr/>
        <w:t xml:space="preserve">Lassen Sie den Griff los.</w:t>
      </w:r>
    </w:p>
    <w:p>
      <w:pPr>
        <w:pStyle w:val="Resultat"/>
        <w:rPr/>
      </w:pPr>
      <w:bookmarkStart w:id="10098" w:name="ID0E1HAC"/>
      <w:r>
        <w:rPr/>
        <w:t xml:space="preserve">Das Gerät hat nun die gewünschte Höhe</w:t>
      </w:r>
      <w:bookmarkEnd w:id="10098"/>
    </w:p>
    <w:p>
      <w:pPr>
        <w:pStyle w:val="berschrift2"/>
        <w:rPr/>
      </w:pPr>
      <w:bookmarkStart w:id="10099" w:name="ID0EF"/>
      <w:r>
        <w:rPr/>
        <w:t xml:space="preserve">Neigung einstellen</w:t>
      </w:r>
      <w:bookmarkEnd w:id="1009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0" w:name="ID0ERF"/>
      <w:r>
        <w:rPr/>
        <w:t xml:space="preserve">Der Ventilator hat einen Neigungswinkel von -15° bis +35°. Diesen können Sie schrittweise  in 5°‑Schritten einstellen.</w:t>
      </w:r>
      <w:bookmarkEnd w:id="1010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1" w:name="ID0EBKAC"/>
      <w:r>
        <w:rPr/>
        <w:t xml:space="preserve">Hinweis: Ein deutlich hörbares Einrastgeräusch signalisiert, dass sich der Neigungswinkel um eine Stufe geändert hat.</w:t>
      </w:r>
      <w:bookmarkEnd w:id="101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2" w:name="ID0ENKAC"/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8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Stand_2_Neigen.png"/>
                    <pic:cNvPicPr/>
                  </pic:nvPicPr>
                  <pic:blipFill>
                    <a:blip r:embed="rIdimg_newid_ID2AAABCAAA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05" w:name="ID0EMHAC"/>
      <w:r>
        <w:rPr>
          <w:rStyle w:val="Absatz-Standardschriftart"/>
        </w:rPr>
        <w:t xml:space="preserve">Abbildung 2: </w:t>
      </w:r>
      <w:r>
        <w:rPr/>
        <w:t xml:space="preserve">Neigung einstellen</w:t>
      </w:r>
      <w:bookmarkEnd w:id="10105"/>
    </w:p>
    <w:p>
      <w:pPr>
        <w:pStyle w:val="Standard"/>
        <w:rPr/>
      </w:pPr>
    </w:p>
    <w:p>
      <w:pPr>
        <w:pStyle w:val="Liste"/>
        <w:numPr>
          <w:ilvl w:val="0"/>
          <w:numId w:val="2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Neigen Sie den Ventilator, bis er den gewünschten Neigungswinkel erreicht hat.</w:t>
      </w:r>
    </w:p>
    <w:p>
      <w:pPr>
        <w:pStyle w:val="berschrift2"/>
        <w:rPr/>
      </w:pPr>
      <w:bookmarkStart w:id="10107" w:name="ID0EF"/>
      <w:r>
        <w:rPr/>
        <w:t xml:space="preserve">Einschalten / Geschwindigkeit einstellen</w:t>
      </w:r>
      <w:bookmarkEnd w:id="10107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8" w:name="ID0EJG"/>
      <w:r>
        <w:rPr/>
        <w:t xml:space="preserve">Das Gerät verfügt über </w:t>
      </w:r>
      <w:r>
        <w:rPr>
          <w:rStyle w:val="Absatz-Standardschriftart"/>
        </w:rPr>
        <w:t xml:space="preserve">3 / 5</w:t>
      </w:r>
      <w:r>
        <w:rPr/>
        <w:t xml:space="preserve"> Lüftergeschwindigkeitsstufen.</w:t>
      </w:r>
      <w:bookmarkEnd w:id="10108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09" w:name="ID0EHAAC"/>
      <w:r>
        <w:rPr>
          <w:rStyle w:val="Absatz-Standardschriftart"/>
        </w:rPr>
        <w:t xml:space="preserve"></w:t>
      </w:r>
      <w:r>
        <w:rPr>
          <w:rStyle w:val="Absatz-Standardschriftart"/>
        </w:rPr>
        <w:t xml:space="preserve"> Abhängig von Baureihe:  3-Stufen- oder 5-Stufen-Baureihen</w:t>
      </w:r>
      <w:bookmarkEnd w:id="10109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0" w:name="ID0EKFAE"/>
      <w:r>
        <w:rPr/>
        <w:t xml:space="preserve">Mit dem Drehknopf 1 steuern Sie die Geschwindigkeit des Lüfterrades.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YIAE"/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DJAE"/>
      <w:r>
        <w:rPr/>
        <w:t xml:space="preserve">(ergibt 5_3d)</w:t>
      </w:r>
      <w:bookmarkEnd w:id="1011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7000"/>
            <wp:effectExtent l="0" t="0" r="6985" b="7620"/>
            <wp:wrapTopAndBottom/>
            <wp:docPr id="100000009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Bedienteil_m_Display_u_Heizung.png"/>
                    <pic:cNvPicPr/>
                  </pic:nvPicPr>
                  <pic:blipFill>
                    <a:blip r:embed="rIdimg_newid_ID3AAABE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ellentext"/>
        <w:rPr/>
      </w:pPr>
      <w:bookmarkStart w:id="10115" w:name="ID0EOBAE"/>
      <w:r>
        <w:rPr/>
        <w:t xml:space="preserve">(ergibt 5_3c)</w:t>
      </w:r>
      <w:bookmarkEnd w:id="10115"/>
    </w:p>
    <w:p>
      <w:pPr>
        <w:pStyle w:val="Liste"/>
        <w:numPr>
          <w:ilvl w:val="0"/>
          <w:numId w:val="27"/>
        </w:numPr>
        <w:rPr/>
      </w:pPr>
      <w:r>
        <w:rPr/>
        <w:t xml:space="preserve">Drehen Sie den Drehknopf eine Stufe nach rechts (im Uhrzeigersinn), wenn das Gerät ausgeschaltet ist, um es einzuschalten.</w:t>
      </w:r>
    </w:p>
    <w:p>
      <w:pPr>
        <w:pStyle w:val="Resultat"/>
        <w:rPr/>
      </w:pPr>
      <w:bookmarkStart w:id="10116" w:name="ID0ENGAE"/>
      <w:r>
        <w:rPr/>
        <w:t xml:space="preserve">Das Lüfterrad dreht sich nun auf der geringsten Stufe.</w:t>
      </w:r>
      <w:bookmarkEnd w:id="10116"/>
    </w:p>
    <w:p>
      <w:pPr>
        <w:pStyle w:val="Liste"/>
        <w:numPr>
          <w:ilvl w:val="0"/>
          <w:numId w:val="28"/>
        </w:numPr>
        <w:rPr/>
      </w:pPr>
      <w:r>
        <w:rPr/>
        <w:t xml:space="preserve">Drehen Sie den Drehknopf eine Stufe nach rechts, wenn das Gerät eingeschaltet ist, um die Geschwindigkeit zu erhöhen.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Drehen Sie den Drehknopf eine Stufe nach links (gegen den Uhrzeigersinn), um die Geschwindigkeit zu reduzieren.</w:t>
      </w:r>
    </w:p>
    <w:p>
      <w:pPr>
        <w:pStyle w:val="Liste"/>
        <w:numPr>
          <w:ilvl w:val="0"/>
          <w:numId w:val="30"/>
        </w:numPr>
        <w:rPr/>
      </w:pPr>
      <w:r>
        <w:rPr/>
        <w:t xml:space="preserve">Drehen Sie den Drehknopf ganz nach links (gegen den Uhrzeigersinn), um das Gerät auszuschalten.</w:t>
      </w:r>
    </w:p>
    <w:p>
      <w:pPr>
        <w:pStyle w:val="Resultat"/>
        <w:rPr/>
      </w:pPr>
      <w:bookmarkStart w:id="10117" w:name="ID0EMIAE"/>
      <w:r>
        <w:rPr/>
        <w:t xml:space="preserve">Das Gerät ist nun ausgeschaltet und verbraucht keinen Strom mehr.</w:t>
      </w:r>
      <w:bookmarkEnd w:id="10117"/>
    </w:p>
    <w:p>
      <w:pPr>
        <w:pStyle w:val="berschrift2"/>
        <w:rPr/>
      </w:pPr>
      <w:bookmarkStart w:id="10118" w:name="ID0EF"/>
      <w:r>
        <w:rPr/>
        <w:t xml:space="preserve">Schwenkfunktion ein-/ausschalten</w:t>
      </w:r>
      <w:bookmarkEnd w:id="1011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Bedienteil_m_Display_u_Heizung.png"/>
                    <pic:cNvPicPr/>
                  </pic:nvPicPr>
                  <pic:blipFill>
                    <a:blip r:embed="rIdimg_newid_ID4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1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121" w:name="ID0E6SAE"/>
      <w:r>
        <w:rPr/>
        <w:t xml:space="preserve">Die Schwenkfunktion ist nun eingeschaltet und die Taste 1 bleibt gedrückt.</w:t>
      </w:r>
      <w:bookmarkEnd w:id="10121"/>
    </w:p>
    <w:p>
      <w:pPr>
        <w:pStyle w:val="Resultat"/>
        <w:rPr/>
      </w:pPr>
      <w:bookmarkStart w:id="10122" w:name="ID0ERTAE"/>
      <w:r>
        <w:rPr/>
        <w:t xml:space="preserve">Die grüne LED leuchtet.</w:t>
      </w:r>
      <w:bookmarkEnd w:id="10122"/>
    </w:p>
    <w:p>
      <w:pPr>
        <w:pStyle w:val="Liste"/>
        <w:numPr>
          <w:ilvl w:val="0"/>
          <w:numId w:val="32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123" w:name="ID0ESUAE"/>
      <w:r>
        <w:rPr/>
        <w:t xml:space="preserve">Die Schwenkfunktion ist nun ausgeschaltet und die Taste 1 befindet sich wieder in ihrer Ausgangsposition.</w:t>
      </w:r>
      <w:bookmarkEnd w:id="10123"/>
    </w:p>
    <w:p>
      <w:pPr>
        <w:pStyle w:val="Resultat"/>
        <w:rPr/>
      </w:pPr>
      <w:bookmarkStart w:id="10124" w:name="ID0EEVAE"/>
      <w:r>
        <w:rPr/>
        <w:t xml:space="preserve">Die grüne LED leuchtet nicht.</w:t>
      </w:r>
      <w:bookmarkEnd w:id="10124"/>
    </w:p>
    <w:p>
      <w:pPr>
        <w:pStyle w:val="berschrift2"/>
        <w:rPr/>
      </w:pPr>
      <w:bookmarkStart w:id="10125" w:name="ID0EF"/>
      <w:r>
        <w:rPr/>
        <w:t xml:space="preserve">Heizung ein-/ausschalten</w:t>
      </w:r>
      <w:bookmarkEnd w:id="1012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11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Bedienteil_m_Display_u_Heizung.png"/>
                    <pic:cNvPicPr/>
                  </pic:nvPicPr>
                  <pic:blipFill>
                    <a:blip r:embed="rIdimg_newid_ID5AAAACAAA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33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128" w:name="ID0E5BAE"/>
      <w:r>
        <w:rPr/>
        <w:t xml:space="preserve">Die Heizung ist nun eingeschaltet und die Taste 1 bleibt gedrückt.</w:t>
      </w:r>
      <w:bookmarkEnd w:id="10128"/>
    </w:p>
    <w:p>
      <w:pPr>
        <w:pStyle w:val="Resultat"/>
        <w:rPr/>
      </w:pPr>
      <w:bookmarkStart w:id="10129" w:name="ID0EJCAE"/>
      <w:r>
        <w:rPr/>
        <w:t xml:space="preserve">Die rote LED leuchtet.</w:t>
      </w:r>
      <w:bookmarkEnd w:id="10129"/>
    </w:p>
    <w:p>
      <w:pPr>
        <w:pStyle w:val="Liste"/>
        <w:numPr>
          <w:ilvl w:val="0"/>
          <w:numId w:val="34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130" w:name="ID0E6CAE"/>
      <w:r>
        <w:rPr/>
        <w:t xml:space="preserve">Die Heizung ist nun ausgeschaltet und die Taste 1 befindet sich wieder in ihrer Ausgangsposition.</w:t>
      </w:r>
      <w:bookmarkEnd w:id="10130"/>
    </w:p>
    <w:p>
      <w:pPr>
        <w:pStyle w:val="Resultat"/>
        <w:rPr/>
      </w:pPr>
      <w:bookmarkStart w:id="10131" w:name="ID0EKDAE"/>
      <w:r>
        <w:rPr/>
        <w:t xml:space="preserve">Die rote LED leuchtet nicht.</w:t>
      </w:r>
      <w:bookmarkEnd w:id="10131"/>
    </w:p>
    <w:p>
      <w:pPr>
        <w:pStyle w:val="berschrift2"/>
        <w:rPr/>
      </w:pPr>
      <w:bookmarkStart w:id="10132" w:name="ID0EF"/>
      <w:r>
        <w:rPr/>
        <w:t xml:space="preserve">Display</w:t>
      </w:r>
      <w:bookmarkEnd w:id="10132"/>
    </w:p>
    <w:p>
      <w:pPr>
        <w:pStyle w:val="Flie_text"/>
        <w:rPr/>
      </w:pPr>
      <w:bookmarkStart w:id="10133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133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134" w:name="ID0EUJAC"/>
            <w:bookmarkEnd w:id="10134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12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12" name="Bedienteil_m_Display_u_Heizung_5_6.png"/>
                          <pic:cNvPicPr/>
                        </pic:nvPicPr>
                        <pic:blipFill>
                          <a:blip r:embed="rIdimg_newid_ID6AAABBA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137" w:name="ID0EGNAC"/>
            <w:bookmarkEnd w:id="10137"/>
          </w:p>
        </w:tc>
        <w:tc>
          <w:tcPr/>
          <w:p>
            <w:pPr>
              <w:pStyle w:val="Flie_text"/>
              <w:rPr/>
            </w:pPr>
            <w:bookmarkStart w:id="10138" w:name="ID0E5AAE"/>
            <w:bookmarkEnd w:id="10138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10"/>
    <w:lvlOverride w:ilvl="0">
      <w:startOverride w:val="1"/>
    </w:lvlOverride>
  </w:num>
  <w:num w:numId="19">
    <w:abstractNumId w:val="1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3"/>
    </w:lvlOverride>
  </w:num>
  <w:num w:numId="23">
    <w:abstractNumId w:val="0"/>
    <w:lvlOverride w:ilvl="0">
      <w:startOverride w:val="4"/>
    </w:lvlOverride>
  </w:num>
  <w:num w:numId="24">
    <w:abstractNumId w:val="0"/>
    <w:lvlOverride w:ilvl="0">
      <w:startOverride w:val="5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2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2"/>
    </w:lvlOverride>
  </w:num>
  <w:num w:numId="29">
    <w:abstractNumId w:val="0"/>
    <w:lvlOverride w:ilvl="0">
      <w:startOverride w:val="3"/>
    </w:lvlOverride>
  </w:num>
  <w:num w:numId="30">
    <w:abstractNumId w:val="0"/>
    <w:lvlOverride w:ilvl="0">
      <w:startOverride w:val="4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2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DAAA" Type="http://schemas.openxmlformats.org/officeDocument/2006/relationships/image" Target="media/Warnsymbol.wmf" /><pr:Relationship Id="rIdimg_newid_ID0AABAACAADAAA" Type="http://schemas.openxmlformats.org/officeDocument/2006/relationships/image" Target="media/Warnsymbol.wmf" /><pr:Relationship Id="rIdimg_newid_ID0AAAABCAACAAA" Type="http://schemas.openxmlformats.org/officeDocument/2006/relationships/image" Target="media/Brand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FAAA" Type="http://schemas.openxmlformats.org/officeDocument/2006/relationships/image" Target="media/Stand_1_H_he_einstellen.png" /><pr:Relationship Id="rIdimg_newid_ID2AAABCAAA" Type="http://schemas.openxmlformats.org/officeDocument/2006/relationships/image" Target="media/Stand_2_Neigen.png" /><pr:Relationship Id="rIdimg_newid_ID3AAABEAAA" Type="http://schemas.openxmlformats.org/officeDocument/2006/relationships/image" Target="media/Bedienteil_m_Display_u_Heizung.png" /><pr:Relationship Id="rIdimg_newid_ID4AAAACAAA" Type="http://schemas.openxmlformats.org/officeDocument/2006/relationships/image" Target="media/Bedienteil_m_Display_u_Heizung.png" /><pr:Relationship Id="rIdimg_newid_ID5AAAACAAA" Type="http://schemas.openxmlformats.org/officeDocument/2006/relationships/image" Target="media/Bedienteil_m_Display_u_Heizung.png" /><pr:Relationship Id="rIdimg_newid_ID6AAABBAAAAAAA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2016-11-06T17:20:01Z</dcterms:created>
  <dcterms:modified xmlns:dcterms="http://purl.org/dc/terms/" xmlns:xsi="http://www.w3.org/2001/XMLSchema-instance" xsi:type="dcterms:W3CDTF">2016-11-06T17:20:01Z</dcterms:modified>
</cp:coreProperties>
</file>