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Entsorgung</w:t>
      </w:r>
      <w:bookmarkEnd w:id="10001"/>
    </w:p>
    <w:p>
      <w:pPr>
        <w:pStyle w:val="Flie_text"/>
        <w:rPr/>
      </w:pPr>
      <w:bookmarkStart w:id="10002" w:name="ID0EAG"/>
      <w:r>
        <w:rPr/>
        <w:t xml:space="preserve">Das Gerät unterliegt den Entsorgungsbestimmungen für Elektrogeräte. Für die Entsorgung des Geräts stehen Ihnen zwei Optionen zur Verfügung:</w:t>
      </w:r>
      <w:bookmarkEnd w:id="10002"/>
    </w:p>
    <w:p>
      <w:pPr>
        <w:pStyle w:val="berschrift3"/>
        <w:rPr/>
      </w:pPr>
      <w:bookmarkStart w:id="10003" w:name="ID0EQG"/>
      <w:r>
        <w:rPr/>
        <w:t xml:space="preserve">Option 1</w:t>
      </w:r>
      <w:bookmarkEnd w:id="10003"/>
    </w:p>
    <w:p>
      <w:pPr>
        <w:pStyle w:val="Flie_text"/>
        <w:rPr/>
      </w:pPr>
      <w:bookmarkStart w:id="10004" w:name="ID0E2G"/>
      <w:r>
        <w:rPr/>
        <w:t xml:space="preserve">Entsorgen Sie die Bestandteile des Geräts selbst in den dafür vorgesehenen Behältern.</w:t>
      </w:r>
      <w:bookmarkEnd w:id="10004"/>
    </w:p>
    <w:tbl>
      <w:tblPr>
        <w:tblStyle w:val="TabellemithellemGitternetz"/>
        <w:tblW w:type="dxa" w:w="8505"/>
        <w:tblLayout w:type="fixed"/>
      </w:tblPr>
      <w:tblGrid>
        <w:gridCol w:w="4252"/>
        <w:gridCol w:w="425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5" w:name="ID0ESAAC"/>
            <w:r>
              <w:rPr>
                <w:rStyle w:val="Absatz-Standardschriftart"/>
                <w:b/>
              </w:rPr>
              <w:t xml:space="preserve">Bauteil / Baugruppe</w:t>
            </w:r>
            <w:bookmarkEnd w:id="10005"/>
          </w:p>
        </w:tc>
        <w:tc>
          <w:tcPr/>
          <w:p>
            <w:pPr>
              <w:pStyle w:val="Tabellen_berschrift"/>
              <w:rPr/>
            </w:pPr>
            <w:bookmarkStart w:id="10006" w:name="ID0ECBAC"/>
            <w:r>
              <w:rPr>
                <w:rStyle w:val="Absatz-Standardschriftart"/>
                <w:b/>
              </w:rPr>
              <w:t xml:space="preserve">Vorgesehener Behälter</w:t>
            </w:r>
            <w:bookmarkEnd w:id="1000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07" w:name="ID0EXBAC"/>
            <w:r>
              <w:rPr/>
              <w:t xml:space="preserve">Metallteile</w:t>
            </w:r>
            <w:bookmarkEnd w:id="10007"/>
          </w:p>
        </w:tc>
        <w:tc>
          <w:tcPr/>
          <w:p>
            <w:pPr>
              <w:pStyle w:val="Tabellentext"/>
              <w:rPr/>
            </w:pPr>
            <w:bookmarkStart w:id="10008" w:name="ID0EHCAC"/>
            <w:r>
              <w:rPr/>
              <w:t xml:space="preserve">Sondermüll</w:t>
            </w:r>
            <w:bookmarkEnd w:id="1000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09" w:name="ID0E3CAC"/>
            <w:r>
              <w:rPr/>
              <w:t xml:space="preserve">Kunststoffteile</w:t>
            </w:r>
            <w:bookmarkEnd w:id="10009"/>
          </w:p>
        </w:tc>
        <w:tc>
          <w:tcPr/>
          <w:p>
            <w:pPr>
              <w:pStyle w:val="Tabellentext"/>
              <w:rPr/>
            </w:pPr>
            <w:bookmarkStart w:id="10010" w:name="ID0EMDAC"/>
            <w:r>
              <w:rPr/>
              <w:t xml:space="preserve">Recyclingbehälter</w:t>
            </w:r>
            <w:bookmarkEnd w:id="1001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11" w:name="ID0EBEAC"/>
            <w:r>
              <w:rPr/>
              <w:t xml:space="preserve">Folieverpackung</w:t>
            </w:r>
            <w:bookmarkEnd w:id="10011"/>
          </w:p>
        </w:tc>
        <w:tc>
          <w:tcPr/>
          <w:p>
            <w:pPr>
              <w:pStyle w:val="Tabellentext"/>
              <w:rPr/>
            </w:pPr>
            <w:bookmarkStart w:id="10012" w:name="ID0EREAC"/>
            <w:r>
              <w:rPr/>
              <w:t xml:space="preserve">Recyclingbehälter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13" w:name="ID0EGFAC"/>
            <w:r>
              <w:rPr/>
              <w:t xml:space="preserve">Kartonverpackung</w:t>
            </w:r>
            <w:bookmarkEnd w:id="10013"/>
          </w:p>
        </w:tc>
        <w:tc>
          <w:tcPr/>
          <w:p>
            <w:pPr>
              <w:pStyle w:val="Tabellentext"/>
              <w:rPr/>
            </w:pPr>
            <w:bookmarkStart w:id="10014" w:name="ID0EWFAC"/>
            <w:r>
              <w:rPr/>
              <w:t xml:space="preserve">Papier-Mülltonne</w:t>
            </w:r>
            <w:bookmarkEnd w:id="10014"/>
          </w:p>
        </w:tc>
      </w:tr>
    </w:tbl>
    <w:p>
      <w:pPr>
        <w:pStyle w:val="berschrift3"/>
        <w:rPr/>
      </w:pPr>
      <w:bookmarkStart w:id="10015" w:name="ID0EBGAC"/>
      <w:r>
        <w:rPr/>
        <w:t xml:space="preserve">Option 2</w:t>
      </w:r>
      <w:bookmarkEnd w:id="10015"/>
    </w:p>
    <w:p>
      <w:pPr>
        <w:pStyle w:val="Flie_text"/>
        <w:rPr/>
      </w:pPr>
      <w:bookmarkStart w:id="10016" w:name="ID0EMGAC"/>
      <w:r>
        <w:rPr/>
        <w:t xml:space="preserve">Geben Sie das Gerät bei Ihrem Elektrofachhändler oder Ihrer kommunalen Übergabestelle für Elektrogeräte ab. Diese sind nach Elektro- und Elektronikgeräte-Gesetz (ElektroG) dazu verpflichtet, Elektro(klein)geräte entgegenzunehmen.</w:t>
      </w:r>
      <w:bookmarkEnd w:id="10016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2016-11-06T17:20:05Z</dcterms:created>
  <dcterms:modified xmlns:dcterms="http://purl.org/dc/terms/" xmlns:xsi="http://www.w3.org/2001/XMLSchema-instance" xsi:type="dcterms:W3CDTF">2016-11-06T17:20:05Z</dcterms:modified>
</cp:coreProperties>
</file>