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Höhe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CG"/>
      <w:r>
        <w:rPr/>
        <w:t xml:space="preserve">Die Höhe des Geräts ist stufenlos einstellbar.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GIAC"/>
      <w:bookmarkEnd w:id="10003"/>
    </w:p>
    <w:p>
      <w:pPr>
        <w:pStyle w:val="Beschriftung"/>
        <w:rPr/>
      </w:pPr>
      <w:bookmarkStart w:id="10004" w:name="ID0EFDAC"/>
      <w:r>
        <w:rPr>
          <w:rStyle w:val="Absatz-Standardschriftart"/>
        </w:rPr>
        <w:t xml:space="preserve">Abbildung 1: </w:t>
      </w:r>
      <w:r>
        <w:rPr/>
        <w:t xml:space="preserve">Höhe einstellen</w:t>
      </w:r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529337"/>
            <wp:effectExtent l="0" t="0" r="6985" b="7620"/>
            <wp:wrapTopAndBottom/>
            <wp:docPr id="100000000" name="Stand_1_H_he_einstell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1_H_he_einstellen.png"/>
                    <pic:cNvPicPr/>
                  </pic:nvPicPr>
                  <pic:blipFill>
                    <a:blip r:embed="rIdimg_newid_ID0AVC0ZC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52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Greifen Sie die Funktionseinheit 1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Lösen Sie mit der anderen Hand die Halteschraube 2 an der Rückseite der Teleskopstange.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Ziehen Sie die Funktionseinheit 1 auf die gewünschte Höhe.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Ziehen  Sie die Halteschraube 2 mit der Hand wieder handfest an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Lassen Sie den Griff los.</w:t>
      </w:r>
    </w:p>
    <w:p>
      <w:pPr>
        <w:pStyle w:val="Resultat"/>
        <w:rPr/>
      </w:pPr>
      <w:bookmarkStart w:id="10007" w:name="ID0E1HAC"/>
      <w:r>
        <w:rPr/>
        <w:t xml:space="preserve">Das Gerät hat nun die gewünschte Höhe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VC0ZC" Type="http://schemas.openxmlformats.org/officeDocument/2006/relationships/image" Target="media/Stand_1_H_he_einstell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2016-11-06T17:20:07Z</dcterms:created>
  <dcterms:modified xmlns:dcterms="http://purl.org/dc/terms/" xmlns:xsi="http://www.w3.org/2001/XMLSchema-instance" xsi:type="dcterms:W3CDTF">2016-11-06T17:20:07Z</dcterms:modified>
</cp:coreProperties>
</file>