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Schwenkbereich freiräumen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4G"/>
      <w:r>
        <w:rPr/>
        <w:t xml:space="preserve">Führen Sie im Falle einer Störung der Schwenkfunktion bitte folgende Schritte aus:</w:t>
      </w:r>
      <w:bookmarkEnd w:id="10003"/>
    </w:p>
    <w:p>
      <w:pPr>
        <w:pStyle w:val="Liste"/>
        <w:numPr>
          <w:ilvl w:val="0"/>
          <w:numId w:val="1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2016-11-06T17:20:07Z</dcterms:created>
  <dcterms:modified xmlns:dcterms="http://purl.org/dc/terms/" xmlns:xsi="http://www.w3.org/2001/XMLSchema-instance" xsi:type="dcterms:W3CDTF">2016-11-06T17:20:07Z</dcterms:modified>
</cp:coreProperties>
</file>