
<file path=[Content_Types].xml><?xml version="1.0" encoding="utf-8"?>
<ct:Types xmlns="http://schemas.openxmlformats.org/package/2006/content-type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t="http://schemas.openxmlformats.org/package/2006/content-types">
  <ct:Default Extension="wmf" ContentType="image/wmf"/>
  <ct:Default Extension="png" ContentType="image/png"/>
  <ct:Default Extension="emf" ContentType="image/x-emf"/>
  <ct:Default Extension="rels" ContentType="application/vnd.openxmlformats-package.relationships+xml"/>
  <ct:Default Extension="xml" ContentType="application/xml"/>
  <ct:Override PartName="/word/document.xml" ContentType="application/vnd.openxmlformats-officedocument.wordprocessingml.document.main+xml"/>
  <ct:Override PartName="/word/numbering.xml" ContentType="application/vnd.openxmlformats-officedocument.wordprocessingml.numbering+xml"/>
  <ct:Override PartName="/word/styles.xml" ContentType="application/vnd.openxmlformats-officedocument.wordprocessingml.styles+xml"/>
  <ct:Override PartName="/word/settings.xml" ContentType="application/vnd.openxmlformats-officedocument.wordprocessingml.settings+xml"/>
  <ct:Override PartName="/word/webSettings.xml" ContentType="application/vnd.openxmlformats-officedocument.wordprocessingml.webSettings+xml"/>
  <ct:Override PartName="/word/footnotes.xml" ContentType="application/vnd.openxmlformats-officedocument.wordprocessingml.footnotes+xml"/>
  <ct:Override PartName="/word/endnotes.xml" ContentType="application/vnd.openxmlformats-officedocument.wordprocessingml.endnotes+xml"/>
  <ct:Override PartName="/word/header1.xml" ContentType="application/vnd.openxmlformats-officedocument.wordprocessingml.header+xml"/>
  <ct:Override PartName="/word/footer1.xml" ContentType="application/vnd.openxmlformats-officedocument.wordprocessingml.footer+xml"/>
  <ct:Override PartName="/word/fontTable.xml" ContentType="application/vnd.openxmlformats-officedocument.wordprocessingml.fontTable+xml"/>
  <ct:Override PartName="/word/theme/theme1.xml" ContentType="application/vnd.openxmlformats-officedocument.theme+xml"/>
  <ct:Override PartName="/docProps/core.xml" ContentType="application/vnd.openxmlformats-package.core-properties+xml"/>
  <ct:Override PartName="/docProps/app.xml" ContentType="application/vnd.openxmlformats-officedocument.extended-properties+xml"/>
</ct: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body>
    <w:p>
      <w:pPr>
        <w:pStyle w:val="berschrift1"/>
        <w:rPr/>
      </w:pPr>
      <w:bookmarkStart w:id="10001" w:name="ID0EF"/>
      <w:r>
        <w:rPr/>
        <w:t xml:space="preserve">Allgemeine Sicherheitshinweise</w:t>
      </w:r>
      <w:bookmarkEnd w:id="10001"/>
    </w:p>
    <w:p>
      <w:pPr>
        <w:pStyle w:val="berschrift3"/>
        <w:rPr/>
      </w:pPr>
      <w:bookmarkStart w:id="10002" w:name="ID0EGG"/>
      <w:r>
        <w:rPr/>
        <w:t xml:space="preserve">Beachten Sie beim Umgang mit dem Gerät die folgenden Sicherheitshinweise.</w:t>
      </w:r>
      <w:bookmarkEnd w:id="10002"/>
    </w:p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176" cy="576000"/>
                  <wp:effectExtent l="0" t="0" r="6985" b="7620"/>
                  <wp:wrapTopAndBottom/>
                  <wp:docPr id="100000000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0" name="Warnsymbol.wmf"/>
                          <pic:cNvPicPr/>
                        </pic:nvPicPr>
                        <pic:blipFill>
                          <a:blip r:embed="rIdimg_newid_ID0AAAAB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176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Warnung"/>
              <w:rPr/>
            </w:pPr>
            <w:bookmarkStart w:id="10005" w:name="ID0EOCAC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1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1" name="Warnsymbol.wmf"/>
                          <pic:cNvPicPr/>
                        </pic:nvPicPr>
                        <pic:blipFill>
                          <a:blip r:embed="rIdimg_newid_ID0AABAACAAC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Warnung!</w:t>
            </w:r>
            <w:bookmarkEnd w:id="1000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07" w:name="ID0EXFAC"/>
            <w:r>
              <w:rPr/>
              <w:t xml:space="preserve">Stromschlag-Gefahr</w:t>
            </w:r>
            <w:bookmarkEnd w:id="1000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08" w:name="ID0EFHAC"/>
            <w:r>
              <w:rPr/>
              <w:t xml:space="preserve">Schützen Sie das Gerät vor Feuchtigkeit und Niederschlag!</w:t>
            </w:r>
            <w:bookmarkEnd w:id="10008"/>
          </w:p>
          <w:p>
            <w:pPr>
              <w:pStyle w:val="S_Abhilfe"/>
              <w:rPr/>
            </w:pPr>
            <w:bookmarkStart w:id="10009" w:name="ID0ETHAC"/>
            <w:r>
              <w:rPr/>
              <w:t xml:space="preserve">Nehmen Sie am Gerät nur Veränderungen vor, die ausdrücklich in der Bedienungsanleitung beschrieben sind!</w:t>
            </w:r>
            <w:bookmarkEnd w:id="10009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657229" cy="576000"/>
                  <wp:effectExtent l="0" t="0" r="6985" b="7620"/>
                  <wp:wrapTopAndBottom/>
                  <wp:docPr id="100000002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2" name="Warnsymbol.wmf"/>
                          <pic:cNvPicPr/>
                        </pic:nvPicPr>
                        <pic:blipFill>
                          <a:blip r:embed="rIdimg_newid_ID0AAAAB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9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Vorsicht"/>
              <w:rPr/>
            </w:pPr>
            <w:bookmarkStart w:id="10012" w:name="ID0E3HAE"/>
            <w:r>
              <w:rPr>
                <w:noProof/>
              </w:rPr>
              <w:drawing>
                <wp:inline distT="0" distB="0" distL="0" distR="0">
                  <wp:extent cx="246459" cy="216000"/>
                  <wp:effectExtent l="0" t="0" r="5080" b="0"/>
                  <wp:docPr id="100000003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3" name="Warnsymbol.wmf"/>
                          <pic:cNvPicPr/>
                        </pic:nvPicPr>
                        <pic:blipFill>
                          <a:blip r:embed="rIdimg_newid_ID0AABAACAAB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459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t xml:space="preserve"> Vorsicht!</w:t>
            </w:r>
            <w:bookmarkEnd w:id="1001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14" w:name="ID0EULAE"/>
            <w:r>
              <w:rPr/>
              <w:t xml:space="preserve">Verletzungsgefahr durch Umfallen</w:t>
            </w:r>
            <w:bookmarkEnd w:id="10014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15" w:name="ID0EONAE"/>
            <w:r>
              <w:rPr/>
              <w:t xml:space="preserve">Stellen Sie das Gerät nur auf ebene Flächen, um Verletzungen an Personen und Haustieren sowie Schäden an Gegenständen zu vermeiden!</w:t>
            </w:r>
            <w:bookmarkEnd w:id="10015"/>
          </w:p>
          <w:p>
            <w:pPr>
              <w:pStyle w:val="S_Abhilfe"/>
              <w:rPr/>
            </w:pPr>
            <w:bookmarkStart w:id="10016" w:name="ID0EBOAE"/>
            <w:r>
              <w:rPr/>
              <w:t xml:space="preserve">Halten Sie Kleinkinder und Haustiere von dem Gerät fern!</w:t>
            </w:r>
            <w:bookmarkEnd w:id="10016"/>
          </w:p>
        </w:tc>
      </w:tr>
    </w:tbl>
    <w:tbl>
      <w:tblPr>
        <w:tblStyle w:val="TabellemithellemGitternetz"/>
        <w:tblW w:type="dxa" w:w="8505"/>
        <w:tblLayout w:type="fixed"/>
      </w:tblPr>
      <w:tblGrid>
        <w:gridCol w:w="1348"/>
        <w:gridCol w:w="7156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 w:val="restart"/>
          </w:tcPr>
          <w:p>
            <w:pPr>
              <w:pStyle w:val="Standard"/>
              <w:rPr/>
            </w:pPr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posOffset>720090</wp:posOffset>
                  </wp:positionH>
                  <wp:positionV relativeFrom="paragraph">
                    <wp:posOffset>217170</wp:posOffset>
                  </wp:positionV>
                  <wp:extent cx="576000" cy="576000"/>
                  <wp:effectExtent l="0" t="0" r="6985" b="7620"/>
                  <wp:wrapTopAndBottom/>
                  <wp:docPr id="100000004" name="Warnsymbol.wmf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04" name="Warnsymbol.wmf"/>
                          <pic:cNvPicPr/>
                        </pic:nvPicPr>
                        <pic:blipFill>
                          <a:blip r:embed="rIdimg_newid_ID0AAAABC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" cy="57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/>
          <w:p>
            <w:pPr>
              <w:pStyle w:val="Hinweis"/>
              <w:rPr/>
            </w:pPr>
            <w:bookmarkStart w:id="10019" w:name="ID0ENUAE"/>
            <w:r>
              <w:rPr/>
              <w:t xml:space="preserve">Hinweis</w:t>
            </w:r>
            <w:bookmarkEnd w:id="1001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Ursache"/>
              <w:rPr/>
            </w:pPr>
            <w:bookmarkStart w:id="10020" w:name="ID0E2VAE"/>
            <w:r>
              <w:rPr/>
              <w:t xml:space="preserve">Transportschäden</w:t>
            </w:r>
            <w:bookmarkEnd w:id="1002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vMerge/>
          </w:tcPr>
          <w:p/>
        </w:tc>
        <w:tc>
          <w:tcPr/>
          <w:p>
            <w:pPr>
              <w:pStyle w:val="S_Abhilfe"/>
              <w:rPr/>
            </w:pPr>
            <w:bookmarkStart w:id="10021" w:name="ID0EEXAE"/>
            <w:r>
              <w:rPr/>
              <w:t xml:space="preserve">Verwenden Sie für den Transport über große Distanzen die vollständige mitgelieferte Verpackung, um Transportschäden am Gerät zu vermeiden!</w:t>
            </w:r>
            <w:bookmarkEnd w:id="10021"/>
          </w:p>
        </w:tc>
      </w:tr>
    </w:tbl>
    <w:p>
      <w:pPr>
        <w:pStyle w:val="berschrift1"/>
        <w:rPr/>
      </w:pPr>
      <w:bookmarkStart w:id="10022" w:name="ID0EF"/>
      <w:r>
        <w:rPr/>
        <w:t xml:space="preserve">Produktbeschreibung</w:t>
      </w:r>
      <w:bookmarkEnd w:id="10022"/>
    </w:p>
    <w:p>
      <w:pPr>
        <w:pStyle w:val="berschrift2"/>
        <w:rPr/>
      </w:pPr>
      <w:bookmarkStart w:id="10023" w:name="ID0EF"/>
      <w:r>
        <w:rPr/>
        <w:t xml:space="preserve">Bestimmungsgemäße Verwendung</w:t>
      </w:r>
      <w:bookmarkEnd w:id="10023"/>
    </w:p>
    <w:p>
      <w:pPr>
        <w:pStyle w:val="Flie_text"/>
        <w:rPr/>
      </w:pPr>
      <w:bookmarkStart w:id="10024" w:name="ID0EQF"/>
      <w:r>
        <w:rPr/>
        <w:t xml:space="preserve">Nutzen Sie das Gerät nur für die bestimmungsgemäße Verwendung und unter Beachtung der Sicherheitsvorkehrungen, welche in der Bedienungsanleitung beschrieben sind, um Gefährdungen für Personen und Schäden an Gegenständen zu vermeiden.</w:t>
      </w:r>
      <w:bookmarkEnd w:id="10024"/>
    </w:p>
    <w:p>
      <w:pPr>
        <w:pStyle w:val="Flie_text"/>
        <w:rPr/>
      </w:pPr>
      <w:bookmarkStart w:id="10025" w:name="ID0ETG"/>
      <w:r>
        <w:rPr/>
        <w:t xml:space="preserve">Die bestimmungsgemäße Verwendung umfasst:</w:t>
      </w:r>
      <w:bookmarkEnd w:id="10025"/>
    </w:p>
    <w:p>
      <w:pPr>
        <w:pStyle w:val="Liste"/>
        <w:numPr>
          <w:ilvl w:val="0"/>
          <w:numId w:val="15"/>
        </w:numPr>
        <w:rPr/>
      </w:pPr>
      <w:bookmarkStart w:id="10026" w:name="ID0EHH"/>
      <w:r>
        <w:rPr/>
        <w:t xml:space="preserve">Belüften von Privat- und Büroräumen oder -raumabschnitten.</w:t>
      </w:r>
      <w:bookmarkEnd w:id="10026"/>
    </w:p>
    <w:p>
      <w:pPr>
        <w:pStyle w:val="Liste"/>
        <w:numPr>
          <w:ilvl w:val="0"/>
          <w:numId w:val="16"/>
        </w:numPr>
        <w:rPr/>
      </w:pPr>
      <w:bookmarkStart w:id="10027" w:name="ID0EKCAC"/>
      <w:r>
        <w:rPr/>
        <w:t xml:space="preserve">Das Gerät darf nur bei Temperaturen zwischen -10°C und +40°C betrieben werden.</w:t>
      </w:r>
      <w:bookmarkEnd w:id="10027"/>
    </w:p>
    <w:p>
      <w:pPr>
        <w:pStyle w:val="Liste"/>
        <w:numPr>
          <w:ilvl w:val="0"/>
          <w:numId w:val="16"/>
        </w:numPr>
        <w:rPr/>
      </w:pPr>
      <w:bookmarkStart w:id="10028" w:name="ID0EYCAC"/>
      <w:r>
        <w:rPr/>
        <w:t xml:space="preserve">Das Gerät darf nur bei Temperaturen zwischen +5°C und +40°C gelagert werden.</w:t>
      </w:r>
      <w:bookmarkEnd w:id="10028"/>
    </w:p>
    <w:p>
      <w:pPr>
        <w:pStyle w:val="Liste"/>
        <w:numPr>
          <w:ilvl w:val="0"/>
          <w:numId w:val="16"/>
        </w:numPr>
        <w:rPr/>
      </w:pPr>
      <w:bookmarkStart w:id="10029" w:name="ID0ERDAC"/>
      <w:r>
        <w:rPr/>
        <w:t xml:space="preserve">Für den Transport innerhalb von Räumen muss die Tragevorrichtung am Gerät verwendet werden.</w:t>
      </w:r>
      <w:bookmarkEnd w:id="10029"/>
    </w:p>
    <w:p>
      <w:pPr>
        <w:pStyle w:val="Liste"/>
        <w:numPr>
          <w:ilvl w:val="0"/>
          <w:numId w:val="16"/>
        </w:numPr>
        <w:rPr/>
      </w:pPr>
      <w:bookmarkStart w:id="10030" w:name="ID0EIEAC"/>
      <w:r>
        <w:rPr/>
        <w:t xml:space="preserve">Während des Betriebs muss das Gerät auf seinem Standfuß stehen.</w:t>
      </w:r>
      <w:bookmarkEnd w:id="10030"/>
    </w:p>
    <w:p>
      <w:pPr>
        <w:pStyle w:val="berschrift2"/>
        <w:rPr/>
      </w:pPr>
      <w:bookmarkStart w:id="10031" w:name="ID0EF"/>
      <w:r>
        <w:rPr/>
        <w:t xml:space="preserve">Vorhersehbarer Fehlgebrauch</w:t>
      </w:r>
      <w:bookmarkEnd w:id="10031"/>
    </w:p>
    <w:p>
      <w:pPr>
        <w:pStyle w:val="Standard"/>
        <w:rPr/>
      </w:pPr>
      <w:bookmarkStart w:id="10032" w:name="ID0EQF"/>
      <w:r>
        <w:rPr/>
        <w:t xml:space="preserve">Beachten Sie nachfolgende Hinweise, um einen vorhersehbaren Fehlgebrauch zu vermeiden:</w:t>
      </w:r>
      <w:bookmarkEnd w:id="10032"/>
    </w:p>
    <w:p>
      <w:pPr>
        <w:pStyle w:val="Liste"/>
        <w:numPr>
          <w:ilvl w:val="0"/>
          <w:numId w:val="17"/>
        </w:numPr>
        <w:rPr/>
      </w:pPr>
      <w:bookmarkStart w:id="10033" w:name="ID0E6F"/>
      <w:r>
        <w:rPr/>
        <w:t xml:space="preserve">Stellen Sie das Gerät zum Belüften feuchter Kleidungsstücke in einem Mindestabstand von 2 Metern auf und sichern Sie die Kleidungsstücke mit Klammern.</w:t>
      </w:r>
      <w:bookmarkEnd w:id="10033"/>
    </w:p>
    <w:p>
      <w:pPr>
        <w:pStyle w:val="Liste"/>
        <w:numPr>
          <w:ilvl w:val="0"/>
          <w:numId w:val="17"/>
        </w:numPr>
        <w:rPr/>
      </w:pPr>
      <w:bookmarkStart w:id="10034" w:name="ID0ENG"/>
      <w:r>
        <w:rPr/>
        <w:t xml:space="preserve">Sichern Sie das Gerät bei Transport in anderen Behältnissen als der Originalverpackung gegen Umfallen und Stoßschäden.</w:t>
      </w:r>
      <w:bookmarkEnd w:id="10034"/>
    </w:p>
    <w:p>
      <w:pPr>
        <w:pStyle w:val="Liste"/>
        <w:numPr>
          <w:ilvl w:val="0"/>
          <w:numId w:val="17"/>
        </w:numPr>
        <w:rPr/>
      </w:pPr>
      <w:bookmarkStart w:id="10035" w:name="ID0ECH"/>
      <w:r>
        <w:rPr/>
        <w:t xml:space="preserve">Nehmen Sie keine baulichen Veränderungen am Gerät vor, welche nicht in der Bedienungsanleitung beschrieben sind.</w:t>
      </w:r>
      <w:bookmarkEnd w:id="10035"/>
    </w:p>
    <w:p>
      <w:pPr>
        <w:pStyle w:val="Liste"/>
        <w:numPr>
          <w:ilvl w:val="0"/>
          <w:numId w:val="17"/>
        </w:numPr>
        <w:rPr/>
      </w:pPr>
      <w:bookmarkStart w:id="10036" w:name="ID0EQH"/>
      <w:r>
        <w:rPr/>
        <w:t xml:space="preserve">Belasten Sie das Gerät nicht mit anderen Gegenständen.</w:t>
      </w:r>
      <w:bookmarkEnd w:id="10036"/>
    </w:p>
    <w:p>
      <w:pPr>
        <w:pStyle w:val="Liste"/>
        <w:numPr>
          <w:ilvl w:val="0"/>
          <w:numId w:val="17"/>
        </w:numPr>
        <w:rPr/>
      </w:pPr>
      <w:bookmarkStart w:id="10037" w:name="ID0EDAAC"/>
      <w:r>
        <w:rPr/>
        <w:t xml:space="preserve">Stecken Sie keine Gegenstände oder Körperteile durch das Schutzgitter, während das Gerät mit dem Stromnetz verbunden ist.</w:t>
      </w:r>
      <w:bookmarkEnd w:id="10037"/>
    </w:p>
    <w:p>
      <w:pPr>
        <w:pStyle w:val="Liste"/>
        <w:numPr>
          <w:ilvl w:val="0"/>
          <w:numId w:val="17"/>
        </w:numPr>
        <w:rPr/>
      </w:pPr>
      <w:bookmarkStart w:id="10038" w:name="ID0EGBAC"/>
      <w:r>
        <w:rPr/>
        <w:t xml:space="preserve">Verwenden Sie das Gerät nur bei einer Luftfeuchtigkeit von höchstens 65%.</w:t>
      </w:r>
      <w:bookmarkEnd w:id="10038"/>
    </w:p>
    <w:p>
      <w:pPr>
        <w:pStyle w:val="berschrift2"/>
        <w:rPr/>
      </w:pPr>
      <w:bookmarkStart w:id="10039" w:name="ID0EF"/>
      <w:r>
        <w:rPr/>
        <w:t xml:space="preserve">Technische Daten</w:t>
      </w:r>
      <w:bookmarkEnd w:id="10039"/>
    </w:p>
    <w:tbl>
      <w:tblPr>
        <w:tblStyle w:val="TabellemithellemGitternetz"/>
        <w:tblW w:type="dxa" w:w="8505"/>
        <w:tblLayout w:type="fixed"/>
      </w:tblPr>
      <w:tblGrid>
        <w:gridCol w:w="3172"/>
        <w:gridCol w:w="533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0" w:name="ID0ESAAC"/>
            <w:r>
              <w:rPr>
                <w:rStyle w:val="Absatz-Standardschriftart"/>
                <w:b/>
              </w:rPr>
              <w:t xml:space="preserve">Produkt</w:t>
            </w:r>
            <w:bookmarkEnd w:id="10040"/>
          </w:p>
        </w:tc>
        <w:tc>
          <w:tcPr/>
          <w:p>
            <w:pPr>
              <w:pStyle w:val="Tabellentext"/>
              <w:rPr/>
            </w:pPr>
            <w:bookmarkStart w:id="10041" w:name="ID0ECBAC"/>
            <w:bookmarkEnd w:id="1004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2" w:name="ID0EVBAC"/>
            <w:r>
              <w:rPr/>
              <w:t xml:space="preserve">Modell:</w:t>
            </w:r>
            <w:bookmarkEnd w:id="10042"/>
          </w:p>
        </w:tc>
        <w:tc>
          <w:tcPr/>
          <w:p>
            <w:pPr>
              <w:pStyle w:val="Tabellentext"/>
              <w:rPr/>
            </w:pPr>
            <w:bookmarkStart w:id="10043" w:name="prod_id_techdataID0EPBCDA"/>
            <w:r>
              <w:rPr/>
              <w:t xml:space="preserve">XP-D</w:t>
            </w:r>
            <w:bookmarkEnd w:id="1004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4" w:name="ID0EKDAC"/>
            <w:r>
              <w:rPr/>
              <w:t xml:space="preserve">Seriennummer:</w:t>
            </w:r>
            <w:bookmarkEnd w:id="10044"/>
          </w:p>
        </w:tc>
        <w:tc>
          <w:tcPr/>
          <w:p>
            <w:pPr>
              <w:pStyle w:val="Tabellentext"/>
              <w:rPr/>
            </w:pPr>
            <w:bookmarkStart w:id="10045" w:name="prod_id_techdataID0EOBCDA"/>
            <w:r>
              <w:rPr/>
              <w:t xml:space="preserve">232</w:t>
            </w:r>
            <w:bookmarkEnd w:id="1004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46" w:name="ID0E6EAC"/>
            <w:r>
              <w:rPr>
                <w:rStyle w:val="Absatz-Standardschriftart"/>
                <w:b/>
              </w:rPr>
              <w:t xml:space="preserve">Abmaße</w:t>
            </w:r>
            <w:bookmarkEnd w:id="10046"/>
          </w:p>
        </w:tc>
        <w:tc>
          <w:tcPr/>
          <w:p>
            <w:pPr>
              <w:pStyle w:val="Tabellentext"/>
              <w:rPr/>
            </w:pPr>
            <w:bookmarkStart w:id="10047" w:name="ID0ETFAC"/>
            <w:bookmarkEnd w:id="1004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48" w:name="ID0EGGAC"/>
            <w:r>
              <w:rPr/>
              <w:t xml:space="preserve">Höhe:</w:t>
            </w:r>
            <w:bookmarkEnd w:id="10048"/>
          </w:p>
        </w:tc>
        <w:tc>
          <w:tcPr/>
          <w:p>
            <w:pPr>
              <w:pStyle w:val="Tabellentext"/>
              <w:rPr/>
            </w:pPr>
            <w:bookmarkStart w:id="10049" w:name="prod_id_techdataID0ENBCDA"/>
            <w:r>
              <w:rPr/>
              <w:t xml:space="preserve">100-160 cm</w:t>
            </w:r>
            <w:bookmarkEnd w:id="1004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0" w:name="ID0EDIAC"/>
            <w:r>
              <w:rPr/>
              <w:t xml:space="preserve">Standfuß-Durchmesser:</w:t>
            </w:r>
            <w:bookmarkEnd w:id="10050"/>
          </w:p>
        </w:tc>
        <w:tc>
          <w:tcPr/>
          <w:p>
            <w:pPr>
              <w:pStyle w:val="Tabellentext"/>
              <w:rPr/>
            </w:pPr>
            <w:bookmarkStart w:id="10051" w:name="prod_id_techdataID0EMBCDA"/>
            <w:r>
              <w:rPr/>
              <w:t xml:space="preserve">70 cm</w:t>
            </w:r>
            <w:bookmarkEnd w:id="1005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2" w:name="ID0EIKAC"/>
            <w:r>
              <w:rPr/>
              <w:t xml:space="preserve">Rotordurchmesser:</w:t>
            </w:r>
            <w:bookmarkEnd w:id="10052"/>
          </w:p>
        </w:tc>
        <w:tc>
          <w:tcPr/>
          <w:p>
            <w:pPr>
              <w:pStyle w:val="Tabellentext"/>
              <w:rPr/>
            </w:pPr>
            <w:bookmarkStart w:id="10053" w:name="prod_id_techdataID0ELBCDA"/>
            <w:r>
              <w:rPr/>
              <w:t xml:space="preserve">60 cm</w:t>
            </w:r>
            <w:bookmarkEnd w:id="1005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4" w:name="ID0EFMAC"/>
            <w:r>
              <w:rPr/>
              <w:t xml:space="preserve">Gewicht:</w:t>
            </w:r>
            <w:bookmarkEnd w:id="10054"/>
          </w:p>
        </w:tc>
        <w:tc>
          <w:tcPr/>
          <w:p>
            <w:pPr>
              <w:pStyle w:val="Tabellentext"/>
              <w:rPr/>
            </w:pPr>
            <w:bookmarkStart w:id="10055" w:name="prod_id_techdataID0EKBCDA"/>
            <w:r>
              <w:rPr/>
              <w:t xml:space="preserve">4.5999999999999996 kg</w:t>
            </w:r>
            <w:bookmarkEnd w:id="1005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56" w:name="ID0EBOAC"/>
            <w:r>
              <w:rPr>
                <w:rStyle w:val="Absatz-Standardschriftart"/>
                <w:b/>
              </w:rPr>
              <w:t xml:space="preserve">Leistung</w:t>
            </w:r>
            <w:bookmarkEnd w:id="10056"/>
          </w:p>
        </w:tc>
        <w:tc>
          <w:tcPr/>
          <w:p>
            <w:pPr>
              <w:pStyle w:val="Tabellentext"/>
              <w:rPr/>
            </w:pPr>
            <w:bookmarkStart w:id="10057" w:name="ID0EROAC"/>
            <w:bookmarkEnd w:id="1005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58" w:name="ID0EEPAC"/>
            <w:r>
              <w:rPr/>
              <w:t xml:space="preserve">Nennspannung:</w:t>
            </w:r>
            <w:bookmarkEnd w:id="10058"/>
          </w:p>
        </w:tc>
        <w:tc>
          <w:tcPr/>
          <w:p>
            <w:pPr>
              <w:pStyle w:val="Tabellentext"/>
              <w:rPr/>
            </w:pPr>
            <w:bookmarkStart w:id="10059" w:name="prod_id_techdataID0EJBCDA"/>
            <w:r>
              <w:rPr/>
              <w:t xml:space="preserve">230 Volt</w:t>
            </w:r>
            <w:bookmarkEnd w:id="1005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0" w:name="ID0EWBAE"/>
            <w:r>
              <w:rPr/>
              <w:t xml:space="preserve">Leistungsaufnahme:</w:t>
            </w:r>
            <w:bookmarkEnd w:id="10060"/>
          </w:p>
        </w:tc>
        <w:tc>
          <w:tcPr/>
          <w:p>
            <w:pPr>
              <w:pStyle w:val="Tabellentext"/>
              <w:rPr/>
            </w:pPr>
            <w:bookmarkStart w:id="10061" w:name="prod_id_techdataID0EIBCDA"/>
            <w:r>
              <w:rPr/>
              <w:t xml:space="preserve">50 Watt</w:t>
            </w:r>
            <w:bookmarkEnd w:id="1006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2" w:name="ID0E1DAE"/>
            <w:r>
              <w:rPr/>
              <w:t xml:space="preserve">Volumenstrom:</w:t>
            </w:r>
            <w:bookmarkEnd w:id="10062"/>
          </w:p>
        </w:tc>
        <w:tc>
          <w:tcPr/>
          <w:p>
            <w:pPr>
              <w:pStyle w:val="Tabellentext"/>
              <w:rPr/>
            </w:pPr>
            <w:bookmarkStart w:id="10063" w:name="prod_id_techdataID0EHBCDA"/>
            <w:r>
              <w:rPr/>
              <w:t xml:space="preserve">900-4800 m³ pro Stunde</w:t>
            </w:r>
            <w:bookmarkEnd w:id="1006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64" w:name="ID0EWFAE"/>
            <w:r>
              <w:rPr>
                <w:rStyle w:val="Absatz-Standardschriftart"/>
                <w:b/>
              </w:rPr>
              <w:t xml:space="preserve">Funktionen</w:t>
            </w:r>
            <w:bookmarkEnd w:id="10064"/>
          </w:p>
        </w:tc>
        <w:tc>
          <w:tcPr/>
          <w:p>
            <w:pPr>
              <w:pStyle w:val="Tabellentext"/>
              <w:rPr/>
            </w:pPr>
            <w:bookmarkStart w:id="10065" w:name="ID0EJGAE"/>
            <w:bookmarkEnd w:id="1006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6" w:name="ID0E3GAE"/>
            <w:r>
              <w:rPr/>
              <w:t xml:space="preserve">Geschwindigkeits-steuerung:</w:t>
            </w:r>
            <w:bookmarkEnd w:id="10066"/>
          </w:p>
        </w:tc>
        <w:tc>
          <w:tcPr/>
          <w:p>
            <w:pPr>
              <w:pStyle w:val="Tabellentext"/>
              <w:rPr/>
            </w:pPr>
            <w:bookmarkStart w:id="10067" w:name="prod_id_techdataID0EGBCDA"/>
            <w:r>
              <w:rPr/>
              <w:t xml:space="preserve">Stufenlos</w:t>
            </w:r>
            <w:bookmarkEnd w:id="1006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68" w:name="ID0E5IAE"/>
            <w:r>
              <w:rPr/>
              <w:t xml:space="preserve">Schwenkfunktion:</w:t>
            </w:r>
            <w:bookmarkEnd w:id="10068"/>
          </w:p>
        </w:tc>
        <w:tc>
          <w:tcPr/>
          <w:p>
            <w:pPr>
              <w:pStyle w:val="Tabellentext"/>
              <w:rPr/>
            </w:pPr>
            <w:bookmarkStart w:id="10069" w:name="ID0EOJAE"/>
            <w:r>
              <w:rPr/>
              <w:t xml:space="preserve">Ja</w:t>
            </w:r>
            <w:bookmarkEnd w:id="1006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0" w:name="ID0EDKAE"/>
            <w:r>
              <w:rPr/>
              <w:t xml:space="preserve">Höhenverstellbar:</w:t>
            </w:r>
            <w:bookmarkEnd w:id="10070"/>
          </w:p>
        </w:tc>
        <w:tc>
          <w:tcPr/>
          <w:p>
            <w:pPr>
              <w:pStyle w:val="Tabellentext"/>
              <w:rPr/>
            </w:pPr>
            <w:bookmarkStart w:id="10071" w:name="prod_id_techdataID0EEBCDA"/>
            <w:r>
              <w:rPr/>
              <w:t xml:space="preserve">Ja</w:t>
            </w:r>
            <w:bookmarkEnd w:id="10071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2" w:name="ID0EYLAE"/>
            <w:r>
              <w:rPr/>
              <w:t xml:space="preserve">Heizfunktion:</w:t>
            </w:r>
            <w:bookmarkEnd w:id="10072"/>
          </w:p>
        </w:tc>
        <w:tc>
          <w:tcPr/>
          <w:p>
            <w:pPr>
              <w:pStyle w:val="Tabellentext"/>
              <w:rPr/>
            </w:pPr>
            <w:bookmarkStart w:id="10073" w:name="prod_id_techdataID0EDBCDA"/>
            <w:r>
              <w:rPr/>
              <w:t xml:space="preserve">Nein</w:t>
            </w:r>
            <w:bookmarkEnd w:id="10073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4" w:name="ID0EUNAE"/>
            <w:r>
              <w:rPr/>
              <w:t xml:space="preserve">Heizsteuerung:</w:t>
            </w:r>
            <w:bookmarkEnd w:id="10074"/>
          </w:p>
        </w:tc>
        <w:tc>
          <w:tcPr/>
          <w:p>
            <w:pPr>
              <w:pStyle w:val="Tabellentext"/>
              <w:rPr/>
            </w:pPr>
            <w:bookmarkStart w:id="10075" w:name="prod_id_techdataID0ECBCDA"/>
            <w:r>
              <w:rPr/>
              <w:t xml:space="preserve">-</w:t>
            </w:r>
            <w:bookmarkEnd w:id="10075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76" w:name="ID0EWPAE"/>
            <w:r>
              <w:rPr/>
              <w:t xml:space="preserve">Neigungswinkel:</w:t>
            </w:r>
            <w:bookmarkEnd w:id="10076"/>
          </w:p>
        </w:tc>
        <w:tc>
          <w:tcPr/>
          <w:p>
            <w:pPr>
              <w:pStyle w:val="Tabellentext"/>
              <w:rPr/>
            </w:pPr>
            <w:bookmarkStart w:id="10077" w:name="ID0EGQAE"/>
            <w:r>
              <w:rPr/>
              <w:t xml:space="preserve">-15° / +35°</w:t>
            </w:r>
            <w:bookmarkEnd w:id="10077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078" w:name="ID0E2QAE"/>
            <w:r>
              <w:rPr>
                <w:rStyle w:val="Absatz-Standardschriftart"/>
                <w:b/>
              </w:rPr>
              <w:t xml:space="preserve">Sicherheit</w:t>
            </w:r>
            <w:bookmarkEnd w:id="10078"/>
          </w:p>
        </w:tc>
        <w:tc>
          <w:tcPr/>
          <w:p>
            <w:pPr>
              <w:pStyle w:val="Tabellentext"/>
              <w:rPr/>
            </w:pPr>
            <w:bookmarkStart w:id="10079" w:name="ID0ELRAE"/>
            <w:bookmarkEnd w:id="10079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-Attribut"/>
              <w:rPr/>
            </w:pPr>
            <w:bookmarkStart w:id="10080" w:name="ID0E5RAE"/>
            <w:r>
              <w:rPr/>
              <w:t xml:space="preserve">Schutzklasse:</w:t>
            </w:r>
            <w:bookmarkEnd w:id="10080"/>
          </w:p>
        </w:tc>
        <w:tc>
          <w:tcPr/>
          <w:p>
            <w:pPr>
              <w:pStyle w:val="Tabellentext"/>
              <w:rPr/>
            </w:pPr>
            <w:bookmarkStart w:id="10081" w:name="ID0ERSAE"/>
            <w:r>
              <w:rPr/>
              <w:t xml:space="preserve">II</w:t>
            </w:r>
            <w:bookmarkEnd w:id="10081"/>
          </w:p>
        </w:tc>
      </w:tr>
    </w:tbl>
    <w:p>
      <w:pPr>
        <w:pStyle w:val="berschrift1"/>
        <w:rPr/>
      </w:pPr>
      <w:bookmarkStart w:id="10082" w:name="ID0EF"/>
      <w:r>
        <w:rPr/>
        <w:t xml:space="preserve">Montage</w:t>
      </w:r>
      <w:bookmarkEnd w:id="10082"/>
    </w:p>
    <w:p>
      <w:pPr>
        <w:pStyle w:val="berschrift2"/>
        <w:rPr/>
      </w:pPr>
      <w:bookmarkStart w:id="10083" w:name="ID0EF"/>
      <w:r>
        <w:rPr/>
        <w:t xml:space="preserve">Rotor montieren</w:t>
      </w:r>
      <w:bookmarkEnd w:id="10083"/>
    </w:p>
    <w:p>
      <w:pPr>
        <w:pStyle w:val="berschrift3"/>
        <w:rPr/>
      </w:pPr>
      <w:bookmarkStart w:id="10084" w:name="ID0EEG"/>
      <w:r>
        <w:rPr/>
        <w:t xml:space="preserve">Sicherheitshinweise</w:t>
      </w:r>
      <w:bookmarkEnd w:id="10084"/>
    </w:p>
    <w:p>
      <w:pPr>
        <w:pStyle w:val="Standard"/>
        <w:rPr/>
      </w:pPr>
      <w:r>
        <w:rPr>
          <w:rStyle w:val="Absatz-Standardschriftart"/>
          <w:b/>
        </w:rPr>
        <w:t xml:space="preserve">VORSICHT!</w:t>
      </w:r>
    </w:p>
    <w:p>
      <w:pPr>
        <w:pStyle w:val="Standard"/>
        <w:rPr/>
      </w:pPr>
      <w:r>
        <w:rPr/>
        <w:t xml:space="preserve">Kleinkinder oder Haustiere können Kleinteile verschlucken</w:t>
      </w:r>
    </w:p>
    <w:p>
      <w:pPr>
        <w:pStyle w:val="Standard"/>
        <w:rPr/>
      </w:pPr>
      <w:r>
        <w:rPr/>
        <w:t xml:space="preserve">Halten Sie Kleinkinder und Haustiere vom Ort der Montage des Geräts fern, um das Verschlucken von Kleinteilen wie Schrauben zu vermeiden!</w:t>
      </w:r>
    </w:p>
    <w:p>
      <w:pPr>
        <w:pStyle w:val="Beschriftung"/>
        <w:rPr/>
      </w:pPr>
      <w:bookmarkStart w:id="10085" w:name="ID0EUMAC"/>
      <w:r>
        <w:rPr>
          <w:rStyle w:val="Absatz-Standardschriftart"/>
        </w:rPr>
        <w:t xml:space="preserve">Abbildung 1: </w:t>
      </w:r>
      <w:r>
        <w:rPr/>
        <w:t xml:space="preserve">Schutzgitter-Rückseite montieren</w:t>
      </w:r>
      <w:bookmarkEnd w:id="1008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52000" cy="1958400"/>
            <wp:effectExtent l="0" t="0" r="6985" b="7620"/>
            <wp:wrapTopAndBottom/>
            <wp:docPr id="100000005" name="Tisch_1_Schutzgitter_R_ck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5" name="Tisch_1_Schutzgitter_R_ckseite_Num.png"/>
                    <pic:cNvPicPr/>
                  </pic:nvPicPr>
                  <pic:blipFill>
                    <a:blip r:embed="rIdimg_newid_ID1AAAAIBAA"/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18"/>
        </w:numPr>
        <w:rPr/>
      </w:pPr>
      <w:r>
        <w:rPr/>
        <w:t xml:space="preserve">Schieben Sie die Schutzgitter-Rückseite 1 auf den Antrieb 2, wie in  zu sehen.</w:t>
      </w:r>
    </w:p>
    <w:p>
      <w:pPr>
        <w:pStyle w:val="Liste"/>
        <w:numPr>
          <w:ilvl w:val="0"/>
          <w:numId w:val="19"/>
        </w:numPr>
        <w:rPr/>
      </w:pPr>
      <w:r>
        <w:rPr/>
        <w:t xml:space="preserve">Befestigen Sie nun die Schutzgitter-Rückseite mit der  Befestigungsmutter 3, indem Sie sie mit einem Kreuzschlitz-Schraubenzieher handfest anziehen.</w:t>
      </w:r>
    </w:p>
    <w:p>
      <w:pPr>
        <w:pStyle w:val="Resultat"/>
        <w:rPr/>
      </w:pPr>
      <w:bookmarkStart w:id="10088" w:name="ID0EYAAE"/>
      <w:r>
        <w:rPr/>
        <w:t xml:space="preserve">Die Schutzgitterrückseite ist nun montiert.</w:t>
      </w:r>
      <w:bookmarkEnd w:id="10088"/>
    </w:p>
    <w:p>
      <w:pPr>
        <w:pStyle w:val="Beschriftung"/>
        <w:rPr/>
      </w:pPr>
      <w:bookmarkStart w:id="10089" w:name="ID0E1EAE"/>
      <w:r>
        <w:rPr>
          <w:rStyle w:val="Absatz-Standardschriftart"/>
        </w:rPr>
        <w:t xml:space="preserve">Abbildung 2: </w:t>
      </w:r>
      <w:r>
        <w:rPr/>
        <w:t xml:space="preserve">Rotor montieren</w:t>
      </w:r>
      <w:bookmarkEnd w:id="10089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412000" cy="2134800"/>
            <wp:effectExtent l="0" t="0" r="6985" b="7620"/>
            <wp:wrapTopAndBottom/>
            <wp:docPr id="100000006" name="Tisch_2_Rotor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6" name="Tisch_2_Rotor_Num.png"/>
                    <pic:cNvPicPr/>
                  </pic:nvPicPr>
                  <pic:blipFill>
                    <a:blip r:embed="rIdimg_newid_ID1AAAAFBAA"/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0"/>
        </w:numPr>
        <w:rPr/>
      </w:pPr>
      <w:r>
        <w:rPr/>
        <w:t xml:space="preserve">Schieben Sie die Befestigungsschraube 4 durch den Rotor 5.</w:t>
      </w:r>
    </w:p>
    <w:p>
      <w:pPr>
        <w:pStyle w:val="Liste"/>
        <w:numPr>
          <w:ilvl w:val="0"/>
          <w:numId w:val="21"/>
        </w:numPr>
        <w:rPr/>
      </w:pPr>
      <w:r>
        <w:rPr/>
        <w:t xml:space="preserve">Schieben Sie nun die Befestigungsschraube 4 durch die Befestigungsschraube 3 und ziehen Sie sie mit einem Kreuzschlitz-Schraubenzieher handfest an.</w:t>
      </w:r>
    </w:p>
    <w:p>
      <w:pPr>
        <w:pStyle w:val="Resultat"/>
        <w:rPr/>
      </w:pPr>
      <w:bookmarkStart w:id="10092" w:name="ID0EXHAE"/>
      <w:r>
        <w:rPr/>
        <w:t xml:space="preserve">Der Rotor ist nun montiert.</w:t>
      </w:r>
      <w:bookmarkEnd w:id="10092"/>
    </w:p>
    <w:p>
      <w:pPr>
        <w:pStyle w:val="Beschriftung"/>
        <w:rPr/>
      </w:pPr>
      <w:bookmarkStart w:id="10093" w:name="ID0E1LAE"/>
      <w:r>
        <w:rPr>
          <w:rStyle w:val="Absatz-Standardschriftart"/>
        </w:rPr>
        <w:t xml:space="preserve">Abbildung 3: </w:t>
      </w:r>
      <w:r>
        <w:rPr/>
        <w:t xml:space="preserve">Schutzgitter-Vorderseite montieren</w:t>
      </w:r>
      <w:bookmarkEnd w:id="10093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268000" cy="2109600"/>
            <wp:effectExtent l="0" t="0" r="6985" b="7620"/>
            <wp:wrapTopAndBottom/>
            <wp:docPr id="100000007" name="Tisch_3_Schutzgitter_Vorderseite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7" name="Tisch_3_Schutzgitter_Vorderseite_Num.png"/>
                    <pic:cNvPicPr/>
                  </pic:nvPicPr>
                  <pic:blipFill>
                    <a:blip r:embed="rIdimg_newid_ID1AAAACBAA"/>
                    <a:stretch>
                      <a:fillRect/>
                    </a:stretch>
                  </pic:blipFill>
                  <pic:spPr>
                    <a:xfrm>
                      <a:off x="0" y="0"/>
                      <a:ext cx="2268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2"/>
        </w:numPr>
        <w:rPr/>
      </w:pPr>
      <w:r>
        <w:rPr/>
        <w:t xml:space="preserve">Legen Sie die Schutzgitter-Vorderseite 6 an die Schutzgitter-Rückseite 1, welche Sie bereits montiert haben, wie in  zu sehen.</w:t>
      </w:r>
    </w:p>
    <w:p>
      <w:pPr>
        <w:pStyle w:val="Liste"/>
        <w:numPr>
          <w:ilvl w:val="0"/>
          <w:numId w:val="23"/>
        </w:numPr>
        <w:rPr/>
      </w:pPr>
      <w:r>
        <w:rPr/>
        <w:t xml:space="preserve">Fixieren Sie die äußeren Ringe der beiden Gitterhälften aneinander, indem Sie die Befestigungsklammern gleichmäßig verteilt an den beiden aneinanderliegenden Ringen der Schutzgitterhälften anbringen.</w:t>
      </w:r>
    </w:p>
    <w:p>
      <w:pPr>
        <w:pStyle w:val="Resultat"/>
        <w:rPr/>
      </w:pPr>
      <w:bookmarkStart w:id="10096" w:name="ID0EZPAE"/>
      <w:r>
        <w:rPr/>
        <w:t xml:space="preserve">Die Schutzgitter-Vorderseite ist nun montiert.</w:t>
      </w:r>
      <w:bookmarkEnd w:id="10096"/>
    </w:p>
    <w:p>
      <w:pPr>
        <w:pStyle w:val="Beschriftung"/>
        <w:rPr/>
      </w:pPr>
      <w:bookmarkStart w:id="10097" w:name="ID0E2TAE"/>
      <w:r>
        <w:rPr>
          <w:rStyle w:val="Absatz-Standardschriftart"/>
        </w:rPr>
        <w:t xml:space="preserve">Abbildung 4: </w:t>
      </w:r>
      <w:r>
        <w:rPr/>
        <w:t xml:space="preserve">: Rotor montiert</w:t>
      </w:r>
      <w:bookmarkEnd w:id="10097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281137" cy="1940657"/>
            <wp:effectExtent l="0" t="0" r="6985" b="7620"/>
            <wp:wrapTopAndBottom/>
            <wp:docPr id="100000008" name="Montage_Stand_Schutzgitter_Vorderseit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8" name="Montage_Stand_Schutzgitter_Vorderseite.png"/>
                    <pic:cNvPicPr/>
                  </pic:nvPicPr>
                  <pic:blipFill>
                    <a:blip r:embed="rIdimg_newid_ID1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281137" cy="1940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00" w:name="ID0EGVAE"/>
      <w:r>
        <w:rPr/>
        <w:t xml:space="preserve">Sie haben den Rotor und das Schutzgitter nun fertig montiert.</w:t>
      </w:r>
      <w:bookmarkEnd w:id="10100"/>
    </w:p>
    <w:p>
      <w:pPr>
        <w:pStyle w:val="berschrift2"/>
        <w:rPr/>
      </w:pPr>
      <w:bookmarkStart w:id="10101" w:name="ID0EF"/>
      <w:r>
        <w:rPr/>
        <w:t xml:space="preserve">Teleskopstange und Standplatte montieren</w:t>
      </w:r>
      <w:bookmarkEnd w:id="10101"/>
    </w:p>
    <w:p>
      <w:pPr>
        <w:pStyle w:val="Beschriftung"/>
        <w:rPr/>
      </w:pPr>
      <w:bookmarkStart w:id="10102" w:name="ID0EQCAC"/>
      <w:r>
        <w:rPr>
          <w:rStyle w:val="Absatz-Standardschriftart"/>
        </w:rPr>
        <w:t xml:space="preserve">Abbildung 5: </w:t>
      </w:r>
      <w:r>
        <w:rPr/>
        <w:t xml:space="preserve">: Bodenständer montieren</w:t>
      </w:r>
      <w:bookmarkEnd w:id="10102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639827" cy="3441199"/>
            <wp:effectExtent l="0" t="0" r="6985" b="7620"/>
            <wp:wrapTopAndBottom/>
            <wp:docPr id="100000009" name="Stand_5_Fu__Num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09" name="Stand_5_Fu__Num.png"/>
                    <pic:cNvPicPr/>
                  </pic:nvPicPr>
                  <pic:blipFill>
                    <a:blip r:embed="rIdimg_newid_ID2AAAAHBAA"/>
                    <a:stretch>
                      <a:fillRect/>
                    </a:stretch>
                  </pic:blipFill>
                  <pic:spPr>
                    <a:xfrm>
                      <a:off x="0" y="0"/>
                      <a:ext cx="1639827" cy="3441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4"/>
        </w:numPr>
        <w:rPr/>
      </w:pPr>
      <w:r>
        <w:rPr/>
        <w:t xml:space="preserve">Befestigen Sie die Justierschraube 1 an der Teleskopstange 2, wie in  zu sehen und ziehen Sie die Justierschraube handfest an.</w:t>
      </w:r>
    </w:p>
    <w:p>
      <w:pPr>
        <w:pStyle w:val="Liste"/>
        <w:numPr>
          <w:ilvl w:val="0"/>
          <w:numId w:val="25"/>
        </w:numPr>
        <w:rPr/>
      </w:pPr>
      <w:r>
        <w:rPr/>
        <w:t xml:space="preserve">Stecken Sie die Teleskopstange 2 in die runde Aussparung an der Oberseite des Bodenständers 3.</w:t>
      </w:r>
    </w:p>
    <w:p>
      <w:pPr>
        <w:pStyle w:val="Liste"/>
        <w:numPr>
          <w:ilvl w:val="0"/>
          <w:numId w:val="26"/>
        </w:numPr>
        <w:rPr/>
      </w:pPr>
      <w:r>
        <w:rPr/>
        <w:t xml:space="preserve">Befestigen Sie die Teleskopstange 2 am Bodenständer 3, indem Sie die Befestigungsschraube 4 durch den Bodenständer stecken, und handfest anziehen.</w:t>
      </w:r>
    </w:p>
    <w:p>
      <w:pPr>
        <w:pStyle w:val="Resultat"/>
        <w:rPr/>
      </w:pPr>
      <w:bookmarkStart w:id="10105" w:name="ID0EMIAC"/>
      <w:r>
        <w:rPr/>
        <w:t xml:space="preserve">Die Teleskopstange ist nun am Bodenständer befestigt.</w:t>
      </w:r>
      <w:bookmarkEnd w:id="10105"/>
    </w:p>
    <w:p>
      <w:pPr>
        <w:pStyle w:val="Beschriftung"/>
        <w:rPr/>
      </w:pPr>
      <w:bookmarkStart w:id="10106" w:name="ID0EHLAC"/>
      <w:r>
        <w:rPr>
          <w:rStyle w:val="Absatz-Standardschriftart"/>
        </w:rPr>
        <w:t xml:space="preserve">Abbildung 6: </w:t>
      </w:r>
      <w:r>
        <w:rPr/>
        <w:t xml:space="preserve">Teleskopstange mit Funktionseinheit verbinden</w:t>
      </w:r>
      <w:bookmarkEnd w:id="1010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818898"/>
            <wp:effectExtent l="0" t="0" r="6985" b="7620"/>
            <wp:wrapTopAndBottom/>
            <wp:docPr id="100000010" name="Stand_6_Teleskopstang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0" name="Stand_6_Teleskopstange.png"/>
                    <pic:cNvPicPr/>
                  </pic:nvPicPr>
                  <pic:blipFill>
                    <a:blip r:embed="rIdimg_newid_ID2AAAADB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818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27"/>
        </w:numPr>
        <w:rPr/>
      </w:pPr>
      <w:r>
        <w:rPr/>
        <w:t xml:space="preserve">Stecken Sie die Funktionseinheit 5, an der Sie bereits das Schutzgitter und den Rotor montiert haben, auf die Teleskopstange, wie in  zu sehen</w:t>
      </w:r>
    </w:p>
    <w:p>
      <w:pPr>
        <w:pStyle w:val="Liste"/>
        <w:numPr>
          <w:ilvl w:val="0"/>
          <w:numId w:val="28"/>
        </w:numPr>
        <w:rPr/>
      </w:pPr>
      <w:r>
        <w:rPr/>
        <w:t xml:space="preserve">Verdrehen Sie die Funktionseinheit 5 auf der Teleskopstange 2, bis die Justierschraube 1 auf der Rückseite ist und sich die Bohrungen an der Teleskopstange und der Rückseite der Funktionseinheit decken</w:t>
      </w:r>
    </w:p>
    <w:p>
      <w:pPr>
        <w:pStyle w:val="Liste"/>
        <w:numPr>
          <w:ilvl w:val="0"/>
          <w:numId w:val="29"/>
        </w:numPr>
        <w:rPr/>
      </w:pPr>
      <w:r>
        <w:rPr/>
        <w:t xml:space="preserve">Befestigen Sie die Funktionseinheit 5 an der Teleskopstange 2, indem Sie die Befestigungsschraube 6 durch die Rückseite des Bedienteils und die Teleskopstange stecken und handfest anziehen</w:t>
      </w:r>
    </w:p>
    <w:p>
      <w:pPr>
        <w:pStyle w:val="Resultat"/>
        <w:rPr/>
      </w:pPr>
      <w:bookmarkStart w:id="10109" w:name="ID0EEBAE"/>
      <w:r>
        <w:rPr/>
        <w:t xml:space="preserve">Die Funktionseinheit ist nun auf der Teleskopstange montiert.</w:t>
      </w:r>
      <w:bookmarkEnd w:id="10109"/>
    </w:p>
    <w:p>
      <w:pPr>
        <w:pStyle w:val="Beschriftung"/>
        <w:rPr/>
      </w:pPr>
      <w:bookmarkStart w:id="10110" w:name="ID0EDEAE"/>
      <w:r>
        <w:rPr>
          <w:rStyle w:val="Absatz-Standardschriftart"/>
        </w:rPr>
        <w:t xml:space="preserve">Abbildung 7: </w:t>
      </w:r>
      <w:r>
        <w:rPr/>
        <w:t xml:space="preserve">Gerät fertig montiert</w:t>
      </w:r>
      <w:bookmarkEnd w:id="1011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05004" cy="4479170"/>
            <wp:effectExtent l="0" t="0" r="6985" b="7620"/>
            <wp:wrapTopAndBottom/>
            <wp:docPr id="100000011" name="Montage_Stand_Fertig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1" name="Montage_Stand_Fertig.png"/>
                    <pic:cNvPicPr/>
                  </pic:nvPicPr>
                  <pic:blipFill>
                    <a:blip r:embed="rIdimg_newid_ID2AAABAAA"/>
                    <a:stretch>
                      <a:fillRect/>
                    </a:stretch>
                  </pic:blipFill>
                  <pic:spPr>
                    <a:xfrm>
                      <a:off x="0" y="0"/>
                      <a:ext cx="1905004" cy="4479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esultat"/>
        <w:rPr/>
      </w:pPr>
      <w:bookmarkStart w:id="10113" w:name="ID0E3FAE"/>
      <w:r>
        <w:rPr/>
        <w:t xml:space="preserve">Sie haben das Gerät nun vollständig montiert und können es nun in Betrieb nehmen.</w:t>
      </w:r>
      <w:bookmarkEnd w:id="10113"/>
    </w:p>
    <w:p>
      <w:pPr>
        <w:pStyle w:val="berschrift1"/>
        <w:rPr/>
      </w:pPr>
      <w:bookmarkStart w:id="10114" w:name="ID0EF"/>
      <w:r>
        <w:rPr/>
        <w:t xml:space="preserve">Inbetriebnahme</w:t>
      </w:r>
      <w:bookmarkEnd w:id="10114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15" w:name="ID0EYF"/>
      <w:r>
        <w:rPr/>
        <w:t xml:space="preserve">Das Gerät wird mit einer Netzspannung von 230V Wechselstrom betrieben. Schließen Sie das Gerät wie im Folgenden beschrieben an das Stromnetz an.</w:t>
      </w:r>
      <w:bookmarkEnd w:id="10115"/>
    </w:p>
    <w:p>
      <w:pPr>
        <w:pStyle w:val="Beschriftung"/>
        <w:rPr/>
      </w:pPr>
      <w:bookmarkStart w:id="10116" w:name="ID0EKCAC"/>
      <w:r>
        <w:rPr>
          <w:rStyle w:val="Absatz-Standardschriftart"/>
        </w:rPr>
        <w:t xml:space="preserve">Abbildung 8: </w:t>
      </w:r>
      <w:r>
        <w:rPr/>
        <w:t xml:space="preserve">: Anschluss an das Stromnetz</w:t>
      </w:r>
      <w:bookmarkEnd w:id="10116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800000" cy="3644842"/>
            <wp:effectExtent l="0" t="0" r="6985" b="7620"/>
            <wp:wrapTopAndBottom/>
            <wp:docPr id="100000012" name="Steckdose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2" name="Steckdose.png"/>
                    <pic:cNvPicPr/>
                  </pic:nvPicPr>
                  <pic:blipFill>
                    <a:blip r:embed="rIdimg_newid_ID3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44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0"/>
        </w:numPr>
        <w:rPr/>
      </w:pPr>
      <w:r>
        <w:rPr/>
        <w:t xml:space="preserve">Vergewissern Sie sich, dass am Netzstecker (A) und an der Steckdose, an welcher Sie das Gerät betreiben wollen, keine Beschädigungen sind.</w:t>
      </w:r>
    </w:p>
    <w:p>
      <w:pPr>
        <w:pStyle w:val="Liste"/>
        <w:numPr>
          <w:ilvl w:val="0"/>
          <w:numId w:val="31"/>
        </w:numPr>
        <w:rPr/>
      </w:pPr>
      <w:r>
        <w:rPr/>
        <w:t xml:space="preserve">Verbinden Sie den Netzstecker (A) mit der Steckdose (B).</w:t>
      </w:r>
    </w:p>
    <w:p>
      <w:pPr>
        <w:pStyle w:val="Resultat"/>
        <w:rPr/>
      </w:pPr>
      <w:bookmarkStart w:id="10119" w:name="ID0E2EAC"/>
      <w:r>
        <w:rPr/>
        <w:t xml:space="preserve">Das Gerät ist nun einsatzbereit.</w:t>
      </w:r>
      <w:bookmarkEnd w:id="10119"/>
    </w:p>
    <w:p>
      <w:pPr>
        <w:pStyle w:val="berschrift1"/>
        <w:rPr/>
      </w:pPr>
      <w:bookmarkStart w:id="10120" w:name="ID0EF"/>
      <w:r>
        <w:rPr/>
        <w:t xml:space="preserve">Bedienung</w:t>
      </w:r>
      <w:bookmarkEnd w:id="10120"/>
    </w:p>
    <w:p>
      <w:pPr>
        <w:pStyle w:val="berschrift2"/>
        <w:rPr/>
      </w:pPr>
      <w:bookmarkStart w:id="10121" w:name="ID0EF"/>
      <w:r>
        <w:rPr/>
        <w:t xml:space="preserve">Höhe einstellen</w:t>
      </w:r>
      <w:bookmarkEnd w:id="10121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2" w:name="ID0ECG"/>
      <w:r>
        <w:rPr/>
        <w:t xml:space="preserve">Die Höhe des Geräts ist stufenlos einstellbar.</w:t>
      </w:r>
      <w:bookmarkEnd w:id="10122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3" w:name="ID0EGIAC"/>
      <w:bookmarkEnd w:id="10123"/>
    </w:p>
    <w:p>
      <w:pPr>
        <w:pStyle w:val="Beschriftung"/>
        <w:rPr/>
      </w:pPr>
      <w:bookmarkStart w:id="10124" w:name="ID0EFDAC"/>
      <w:r>
        <w:rPr>
          <w:rStyle w:val="Absatz-Standardschriftart"/>
        </w:rPr>
        <w:t xml:space="preserve">Abbildung 9: </w:t>
      </w:r>
      <w:r>
        <w:rPr/>
        <w:t xml:space="preserve">Höhe einstellen</w:t>
      </w:r>
      <w:bookmarkEnd w:id="10124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1926340" cy="4529337"/>
            <wp:effectExtent l="0" t="0" r="6985" b="7620"/>
            <wp:wrapTopAndBottom/>
            <wp:docPr id="100000013" name="Stand_1_H_he_einstell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3" name="Stand_1_H_he_einstellen.png"/>
                    <pic:cNvPicPr/>
                  </pic:nvPicPr>
                  <pic:blipFill>
                    <a:blip r:embed="rIdimg_newid_ID4AAAAFAAA"/>
                    <a:stretch>
                      <a:fillRect/>
                    </a:stretch>
                  </pic:blipFill>
                  <pic:spPr>
                    <a:xfrm>
                      <a:off x="0" y="0"/>
                      <a:ext cx="1926340" cy="4529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2"/>
        </w:numPr>
        <w:rPr/>
      </w:pPr>
      <w:r>
        <w:rPr/>
        <w:t xml:space="preserve">Greifen Sie die Funktionseinheit 1 am Griff auf der Oberseite.</w:t>
      </w:r>
    </w:p>
    <w:p>
      <w:pPr>
        <w:pStyle w:val="Liste"/>
        <w:numPr>
          <w:ilvl w:val="0"/>
          <w:numId w:val="33"/>
        </w:numPr>
        <w:rPr/>
      </w:pPr>
      <w:r>
        <w:rPr/>
        <w:t xml:space="preserve">Lösen Sie mit der anderen Hand die Halteschraube 2 an der Rückseite der Teleskopstange.</w:t>
      </w:r>
    </w:p>
    <w:p>
      <w:pPr>
        <w:pStyle w:val="Liste"/>
        <w:numPr>
          <w:ilvl w:val="0"/>
          <w:numId w:val="34"/>
        </w:numPr>
        <w:rPr/>
      </w:pPr>
      <w:r>
        <w:rPr/>
        <w:t xml:space="preserve">Ziehen Sie die Funktionseinheit 1 auf die gewünschte Höhe.</w:t>
      </w:r>
    </w:p>
    <w:p>
      <w:pPr>
        <w:pStyle w:val="Liste"/>
        <w:numPr>
          <w:ilvl w:val="0"/>
          <w:numId w:val="35"/>
        </w:numPr>
        <w:rPr/>
      </w:pPr>
      <w:r>
        <w:rPr/>
        <w:t xml:space="preserve">Ziehen  Sie die Halteschraube 2 mit der Hand wieder handfest an</w:t>
      </w:r>
    </w:p>
    <w:p>
      <w:pPr>
        <w:pStyle w:val="Liste"/>
        <w:numPr>
          <w:ilvl w:val="0"/>
          <w:numId w:val="36"/>
        </w:numPr>
        <w:rPr/>
      </w:pPr>
      <w:r>
        <w:rPr/>
        <w:t xml:space="preserve">Lassen Sie den Griff los.</w:t>
      </w:r>
    </w:p>
    <w:p>
      <w:pPr>
        <w:pStyle w:val="Resultat"/>
        <w:rPr/>
      </w:pPr>
      <w:bookmarkStart w:id="10127" w:name="ID0E1HAC"/>
      <w:r>
        <w:rPr/>
        <w:t xml:space="preserve">Das Gerät hat nun die gewünschte Höhe</w:t>
      </w:r>
      <w:bookmarkEnd w:id="10127"/>
    </w:p>
    <w:p>
      <w:pPr>
        <w:pStyle w:val="berschrift2"/>
        <w:rPr/>
      </w:pPr>
      <w:bookmarkStart w:id="10128" w:name="ID0EF"/>
      <w:r>
        <w:rPr/>
        <w:t xml:space="preserve">Neigung einstellen</w:t>
      </w:r>
      <w:bookmarkEnd w:id="1012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29" w:name="ID0ERF"/>
      <w:r>
        <w:rPr/>
        <w:t xml:space="preserve">Der Ventilator hat einen Neigungswinkel von -15° bis +35°. Diesen können Sie schrittweise  in 5°‑Schritten einstellen.</w:t>
      </w:r>
      <w:bookmarkEnd w:id="10129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0" w:name="ID0EBKAC"/>
      <w:r>
        <w:rPr/>
        <w:t xml:space="preserve">Hinweis: Ein deutlich hörbares Einrastgeräusch signalisiert, dass sich der Neigungswinkel um eine Stufe geändert hat.</w:t>
      </w:r>
      <w:bookmarkEnd w:id="1013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1" w:name="ID0ENKAC"/>
      <w:bookmarkEnd w:id="10131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075691" cy="4538481"/>
            <wp:effectExtent l="0" t="0" r="6985" b="7620"/>
            <wp:wrapTopAndBottom/>
            <wp:docPr id="100000014" name="Stand_2_Neigen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4" name="Stand_2_Neigen.png"/>
                    <pic:cNvPicPr/>
                  </pic:nvPicPr>
                  <pic:blipFill>
                    <a:blip r:embed="rIdimg_newid_ID5AAABCAAA"/>
                    <a:stretch>
                      <a:fillRect/>
                    </a:stretch>
                  </pic:blipFill>
                  <pic:spPr>
                    <a:xfrm>
                      <a:off x="0" y="0"/>
                      <a:ext cx="2075691" cy="453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eschriftung"/>
        <w:rPr/>
      </w:pPr>
      <w:bookmarkStart w:id="10134" w:name="ID0EMHAC"/>
      <w:r>
        <w:rPr>
          <w:rStyle w:val="Absatz-Standardschriftart"/>
        </w:rPr>
        <w:t xml:space="preserve">Abbildung 10: </w:t>
      </w:r>
      <w:r>
        <w:rPr/>
        <w:t xml:space="preserve">Neigung einstellen</w:t>
      </w:r>
      <w:bookmarkEnd w:id="10134"/>
    </w:p>
    <w:p>
      <w:pPr>
        <w:pStyle w:val="Standard"/>
        <w:rPr/>
      </w:pPr>
    </w:p>
    <w:p>
      <w:pPr>
        <w:pStyle w:val="Liste"/>
        <w:numPr>
          <w:ilvl w:val="0"/>
          <w:numId w:val="37"/>
        </w:numPr>
        <w:rPr/>
      </w:pPr>
      <w:r>
        <w:rPr/>
        <w:t xml:space="preserve">Greifen Sie den Ventilator am Griff auf der Oberseite.</w:t>
      </w:r>
    </w:p>
    <w:p>
      <w:pPr>
        <w:pStyle w:val="Liste"/>
        <w:numPr>
          <w:ilvl w:val="0"/>
          <w:numId w:val="38"/>
        </w:numPr>
        <w:rPr/>
      </w:pPr>
      <w:r>
        <w:rPr/>
        <w:t xml:space="preserve">Neigen Sie den Ventilator, bis er den gewünschten Neigungswinkel erreicht hat.</w:t>
      </w:r>
    </w:p>
    <w:p>
      <w:pPr>
        <w:pStyle w:val="berschrift2"/>
        <w:rPr/>
      </w:pPr>
      <w:bookmarkStart w:id="10136" w:name="ID0EF"/>
      <w:r>
        <w:rPr/>
        <w:t xml:space="preserve">Einschalten / Geschwindigkeit einstellen</w:t>
      </w:r>
      <w:bookmarkEnd w:id="1013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7" w:name="ID0E2F"/>
      <w:r>
        <w:rPr/>
        <w:t xml:space="preserve">Das Gerät verfügt über eine stufenlose Lüftersteuerung.</w:t>
      </w:r>
      <w:bookmarkEnd w:id="10137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8" w:name="ID0EIOAC"/>
      <w:r>
        <w:rPr/>
        <w:t xml:space="preserve">Mit dem Drehknopf 1 steuern Sie die Geschwindigkeit des Lüfterrades.</w:t>
      </w:r>
      <w:bookmarkEnd w:id="1013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39" w:name="ID0ELBAE"/>
      <w:bookmarkEnd w:id="10139"/>
    </w:p>
    <w:p>
      <w:pPr>
        <w:pStyle w:val="Tabellentext"/>
        <w:rPr/>
      </w:pPr>
      <w:bookmarkStart w:id="10140" w:name="ID0EYDAC"/>
      <w:r>
        <w:rPr/>
        <w:t xml:space="preserve">(ergibt 5_3h)</w:t>
      </w:r>
      <w:bookmarkEnd w:id="10140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6" cy="3224791"/>
            <wp:effectExtent l="0" t="0" r="6985" b="7620"/>
            <wp:wrapTopAndBottom/>
            <wp:docPr id="100000015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5" name="Bedienteil_m_Display.png"/>
                    <pic:cNvPicPr/>
                  </pic:nvPicPr>
                  <pic:blipFill>
                    <a:blip r:embed="rIdimg_newid_ID6AAAAE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6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39"/>
        </w:numPr>
        <w:rPr/>
      </w:pPr>
      <w:r>
        <w:rPr/>
        <w:t xml:space="preserve">Drehen Sie den Drehknopf nach rechts (im Uhrzeigersinn), wenn das Gerät ausgeschaltet ist, um es einzuschalten.</w:t>
      </w:r>
    </w:p>
    <w:p>
      <w:pPr>
        <w:pStyle w:val="Resultat"/>
        <w:rPr/>
      </w:pPr>
      <w:bookmarkStart w:id="10143" w:name="ID0ECPAC"/>
      <w:r>
        <w:rPr/>
        <w:t xml:space="preserve">Das Lüfterrad dreht sich nun auf der geringsten Stufe.</w:t>
      </w:r>
      <w:bookmarkEnd w:id="10143"/>
    </w:p>
    <w:p>
      <w:pPr>
        <w:pStyle w:val="Liste"/>
        <w:numPr>
          <w:ilvl w:val="0"/>
          <w:numId w:val="40"/>
        </w:numPr>
        <w:rPr/>
      </w:pPr>
      <w:r>
        <w:rPr/>
        <w:t xml:space="preserve">Drehen Sie den Drehknopf weiter nach rechts, wenn das Gerät eingeschaltet ist, um die Geschwindigkeit zu erhöhen.</w:t>
      </w:r>
    </w:p>
    <w:p>
      <w:pPr>
        <w:pStyle w:val="Liste"/>
        <w:numPr>
          <w:ilvl w:val="0"/>
          <w:numId w:val="41"/>
        </w:numPr>
        <w:rPr/>
      </w:pPr>
      <w:r>
        <w:rPr/>
        <w:t xml:space="preserve">Drehen Sie den Drehknopf nach links (gegen den Uhrzeigersinn), um die Geschwindigkeit zu reduzieren.</w:t>
      </w:r>
    </w:p>
    <w:p>
      <w:pPr>
        <w:pStyle w:val="Liste"/>
        <w:numPr>
          <w:ilvl w:val="0"/>
          <w:numId w:val="42"/>
        </w:numPr>
        <w:rPr/>
      </w:pPr>
      <w:r>
        <w:rPr/>
        <w:t xml:space="preserve">Drehen Sie den Drehknopf ganz nach links (gegen den Uhrzeigersinn), um das Gerät auszuschalten.</w:t>
      </w:r>
    </w:p>
    <w:p>
      <w:pPr>
        <w:pStyle w:val="Resultat"/>
        <w:rPr/>
      </w:pPr>
      <w:bookmarkStart w:id="10144" w:name="ID0E6AAE"/>
      <w:r>
        <w:rPr/>
        <w:t xml:space="preserve">Das Gerät ist nun ausgeschaltet und verbraucht keinen Strom mehr.</w:t>
      </w:r>
      <w:bookmarkEnd w:id="10144"/>
    </w:p>
    <w:p>
      <w:pPr>
        <w:pStyle w:val="berschrift2"/>
        <w:rPr/>
      </w:pPr>
      <w:bookmarkStart w:id="10145" w:name="ID0EF"/>
      <w:r>
        <w:rPr/>
        <w:t xml:space="preserve">Schwenkfunktion ein-/ausschalten</w:t>
      </w:r>
      <w:bookmarkEnd w:id="10145"/>
    </w:p>
    <w:p>
      <w:pPr>
        <w:pStyle w:val="Standard"/>
        <w:rPr/>
      </w:pPr>
      <w:r>
        <w:rPr>
          <w:noProof/>
        </w:rPr>
        <w:drawing>
          <wp:anchor distT="0" distB="0" distL="0" distR="0" simplePos="0" relativeHeight="251659264" behindDoc="0" locked="1" layoutInCell="1" allowOverlap="1">
            <wp:simplePos x="0" y="0"/>
            <wp:positionH relativeFrom="column">
              <wp:posOffset>720090</wp:posOffset>
            </wp:positionH>
            <wp:positionV relativeFrom="paragraph">
              <wp:posOffset>217170</wp:posOffset>
            </wp:positionV>
            <wp:extent cx="2161035" cy="3224791"/>
            <wp:effectExtent l="0" t="0" r="6985" b="7620"/>
            <wp:wrapTopAndBottom/>
            <wp:docPr id="100000016" name="Bedienteil_m_Display.png"/>
            <wp:cNvGraphicFramePr>
              <a:graphicFrameLocks noChangeAspect="1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00000016" name="Bedienteil_m_Display.png"/>
                    <pic:cNvPicPr/>
                  </pic:nvPicPr>
                  <pic:blipFill>
                    <a:blip r:embed="rIdimg_newid_ID7AAAACAAA"/>
                    <a:stretch>
                      <a:fillRect/>
                    </a:stretch>
                  </pic:blipFill>
                  <pic:spPr>
                    <a:xfrm>
                      <a:off x="0" y="0"/>
                      <a:ext cx="2161035" cy="3224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e"/>
        <w:numPr>
          <w:ilvl w:val="0"/>
          <w:numId w:val="43"/>
        </w:numPr>
        <w:rPr/>
      </w:pPr>
      <w:r>
        <w:rPr/>
        <w:t xml:space="preserve">Drücken Sie die Taste 1, bis sie hörbar einrastet, und lassen Sie sie dann los, um die Schwenkfunktion einzuschalten</w:t>
      </w:r>
    </w:p>
    <w:p>
      <w:pPr>
        <w:pStyle w:val="Resultat"/>
        <w:rPr/>
      </w:pPr>
      <w:bookmarkStart w:id="10148" w:name="ID0E6SAE"/>
      <w:r>
        <w:rPr/>
        <w:t xml:space="preserve">Die Schwenkfunktion ist nun eingeschaltet und die Taste 1 bleibt gedrückt.</w:t>
      </w:r>
      <w:bookmarkEnd w:id="10148"/>
    </w:p>
    <w:p>
      <w:pPr>
        <w:pStyle w:val="Resultat"/>
        <w:rPr/>
      </w:pPr>
      <w:bookmarkStart w:id="10149" w:name="ID0ERTAE"/>
      <w:r>
        <w:rPr/>
        <w:t xml:space="preserve">Die grüne LED leuchtet.</w:t>
      </w:r>
      <w:bookmarkEnd w:id="10149"/>
    </w:p>
    <w:p>
      <w:pPr>
        <w:pStyle w:val="Liste"/>
        <w:numPr>
          <w:ilvl w:val="0"/>
          <w:numId w:val="44"/>
        </w:numPr>
        <w:rPr/>
      </w:pPr>
      <w:r>
        <w:rPr/>
        <w:t xml:space="preserve">Drücken Sie die Taste 1 erneut, bis sie hörbar einrastet, und lassen Sie sie dann los, um die Schwenkfunktion auszuschalten</w:t>
      </w:r>
    </w:p>
    <w:p>
      <w:pPr>
        <w:pStyle w:val="Resultat"/>
        <w:rPr/>
      </w:pPr>
      <w:bookmarkStart w:id="10150" w:name="ID0ESUAE"/>
      <w:r>
        <w:rPr/>
        <w:t xml:space="preserve">Die Schwenkfunktion ist nun ausgeschaltet und die Taste 1 befindet sich wieder in ihrer Ausgangsposition.</w:t>
      </w:r>
      <w:bookmarkEnd w:id="10150"/>
    </w:p>
    <w:p>
      <w:pPr>
        <w:pStyle w:val="Resultat"/>
        <w:rPr/>
      </w:pPr>
      <w:bookmarkStart w:id="10151" w:name="ID0EEVAE"/>
      <w:r>
        <w:rPr/>
        <w:t xml:space="preserve">Die grüne LED leuchtet nicht.</w:t>
      </w:r>
      <w:bookmarkEnd w:id="10151"/>
    </w:p>
    <w:p>
      <w:pPr>
        <w:pStyle w:val="berschrift2"/>
        <w:rPr/>
      </w:pPr>
      <w:bookmarkStart w:id="10152" w:name="ID0EF"/>
      <w:r>
        <w:rPr/>
        <w:t xml:space="preserve">Display</w:t>
      </w:r>
      <w:bookmarkEnd w:id="10152"/>
    </w:p>
    <w:p>
      <w:pPr>
        <w:pStyle w:val="Flie_text"/>
        <w:rPr/>
      </w:pPr>
      <w:bookmarkStart w:id="10153" w:name="ID0EXF"/>
      <w:r>
        <w:rPr/>
        <w:t xml:space="preserve">Das Gerät verfügt über ein Display 1, welches Ihnen die Raumtemperatur in °C anzeigt. Außerdem zeigt das Display alle elektronisch erfassbaren Probleme am Gerät durch Fehlercodes an (siehe Kapitel 7.1).</w:t>
      </w:r>
      <w:bookmarkEnd w:id="10153"/>
    </w:p>
    <w:tbl>
      <w:tblPr>
        <w:tblStyle w:val="TabellemithellemGitternetz"/>
        <w:tblW w:type="dxa" w:w="8505"/>
        <w:tblLayout w:type="fixed"/>
      </w:tblPr>
      <w:tblGrid>
        <w:gridCol w:w="3534"/>
        <w:gridCol w:w="4970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Flie_text"/>
              <w:rPr/>
            </w:pPr>
            <w:bookmarkStart w:id="10154" w:name="ID0ETAAC"/>
            <w:r>
              <w:rPr>
                <w:noProof/>
              </w:rPr>
              <w:drawing>
                <wp:inline distT="0" distB="0" distL="0" distR="0">
                  <wp:extent cx="2161035" cy="3224791"/>
                  <wp:effectExtent l="0" t="0" r="5080" b="0"/>
                  <wp:docPr id="100000017" name="Bedienteil_m_Display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0017" name="Bedienteil_m_Display.png"/>
                          <pic:cNvPicPr/>
                        </pic:nvPicPr>
                        <pic:blipFill>
                          <a:blip r:embed="rIdimg_newid_ID8AAACBAAAAAAA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1035" cy="3224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0154"/>
          </w:p>
          <w:p>
            <w:pPr>
              <w:pStyle w:val="Flie_text"/>
              <w:rPr/>
            </w:pPr>
            <w:bookmarkStart w:id="10156" w:name="ID0EUJAC"/>
            <w:bookmarkEnd w:id="10156"/>
          </w:p>
          <w:p>
            <w:pPr>
              <w:pStyle w:val="Flie_text"/>
              <w:rPr/>
            </w:pPr>
            <w:bookmarkStart w:id="10157" w:name="ID0EGNAC"/>
            <w:bookmarkEnd w:id="10157"/>
          </w:p>
        </w:tc>
        <w:tc>
          <w:tcPr/>
          <w:p>
            <w:pPr>
              <w:pStyle w:val="Flie_text"/>
              <w:rPr/>
            </w:pPr>
            <w:bookmarkStart w:id="10158" w:name="ID0E5AAE"/>
            <w:bookmarkEnd w:id="10158"/>
          </w:p>
        </w:tc>
      </w:tr>
    </w:tbl>
    <w:p>
      <w:pPr>
        <w:pStyle w:val="berschrift1"/>
        <w:rPr/>
      </w:pPr>
      <w:bookmarkStart w:id="10159" w:name="ID0EF"/>
      <w:r>
        <w:rPr/>
        <w:t xml:space="preserve">Wartung</w:t>
      </w:r>
      <w:bookmarkEnd w:id="10159"/>
    </w:p>
    <w:p>
      <w:pPr>
        <w:pStyle w:val="berschrift2"/>
        <w:rPr/>
      </w:pPr>
      <w:bookmarkStart w:id="10160" w:name="ID0EF"/>
      <w:r>
        <w:rPr/>
        <w:t xml:space="preserve">Rotor reinigen</w:t>
      </w:r>
      <w:bookmarkEnd w:id="10160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61" w:name="ID0EFG"/>
      <w:r>
        <w:rPr/>
        <w:t xml:space="preserve">Sollten die Flügelräder des Rotors verschmutzt sein, können Sie sie wie folgt reinigen.</w:t>
      </w:r>
      <w:bookmarkEnd w:id="10161"/>
    </w:p>
    <w:p>
      <w:pPr>
        <w:pStyle w:val="Liste"/>
        <w:numPr>
          <w:ilvl w:val="0"/>
          <w:numId w:val="45"/>
        </w:numPr>
        <w:rPr/>
      </w:pPr>
      <w:r>
        <w:rPr/>
        <w:t xml:space="preserve">Trennen Sie das Gerät vom Stromnetz.</w:t>
      </w:r>
    </w:p>
    <w:p>
      <w:pPr>
        <w:pStyle w:val="Liste"/>
        <w:numPr>
          <w:ilvl w:val="0"/>
          <w:numId w:val="46"/>
        </w:numPr>
        <w:rPr/>
      </w:pPr>
      <w:r>
        <w:rPr/>
        <w:t xml:space="preserve">Entfernen Sie das Schutzgitter.</w:t>
      </w:r>
    </w:p>
    <w:p>
      <w:pPr>
        <w:pStyle w:val="Liste"/>
        <w:numPr>
          <w:ilvl w:val="0"/>
          <w:numId w:val="47"/>
        </w:numPr>
        <w:rPr/>
      </w:pPr>
      <w:r>
        <w:rPr/>
        <w:t xml:space="preserve">Reinigen Sie den Rotor mit einem feuchten Tuch.</w:t>
      </w:r>
    </w:p>
    <w:p>
      <w:pPr>
        <w:pStyle w:val="Liste"/>
        <w:numPr>
          <w:ilvl w:val="0"/>
          <w:numId w:val="48"/>
        </w:numPr>
        <w:rPr/>
      </w:pPr>
      <w:r>
        <w:rPr/>
        <w:t xml:space="preserve">Montieren Sie das Schutzgitter.</w:t>
      </w:r>
    </w:p>
    <w:p>
      <w:pPr>
        <w:pStyle w:val="Liste"/>
        <w:numPr>
          <w:ilvl w:val="0"/>
          <w:numId w:val="49"/>
        </w:numPr>
        <w:rPr/>
      </w:pPr>
      <w:r>
        <w:rPr/>
        <w:t xml:space="preserve">Stellen Sie das Gerät wieder aufrecht hin.</w:t>
      </w:r>
    </w:p>
    <w:p>
      <w:pPr>
        <w:pStyle w:val="Liste"/>
        <w:numPr>
          <w:ilvl w:val="0"/>
          <w:numId w:val="50"/>
        </w:numPr>
        <w:rPr/>
      </w:pPr>
      <w:r>
        <w:rPr/>
        <w:t xml:space="preserve">Verbinden Sie das Gerät wieder mit dem Stromnetz (siehe Kapitel Inbetriebnahme).</w:t>
      </w:r>
    </w:p>
    <w:p>
      <w:pPr>
        <w:pStyle w:val="Resultat"/>
        <w:rPr/>
      </w:pPr>
      <w:bookmarkStart w:id="10162" w:name="ID0EPBAC"/>
      <w:r>
        <w:rPr/>
        <w:t xml:space="preserve">Der Rotor ist nun gereinigt und das Gerät ist wieder betriebsbereit.</w:t>
      </w:r>
      <w:bookmarkEnd w:id="10162"/>
    </w:p>
    <w:p>
      <w:pPr>
        <w:pStyle w:val="berschrift1"/>
        <w:rPr/>
      </w:pPr>
      <w:bookmarkStart w:id="10163" w:name="ID0EF"/>
      <w:r>
        <w:rPr/>
        <w:t xml:space="preserve">Fehlerbehebung</w:t>
      </w:r>
      <w:bookmarkEnd w:id="10163"/>
    </w:p>
    <w:p>
      <w:pPr>
        <w:pStyle w:val="berschrift2"/>
        <w:rPr/>
      </w:pPr>
      <w:bookmarkStart w:id="10164" w:name="ID0EF"/>
      <w:r>
        <w:rPr/>
        <w:t xml:space="preserve">Fehlercodes am Display</w:t>
      </w:r>
      <w:bookmarkEnd w:id="10164"/>
    </w:p>
    <w:p>
      <w:pPr>
        <w:pStyle w:val="Standard"/>
        <w:rPr/>
      </w:pPr>
      <w:bookmarkStart w:id="10165" w:name="ID0E6F"/>
      <w:r>
        <w:rPr/>
        <w:t xml:space="preserve">Im Fall von elektronisch erfassbaren Komplikationen werden auf dem Display Fehlercodes angezeigt. Nachfolgend werden diese Fehlercodes mit den möglichen Ursachen und den durchzuführenden Maßnahmen aufgelistet.</w:t>
      </w:r>
      <w:bookmarkEnd w:id="10165"/>
    </w:p>
    <w:p>
      <w:pPr>
        <w:pStyle w:val="berschrift3"/>
        <w:rPr/>
      </w:pPr>
      <w:r>
        <w:rPr/>
        <w:t xml:space="preserve">2X222</w:t>
      </w:r>
    </w:p>
    <w:p>
      <w:pPr>
        <w:pStyle w:val="Tabellentext"/>
        <w:rPr/>
      </w:pPr>
      <w:bookmarkStart w:id="10166" w:name="ID0EZFAC"/>
      <w:r>
        <w:rPr/>
        <w:t xml:space="preserve">2X222</w:t>
      </w:r>
      <w:bookmarkEnd w:id="10166"/>
    </w:p>
    <w:p>
      <w:pPr>
        <w:pStyle w:val="Tabellentext"/>
        <w:rPr/>
      </w:pPr>
      <w:bookmarkStart w:id="10167" w:name="ID0EMGAC"/>
      <w:r>
        <w:rPr/>
        <w:t xml:space="preserve">Stellmotor blockiert</w:t>
      </w:r>
      <w:bookmarkEnd w:id="10167"/>
    </w:p>
    <w:p>
      <w:pPr>
        <w:pStyle w:val="Resultat"/>
        <w:rPr/>
      </w:pPr>
      <w:bookmarkStart w:id="10168" w:name="ID0EQHAC"/>
      <w:r>
        <w:rPr/>
        <w:t xml:space="preserve">Siehe Kapitel 7.3</w:t>
      </w:r>
      <w:bookmarkEnd w:id="10168"/>
    </w:p>
    <w:p>
      <w:pPr>
        <w:pStyle w:val="berschrift3"/>
        <w:rPr/>
      </w:pPr>
      <w:r>
        <w:rPr/>
        <w:t xml:space="preserve">5X555</w:t>
      </w:r>
    </w:p>
    <w:p>
      <w:pPr>
        <w:pStyle w:val="Tabellentext"/>
        <w:rPr/>
      </w:pPr>
      <w:bookmarkStart w:id="10169" w:name="ID0EAEAE"/>
      <w:r>
        <w:rPr/>
        <w:t xml:space="preserve">5X555</w:t>
      </w:r>
      <w:bookmarkEnd w:id="10169"/>
    </w:p>
    <w:p>
      <w:pPr>
        <w:pStyle w:val="Tabellentext"/>
        <w:rPr/>
      </w:pPr>
      <w:bookmarkStart w:id="10170" w:name="ID0EYEAE"/>
      <w:r>
        <w:rPr/>
        <w:t xml:space="preserve">Elektromotor defekt</w:t>
      </w:r>
      <w:bookmarkEnd w:id="10170"/>
    </w:p>
    <w:p>
      <w:pPr>
        <w:pStyle w:val="Resultat"/>
        <w:rPr/>
      </w:pPr>
      <w:bookmarkStart w:id="10171" w:name="ID0EIGAE"/>
      <w:r>
        <w:rPr/>
        <w:t xml:space="preserve">Lassen Sie den Elektromotor auswechseln</w:t>
      </w:r>
      <w:bookmarkEnd w:id="10171"/>
    </w:p>
    <w:p>
      <w:pPr>
        <w:pStyle w:val="Resultat"/>
        <w:rPr/>
      </w:pPr>
      <w:bookmarkStart w:id="10172" w:name="ID0E2GAE"/>
      <w:r>
        <w:rPr/>
        <w:t xml:space="preserve">oder wechseln Sie den Elektromotor selbst aus (siehe Kapitel 7.4)</w:t>
      </w:r>
      <w:bookmarkEnd w:id="10172"/>
    </w:p>
    <w:p>
      <w:pPr>
        <w:pStyle w:val="berschrift3"/>
        <w:rPr/>
      </w:pPr>
      <w:r>
        <w:rPr/>
        <w:t xml:space="preserve">1X111</w:t>
      </w:r>
    </w:p>
    <w:p>
      <w:pPr>
        <w:pStyle w:val="Tabellentext"/>
        <w:rPr/>
      </w:pPr>
      <w:bookmarkStart w:id="10173" w:name="ID0EFDAC"/>
      <w:r>
        <w:rPr/>
        <w:t xml:space="preserve">1X111</w:t>
      </w:r>
      <w:bookmarkEnd w:id="10173"/>
    </w:p>
    <w:p>
      <w:pPr>
        <w:pStyle w:val="Tabellentext"/>
        <w:rPr/>
      </w:pPr>
      <w:bookmarkStart w:id="10174" w:name="ID0E5DAC"/>
      <w:r>
        <w:rPr/>
        <w:t xml:space="preserve">Steuerung defekt</w:t>
      </w:r>
      <w:bookmarkEnd w:id="10174"/>
    </w:p>
    <w:p>
      <w:pPr>
        <w:pStyle w:val="Resultat"/>
        <w:rPr/>
      </w:pPr>
      <w:bookmarkStart w:id="10175" w:name="ID0ECFAC"/>
      <w:r>
        <w:rPr/>
        <w:t xml:space="preserve">Lassen Sie das Bedienteil auswechseln</w:t>
      </w:r>
      <w:bookmarkEnd w:id="10175"/>
    </w:p>
    <w:p>
      <w:pPr>
        <w:pStyle w:val="berschrift2"/>
        <w:rPr/>
      </w:pPr>
      <w:bookmarkStart w:id="10176" w:name="ID0EF"/>
      <w:r>
        <w:rPr/>
        <w:t xml:space="preserve">Manuelle Fehlerbehebung</w:t>
      </w:r>
      <w:bookmarkEnd w:id="10176"/>
    </w:p>
    <w:p>
      <w:pPr>
        <w:pStyle w:val="Standard"/>
        <w:rPr/>
      </w:pPr>
      <w:bookmarkStart w:id="10177" w:name="ID0EZF"/>
      <w:r>
        <w:rPr/>
        <w:t xml:space="preserve">Nicht alle Probleme sind elektronisch erfassbar.</w:t>
      </w:r>
      <w:bookmarkEnd w:id="10177"/>
    </w:p>
    <w:p>
      <w:pPr>
        <w:pStyle w:val="Standard"/>
        <w:rPr/>
      </w:pPr>
      <w:bookmarkStart w:id="10178" w:name="ID0EQBAC"/>
      <w:r>
        <w:rPr/>
        <w:t xml:space="preserve">Im Folgenden sind häufige Probleme mit möglichen Ursachen und den durchzuführenden Maßnahmen aufgelistet.</w:t>
      </w:r>
      <w:bookmarkEnd w:id="10178"/>
    </w:p>
    <w:p>
      <w:pPr>
        <w:pStyle w:val="berschrift3"/>
        <w:rPr/>
      </w:pPr>
      <w:r>
        <w:rPr/>
        <w:t xml:space="preserve">Das Gerät lässt sich nicht einschalten.</w:t>
      </w:r>
    </w:p>
    <w:p>
      <w:pPr>
        <w:pStyle w:val="Tabellentext"/>
        <w:rPr/>
      </w:pPr>
      <w:bookmarkStart w:id="10179" w:name="ID0EUGAC"/>
      <w:r>
        <w:rPr/>
        <w:t xml:space="preserve">Das Gerät lässt sich nicht einschalten.</w:t>
      </w:r>
      <w:bookmarkEnd w:id="10179"/>
    </w:p>
    <w:p>
      <w:pPr>
        <w:pStyle w:val="Liste"/>
        <w:numPr>
          <w:ilvl w:val="0"/>
          <w:numId w:val="18"/>
        </w:numPr>
        <w:rPr/>
      </w:pPr>
      <w:bookmarkStart w:id="10180" w:name="ID0ETHAC"/>
      <w:r>
        <w:rPr/>
        <w:t xml:space="preserve">Der Netzstecker nicht vollständig in die Steckdose gesteckt.</w:t>
      </w:r>
      <w:bookmarkEnd w:id="10180"/>
    </w:p>
    <w:p>
      <w:pPr>
        <w:pStyle w:val="Liste"/>
        <w:numPr>
          <w:ilvl w:val="0"/>
          <w:numId w:val="18"/>
        </w:numPr>
        <w:rPr/>
      </w:pPr>
      <w:bookmarkStart w:id="10181" w:name="ID0EEIAC"/>
      <w:r>
        <w:rPr/>
        <w:t xml:space="preserve">Die Steckdosenleiste nicht eingeschaltet oder nicht an Steckdose eingesteckt.</w:t>
      </w:r>
      <w:bookmarkEnd w:id="10181"/>
    </w:p>
    <w:p>
      <w:pPr>
        <w:pStyle w:val="Liste"/>
        <w:numPr>
          <w:ilvl w:val="0"/>
          <w:numId w:val="18"/>
        </w:numPr>
        <w:rPr/>
      </w:pPr>
      <w:bookmarkStart w:id="10182" w:name="ID0EVIAC"/>
      <w:r>
        <w:rPr/>
        <w:t xml:space="preserve">Die Steckdose ist defekt</w:t>
      </w:r>
      <w:bookmarkEnd w:id="10182"/>
    </w:p>
    <w:p>
      <w:pPr>
        <w:pStyle w:val="Resultat"/>
        <w:rPr/>
      </w:pPr>
      <w:bookmarkStart w:id="10183" w:name="ID0EEKAC"/>
      <w:r>
        <w:rPr/>
        <w:t xml:space="preserve">Siehe Kapitel 7.3</w:t>
      </w:r>
      <w:bookmarkEnd w:id="10183"/>
    </w:p>
    <w:p>
      <w:pPr>
        <w:pStyle w:val="berschrift2"/>
        <w:rPr/>
      </w:pPr>
      <w:bookmarkStart w:id="10184" w:name="ID0EF"/>
      <w:r>
        <w:rPr/>
        <w:t xml:space="preserve">Stromzufuhr prüfen</w:t>
      </w:r>
      <w:bookmarkEnd w:id="10184"/>
    </w:p>
    <w:p>
      <w:pPr>
        <w:pStyle w:val="Liste"/>
        <w:numPr>
          <w:ilvl w:val="0"/>
          <w:numId w:val="52"/>
        </w:numPr>
        <w:rPr/>
      </w:pPr>
      <w:r>
        <w:rPr/>
        <w:t xml:space="preserve">Vergewissern Sie sich, dass der Netzstecker vollständig in die Steckdose gesteckt wurde</w:t>
      </w:r>
    </w:p>
    <w:p>
      <w:pPr>
        <w:pStyle w:val="Liste"/>
        <w:numPr>
          <w:ilvl w:val="0"/>
          <w:numId w:val="53"/>
        </w:numPr>
        <w:rPr/>
      </w:pPr>
      <w:r>
        <w:rPr/>
        <w:t xml:space="preserve">Falls Sie das Gerät an einer Steckdosenleiste oder einem Verlängerungskabel betreiben, vergewissern Sie sich, dass die Steckdosenleiste oder das Verlängerungskabel vollständig in die Steckdose gesteckt wurde und eingeschaltet ist</w:t>
      </w:r>
    </w:p>
    <w:p>
      <w:pPr>
        <w:pStyle w:val="Liste"/>
        <w:numPr>
          <w:ilvl w:val="0"/>
          <w:numId w:val="54"/>
        </w:numPr>
        <w:rPr/>
      </w:pPr>
      <w:r>
        <w:rPr/>
        <w:t xml:space="preserve">Stecken Sie ein anderes Elektrogerät an die verwendete Steckdose und schalten Sie es testweise ein, um die Funktion der Steckdose zu prüfen</w:t>
      </w:r>
    </w:p>
    <w:p>
      <w:pPr>
        <w:pStyle w:val="berschrift2"/>
        <w:rPr/>
      </w:pPr>
      <w:bookmarkStart w:id="10185" w:name="ID0EF"/>
      <w:r>
        <w:rPr/>
        <w:t xml:space="preserve">Schwenkbereich freiräumen</w:t>
      </w:r>
      <w:bookmarkEnd w:id="10185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6" w:name="ID0EBG"/>
      <w:r>
        <w:rPr/>
        <w:t xml:space="preserve">Wenn die Schwenkfunktion eingeschaltet ist, wird sie ausgeschaltet, wenn sich Gegenstände im Schwenkbereich befinden. Aus Sicherheitsgründen wird dann auch der Rotor ausgeschaltet.</w:t>
      </w:r>
      <w:r>
        <w:rPr>
          <w:rStyle w:val="tab"/>
        </w:rPr>
      </w:r>
      <w:r>
        <w:rPr/>
        <w:t xml:space="preserve"> Sobald alle störenden Gegenstände entfernt wurden, schaltet sich der Rotor sofort wieder ein und die Schwenkfunktion schaltet sich nach 5 Sekunden wieder ein.</w:t>
      </w:r>
      <w:bookmarkEnd w:id="10186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7" w:name="ID0E4G"/>
      <w:r>
        <w:rPr/>
        <w:t xml:space="preserve">Führen Sie im Falle einer Störung der Schwenkfunktion bitte folgende Schritte aus:</w:t>
      </w:r>
      <w:bookmarkEnd w:id="10187"/>
    </w:p>
    <w:p>
      <w:pPr>
        <w:pStyle w:val="Liste"/>
        <w:numPr>
          <w:ilvl w:val="0"/>
          <w:numId w:val="55"/>
        </w:numPr>
        <w:rPr/>
      </w:pPr>
      <w:r>
        <w:rPr/>
        <w:t xml:space="preserve">Entfernen Sie alle Gegenstände in einem Radius von 50cm um das Gerät.</w:t>
      </w:r>
    </w:p>
    <w:p>
      <w:pPr>
        <w:pStyle w:val="Liste"/>
        <w:numPr>
          <w:ilvl w:val="0"/>
          <w:numId w:val="56"/>
        </w:numPr>
        <w:rPr/>
      </w:pPr>
      <w:r>
        <w:rPr/>
        <w:t xml:space="preserve">Entfernen Sie Gegenstände, die von der Decke herab in den Schwenkbereich hängen.</w:t>
      </w:r>
    </w:p>
    <w:p>
      <w:pPr>
        <w:pStyle w:val="Liste"/>
        <w:numPr>
          <w:ilvl w:val="0"/>
          <w:numId w:val="57"/>
        </w:numPr>
        <w:rPr/>
      </w:pPr>
      <w:r>
        <w:rPr/>
        <w:t xml:space="preserve">Sollten keine Gegenstände das Gerät berühren, prüfen Sie die Stromzufuhr.</w:t>
      </w:r>
    </w:p>
    <w:p>
      <w:pPr>
        <w:pStyle w:val="Liste"/>
        <w:numPr>
          <w:ilvl w:val="0"/>
          <w:numId w:val="58"/>
        </w:numPr>
        <w:rPr/>
      </w:pPr>
      <w:r>
        <w:rPr/>
        <w:t xml:space="preserve">Sollten Sie nach Durchführung der oben genannten Schritte immer noch Probleme mit der Schwenkfunktion haben, wenden Sie sich bitte an Ihren Händler.</w:t>
      </w:r>
    </w:p>
    <w:p>
      <w:pPr>
        <w:pStyle w:val="berschrift2"/>
        <w:rPr/>
      </w:pPr>
      <w:bookmarkStart w:id="10188" w:name="ID0EF"/>
      <w:r>
        <w:rPr/>
        <w:t xml:space="preserve">Elektromotor tauschen</w:t>
      </w:r>
      <w:bookmarkEnd w:id="10188"/>
    </w:p>
    <w:p>
      <w:pPr>
        <w:pStyle w:val="Standard"/>
        <w:rPr/>
      </w:pPr>
      <w:r>
        <w:rPr>
          <w:rStyle w:val="Absatz-Standardschriftart"/>
          <w:b/>
        </w:rPr>
        <w:t xml:space="preserve">HINWEIS:</w:t>
      </w:r>
    </w:p>
    <w:p>
      <w:pPr>
        <w:pStyle w:val="Flie_text"/>
        <w:rPr/>
      </w:pPr>
      <w:bookmarkStart w:id="10189" w:name="ID0EIOAC"/>
      <w:r>
        <w:rPr/>
        <w:t xml:space="preserve">Das Gerät verwendet den Elektromotor ABC-123 und darf nur mit diesem betrieben werden!</w:t>
      </w:r>
      <w:bookmarkEnd w:id="10189"/>
    </w:p>
    <w:p>
      <w:pPr>
        <w:pStyle w:val="Beschriftung"/>
        <w:rPr/>
      </w:pPr>
      <w:bookmarkStart w:id="10190" w:name="ID0ETHAE"/>
      <w:r>
        <w:rPr>
          <w:rStyle w:val="Absatz-Standardschriftart"/>
        </w:rPr>
        <w:t xml:space="preserve">Abbildung 11: </w:t>
      </w:r>
      <w:r>
        <w:rPr/>
        <w:t xml:space="preserve">: Gehäuseabdeckung entfernen</w:t>
      </w:r>
      <w:bookmarkEnd w:id="10190"/>
    </w:p>
    <w:p>
      <w:pPr>
        <w:pStyle w:val="Standard"/>
        <w:rPr/>
      </w:pPr>
    </w:p>
    <w:p>
      <w:pPr>
        <w:pStyle w:val="Liste"/>
        <w:numPr>
          <w:ilvl w:val="0"/>
          <w:numId w:val="59"/>
        </w:numPr>
        <w:rPr/>
      </w:pPr>
      <w:r>
        <w:rPr/>
        <w:t xml:space="preserve">Trennen Sie das Gerät vom Stromnetz</w:t>
      </w:r>
    </w:p>
    <w:p>
      <w:pPr>
        <w:pStyle w:val="Liste"/>
        <w:numPr>
          <w:ilvl w:val="0"/>
          <w:numId w:val="60"/>
        </w:numPr>
        <w:rPr/>
      </w:pPr>
      <w:r>
        <w:rPr/>
        <w:t xml:space="preserve">Entfernen Sie den Rotor wieder vom Ventilatorkopf</w:t>
      </w:r>
    </w:p>
    <w:p>
      <w:pPr>
        <w:pStyle w:val="Liste"/>
        <w:numPr>
          <w:ilvl w:val="0"/>
          <w:numId w:val="61"/>
        </w:numPr>
        <w:rPr/>
      </w:pPr>
      <w:r>
        <w:rPr/>
        <w:t xml:space="preserve">Lösen Sie alle Schrauben an der Rückseite des Ventilatorkopfes</w:t>
      </w:r>
    </w:p>
    <w:p>
      <w:pPr>
        <w:pStyle w:val="Liste"/>
        <w:numPr>
          <w:ilvl w:val="0"/>
          <w:numId w:val="62"/>
        </w:numPr>
        <w:rPr/>
      </w:pPr>
      <w:r>
        <w:rPr/>
        <w:t xml:space="preserve">Entfernen Sie die Gehäuseabdeckung</w:t>
      </w:r>
    </w:p>
    <w:p>
      <w:pPr>
        <w:pStyle w:val="Liste"/>
        <w:numPr>
          <w:ilvl w:val="0"/>
          <w:numId w:val="63"/>
        </w:numPr>
        <w:rPr/>
      </w:pPr>
      <w:r>
        <w:rPr/>
        <w:t xml:space="preserve">Tauschen Sie den Elektromotor aus</w:t>
      </w:r>
    </w:p>
    <w:p>
      <w:pPr>
        <w:pStyle w:val="Liste"/>
        <w:numPr>
          <w:ilvl w:val="0"/>
          <w:numId w:val="64"/>
        </w:numPr>
        <w:rPr/>
      </w:pPr>
      <w:r>
        <w:rPr/>
        <w:t xml:space="preserve">Bringen Sie die Gehäuseabdeckung wieder an</w:t>
      </w:r>
    </w:p>
    <w:p>
      <w:pPr>
        <w:pStyle w:val="Liste"/>
        <w:numPr>
          <w:ilvl w:val="0"/>
          <w:numId w:val="65"/>
        </w:numPr>
        <w:rPr/>
      </w:pPr>
      <w:r>
        <w:rPr/>
        <w:t xml:space="preserve">Ziehen Sie alle Schrauben an der Rückseite des Ventilatorkopfes handfest an</w:t>
      </w:r>
    </w:p>
    <w:p>
      <w:pPr>
        <w:pStyle w:val="Resultat"/>
        <w:rPr/>
      </w:pPr>
      <w:bookmarkStart w:id="10192" w:name="ID0ESLAE"/>
      <w:r>
        <w:rPr/>
        <w:t xml:space="preserve">Sie haben den Elektromotor nun ausgetauscht und können das Gerät wieder in Betrieb nehmen (siehe Kapitel 4)</w:t>
      </w:r>
      <w:bookmarkEnd w:id="10192"/>
    </w:p>
    <w:p>
      <w:pPr>
        <w:pStyle w:val="berschrift1"/>
        <w:rPr/>
      </w:pPr>
      <w:bookmarkStart w:id="10193" w:name="ID0EF"/>
      <w:r>
        <w:rPr/>
        <w:t xml:space="preserve">Kontaktdaten</w:t>
      </w:r>
      <w:bookmarkEnd w:id="10193"/>
    </w:p>
    <w:p>
      <w:pPr>
        <w:pStyle w:val="berschrift3"/>
        <w:rPr/>
      </w:pPr>
      <w:bookmarkStart w:id="10194" w:name="ID0EWF"/>
      <w:r>
        <w:rPr/>
        <w:t xml:space="preserve">Unsere Website:</w:t>
      </w:r>
      <w:bookmarkEnd w:id="10194"/>
    </w:p>
    <w:p>
      <w:pPr>
        <w:pStyle w:val="Flie_text"/>
        <w:rPr/>
      </w:pPr>
      <w:bookmarkStart w:id="10195" w:name="ID0ECG"/>
      <w:hyperlink r:id="rIdID0E56AG">
        <w:r>
          <w:rPr>
            <w:rStyle w:val="Hyperlink"/>
          </w:rPr>
          <w:t xml:space="preserve">www.pi-fan.de</w:t>
        </w:r>
      </w:hyperlink>
      <w:bookmarkEnd w:id="10195"/>
    </w:p>
    <w:p>
      <w:pPr>
        <w:pStyle w:val="Flie_text"/>
        <w:rPr/>
      </w:pPr>
      <w:bookmarkStart w:id="10197" w:name="ID0EUG"/>
      <w:hyperlink r:id="rIdID0EHABG">
        <w:r>
          <w:rPr>
            <w:rStyle w:val="Hyperlink"/>
          </w:rPr>
          <w:t xml:space="preserve">www.pi-class.i4icm.de</w:t>
        </w:r>
      </w:hyperlink>
      <w:bookmarkEnd w:id="10197"/>
    </w:p>
    <w:p>
      <w:pPr>
        <w:pStyle w:val="berschrift3"/>
        <w:rPr/>
      </w:pPr>
      <w:bookmarkStart w:id="10199" w:name="ID0E3H"/>
      <w:r>
        <w:rPr/>
        <w:t xml:space="preserve">Copyright:</w:t>
      </w:r>
      <w:bookmarkEnd w:id="10199"/>
    </w:p>
    <w:p>
      <w:pPr>
        <w:pStyle w:val="Flie_text"/>
        <w:rPr/>
      </w:pPr>
      <w:bookmarkStart w:id="10200" w:name="ID0EUAAC"/>
      <w:r>
        <w:rPr>
          <w:rStyle w:val="Absatz-Standardschriftart"/>
        </w:rPr>
        <w:t xml:space="preserve">Copyright (c) 2015, the  PI-Fan Project by STZ I4ICM</w:t>
      </w:r>
      <w:bookmarkEnd w:id="10200"/>
    </w:p>
    <w:p>
      <w:pPr>
        <w:pStyle w:val="Flie_text"/>
        <w:rPr/>
      </w:pPr>
      <w:bookmarkStart w:id="10201" w:name="ID0EJCAC"/>
      <w:r>
        <w:rPr>
          <w:rStyle w:val="Absatz-Standardschriftart"/>
        </w:rPr>
        <w:t xml:space="preserve">Contributors to the PI-Fan Project (1.0):</w:t>
      </w:r>
      <w:bookmarkEnd w:id="10201"/>
    </w:p>
    <w:p>
      <w:pPr>
        <w:pStyle w:val="Flie_text"/>
        <w:rPr/>
      </w:pPr>
      <w:bookmarkStart w:id="10202" w:name="ID0E3CAC"/>
      <w:r>
        <w:rPr/>
        <w:t xml:space="preserve">W. Ziegler</w:t>
      </w:r>
      <w:bookmarkEnd w:id="10202"/>
    </w:p>
    <w:p>
      <w:pPr>
        <w:pStyle w:val="Flie_text"/>
        <w:rPr/>
      </w:pPr>
      <w:bookmarkStart w:id="10203" w:name="ID0EQDAC"/>
      <w:r>
        <w:rPr>
          <w:rStyle w:val="Absatz-Standardschriftart"/>
        </w:rPr>
        <w:t xml:space="preserve">Contributors to the PI-Fan Project (1.1):</w:t>
      </w:r>
      <w:bookmarkEnd w:id="10203"/>
    </w:p>
    <w:p>
      <w:pPr>
        <w:pStyle w:val="Flie_text"/>
        <w:rPr/>
      </w:pPr>
      <w:bookmarkStart w:id="10204" w:name="ID0EDEAC"/>
      <w:r>
        <w:rPr>
          <w:rStyle w:val="Absatz-Standardschriftart"/>
        </w:rPr>
        <w:t xml:space="preserve">R. Gruenert, W. Ziegler</w:t>
      </w:r>
      <w:bookmarkEnd w:id="10204"/>
    </w:p>
    <w:p>
      <w:pPr>
        <w:pStyle w:val="Flie_text"/>
        <w:rPr/>
      </w:pPr>
      <w:bookmarkStart w:id="10205" w:name="ID0EHFAC"/>
      <w:r>
        <w:rPr>
          <w:rStyle w:val="Absatz-Standardschriftart"/>
        </w:rPr>
      </w:r>
      <w:bookmarkEnd w:id="10205"/>
    </w:p>
    <w:p>
      <w:pPr>
        <w:pStyle w:val="Flie_text"/>
        <w:rPr/>
      </w:pPr>
      <w:bookmarkStart w:id="10206" w:name="ID0E3FAC"/>
      <w:r>
        <w:rPr>
          <w:rStyle w:val="Absatz-Standardschriftart"/>
        </w:rPr>
        <w:t xml:space="preserve">Permission is hereby granted, free of charge, to any person obtaining a copy</w:t>
      </w:r>
      <w:bookmarkEnd w:id="10206"/>
    </w:p>
    <w:p>
      <w:pPr>
        <w:pStyle w:val="Flie_text"/>
        <w:rPr/>
      </w:pPr>
      <w:bookmarkStart w:id="10207" w:name="ID0EPGAC"/>
      <w:r>
        <w:rPr>
          <w:rStyle w:val="Absatz-Standardschriftart"/>
        </w:rPr>
        <w:t xml:space="preserve">of this software and associated documentation files (the "Software"), to deal</w:t>
      </w:r>
      <w:bookmarkEnd w:id="10207"/>
    </w:p>
    <w:p>
      <w:pPr>
        <w:pStyle w:val="Flie_text"/>
        <w:rPr/>
      </w:pPr>
      <w:bookmarkStart w:id="10208" w:name="ID0ENHAC"/>
      <w:r>
        <w:rPr>
          <w:rStyle w:val="Absatz-Standardschriftart"/>
        </w:rPr>
        <w:t xml:space="preserve">in the Software without restriction, including without limitation the rights</w:t>
      </w:r>
      <w:bookmarkEnd w:id="10208"/>
    </w:p>
    <w:p>
      <w:pPr>
        <w:pStyle w:val="Flie_text"/>
        <w:rPr/>
      </w:pPr>
      <w:bookmarkStart w:id="10209" w:name="ID0ELIAC"/>
      <w:r>
        <w:rPr>
          <w:rStyle w:val="Absatz-Standardschriftart"/>
        </w:rPr>
        <w:t xml:space="preserve">to use, copy, modify, merge, publish, distribute, sublicense, and/or sell</w:t>
      </w:r>
      <w:bookmarkEnd w:id="10209"/>
    </w:p>
    <w:p>
      <w:pPr>
        <w:pStyle w:val="Flie_text"/>
        <w:rPr/>
      </w:pPr>
      <w:bookmarkStart w:id="10210" w:name="ID0EJJAC"/>
      <w:r>
        <w:rPr>
          <w:rStyle w:val="Absatz-Standardschriftart"/>
        </w:rPr>
        <w:t xml:space="preserve">copies of the Software, and to permit persons to whom the Software is</w:t>
      </w:r>
      <w:bookmarkEnd w:id="10210"/>
    </w:p>
    <w:p>
      <w:pPr>
        <w:pStyle w:val="Flie_text"/>
        <w:rPr/>
      </w:pPr>
      <w:bookmarkStart w:id="10211" w:name="ID0EHKAC"/>
      <w:r>
        <w:rPr>
          <w:rStyle w:val="Absatz-Standardschriftart"/>
        </w:rPr>
        <w:t xml:space="preserve">furnished to do so, subject to the following conditions:</w:t>
      </w:r>
      <w:bookmarkEnd w:id="10211"/>
    </w:p>
    <w:p>
      <w:pPr>
        <w:pStyle w:val="Flie_text"/>
        <w:rPr/>
      </w:pPr>
      <w:bookmarkStart w:id="10212" w:name="ID0ESLAC"/>
      <w:r>
        <w:rPr>
          <w:rStyle w:val="Absatz-Standardschriftart"/>
        </w:rPr>
        <w:t xml:space="preserve">The above copyright notice and this permission notice shall be included in</w:t>
      </w:r>
      <w:bookmarkEnd w:id="10212"/>
    </w:p>
    <w:p>
      <w:pPr>
        <w:pStyle w:val="Flie_text"/>
        <w:rPr/>
      </w:pPr>
      <w:bookmarkStart w:id="10213" w:name="ID0EFMAC"/>
      <w:r>
        <w:rPr>
          <w:rStyle w:val="Absatz-Standardschriftart"/>
        </w:rPr>
        <w:t xml:space="preserve">all copies or substantial portions of the Software.</w:t>
      </w:r>
      <w:bookmarkEnd w:id="10213"/>
    </w:p>
    <w:p>
      <w:pPr>
        <w:pStyle w:val="Flie_text"/>
        <w:rPr/>
      </w:pPr>
      <w:bookmarkStart w:id="10214" w:name="ID0EQNAC"/>
      <w:r>
        <w:rPr>
          <w:rStyle w:val="Absatz-Standardschriftart"/>
        </w:rPr>
        <w:t xml:space="preserve">THE SOFTWARE IS PROVIDED "AS IS", WITHOUT WARRANTY OF ANY KIND, EXPRESS OR</w:t>
      </w:r>
      <w:bookmarkEnd w:id="10214"/>
    </w:p>
    <w:p>
      <w:pPr>
        <w:pStyle w:val="Flie_text"/>
        <w:rPr/>
      </w:pPr>
      <w:bookmarkStart w:id="10215" w:name="ID0EDOAC"/>
      <w:r>
        <w:rPr>
          <w:rStyle w:val="Absatz-Standardschriftart"/>
        </w:rPr>
        <w:t xml:space="preserve">IMPLIED, INCLUDING BUT NOT LIMITED TO THE WARRANTIES OF MERCHANTABILITY,</w:t>
      </w:r>
      <w:bookmarkEnd w:id="10215"/>
    </w:p>
    <w:p>
      <w:pPr>
        <w:pStyle w:val="Flie_text"/>
        <w:rPr/>
      </w:pPr>
      <w:bookmarkStart w:id="10216" w:name="ID0EWOAC"/>
      <w:r>
        <w:rPr>
          <w:rStyle w:val="Absatz-Standardschriftart"/>
        </w:rPr>
        <w:t xml:space="preserve">FITNESS FOR A PARTICULAR PURPOSE AND NONINFRINGEMENT. IN NO EVENT SHALL THE</w:t>
      </w:r>
      <w:bookmarkEnd w:id="10216"/>
    </w:p>
    <w:p>
      <w:pPr>
        <w:pStyle w:val="Flie_text"/>
        <w:rPr/>
      </w:pPr>
      <w:bookmarkStart w:id="10217" w:name="ID0EJPAC"/>
      <w:r>
        <w:rPr>
          <w:rStyle w:val="Absatz-Standardschriftart"/>
        </w:rPr>
        <w:t xml:space="preserve">AUTHORS OR COPYRIGHT HOLDERS BE LIABLE FOR ANY CLAIM, DAMAGES OR OTHER</w:t>
      </w:r>
      <w:bookmarkEnd w:id="10217"/>
    </w:p>
    <w:p>
      <w:pPr>
        <w:pStyle w:val="Flie_text"/>
        <w:rPr/>
      </w:pPr>
      <w:bookmarkStart w:id="10218" w:name="ID0E3PAC"/>
      <w:r>
        <w:rPr>
          <w:rStyle w:val="Absatz-Standardschriftart"/>
        </w:rPr>
        <w:t xml:space="preserve">LIABILITY, WHETHER IN AN ACTION OF CONTRACT, TORT OR OTHERWISE, ARISING FROM,</w:t>
      </w:r>
      <w:bookmarkEnd w:id="10218"/>
    </w:p>
    <w:p>
      <w:pPr>
        <w:pStyle w:val="Flie_text"/>
        <w:rPr/>
      </w:pPr>
      <w:bookmarkStart w:id="10219" w:name="ID0ERAAE"/>
      <w:r>
        <w:rPr>
          <w:rStyle w:val="Absatz-Standardschriftart"/>
        </w:rPr>
        <w:t xml:space="preserve">OUT OF OR IN CONNECTION WITH THE SOFTWARE OR THE USE OR OTHER DEALINGS IN</w:t>
      </w:r>
      <w:bookmarkEnd w:id="10219"/>
    </w:p>
    <w:p>
      <w:pPr>
        <w:pStyle w:val="Flie_text"/>
        <w:rPr/>
      </w:pPr>
      <w:bookmarkStart w:id="10220" w:name="ID0EEBAE"/>
      <w:r>
        <w:rPr/>
        <w:t xml:space="preserve">THE SOFTWARE.</w:t>
      </w:r>
      <w:bookmarkEnd w:id="10220"/>
    </w:p>
    <w:p>
      <w:pPr>
        <w:pStyle w:val="berschrift1"/>
        <w:rPr/>
      </w:pPr>
      <w:bookmarkStart w:id="10221" w:name="ID0EF"/>
      <w:r>
        <w:rPr/>
        <w:t xml:space="preserve">Entsorgung</w:t>
      </w:r>
      <w:bookmarkEnd w:id="10221"/>
    </w:p>
    <w:p>
      <w:pPr>
        <w:pStyle w:val="Flie_text"/>
        <w:rPr/>
      </w:pPr>
      <w:bookmarkStart w:id="10222" w:name="ID0EAG"/>
      <w:r>
        <w:rPr/>
        <w:t xml:space="preserve">Das Gerät unterliegt den Entsorgungsbestimmungen für Elektrogeräte. Für die Entsorgung des Geräts stehen Ihnen zwei Optionen zur Verfügung:</w:t>
      </w:r>
      <w:bookmarkEnd w:id="10222"/>
    </w:p>
    <w:p>
      <w:pPr>
        <w:pStyle w:val="berschrift3"/>
        <w:rPr/>
      </w:pPr>
      <w:bookmarkStart w:id="10223" w:name="ID0EQG"/>
      <w:r>
        <w:rPr/>
        <w:t xml:space="preserve">Option 1</w:t>
      </w:r>
      <w:bookmarkEnd w:id="10223"/>
    </w:p>
    <w:p>
      <w:pPr>
        <w:pStyle w:val="Flie_text"/>
        <w:rPr/>
      </w:pPr>
      <w:bookmarkStart w:id="10224" w:name="ID0E2G"/>
      <w:r>
        <w:rPr/>
        <w:t xml:space="preserve">Entsorgen Sie die Bestandteile des Geräts selbst in den dafür vorgesehenen Behältern.</w:t>
      </w:r>
      <w:bookmarkEnd w:id="10224"/>
    </w:p>
    <w:tbl>
      <w:tblPr>
        <w:tblStyle w:val="TabellemithellemGitternetz"/>
        <w:tblW w:type="dxa" w:w="8505"/>
        <w:tblLayout w:type="fixed"/>
      </w:tblPr>
      <w:tblGrid>
        <w:gridCol w:w="4252"/>
        <w:gridCol w:w="4252"/>
      </w:tblGrid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_berschrift"/>
              <w:rPr/>
            </w:pPr>
            <w:bookmarkStart w:id="10225" w:name="ID0ESAAC"/>
            <w:r>
              <w:rPr>
                <w:rStyle w:val="Absatz-Standardschriftart"/>
                <w:b/>
              </w:rPr>
              <w:t xml:space="preserve">Bauteil / Baugruppe</w:t>
            </w:r>
            <w:bookmarkEnd w:id="10225"/>
          </w:p>
        </w:tc>
        <w:tc>
          <w:tcPr/>
          <w:p>
            <w:pPr>
              <w:pStyle w:val="Tabellen_berschrift"/>
              <w:rPr/>
            </w:pPr>
            <w:bookmarkStart w:id="10226" w:name="ID0ECBAC"/>
            <w:r>
              <w:rPr>
                <w:rStyle w:val="Absatz-Standardschriftart"/>
                <w:b/>
              </w:rPr>
              <w:t xml:space="preserve">Vorgesehener Behälter</w:t>
            </w:r>
            <w:bookmarkEnd w:id="10226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7" w:name="ID0EXBAC"/>
            <w:r>
              <w:rPr/>
              <w:t xml:space="preserve">Metallteile</w:t>
            </w:r>
            <w:bookmarkEnd w:id="10227"/>
          </w:p>
        </w:tc>
        <w:tc>
          <w:tcPr/>
          <w:p>
            <w:pPr>
              <w:pStyle w:val="Tabellentext"/>
              <w:rPr/>
            </w:pPr>
            <w:bookmarkStart w:id="10228" w:name="ID0EHCAC"/>
            <w:r>
              <w:rPr/>
              <w:t xml:space="preserve">Sondermüll</w:t>
            </w:r>
            <w:bookmarkEnd w:id="10228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29" w:name="ID0E3CAC"/>
            <w:r>
              <w:rPr/>
              <w:t xml:space="preserve">Kunststoffteile</w:t>
            </w:r>
            <w:bookmarkEnd w:id="10229"/>
          </w:p>
        </w:tc>
        <w:tc>
          <w:tcPr/>
          <w:p>
            <w:pPr>
              <w:pStyle w:val="Tabellentext"/>
              <w:rPr/>
            </w:pPr>
            <w:bookmarkStart w:id="10230" w:name="ID0EMDAC"/>
            <w:r>
              <w:rPr/>
              <w:t xml:space="preserve">Recyclingbehälter</w:t>
            </w:r>
            <w:bookmarkEnd w:id="10230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1" w:name="ID0EBEAC"/>
            <w:r>
              <w:rPr/>
              <w:t xml:space="preserve">Folieverpackung</w:t>
            </w:r>
            <w:bookmarkEnd w:id="10231"/>
          </w:p>
        </w:tc>
        <w:tc>
          <w:tcPr/>
          <w:p>
            <w:pPr>
              <w:pStyle w:val="Tabellentext"/>
              <w:rPr/>
            </w:pPr>
            <w:bookmarkStart w:id="10232" w:name="ID0EREAC"/>
            <w:r>
              <w:rPr/>
              <w:t xml:space="preserve">Recyclingbehälter</w:t>
            </w:r>
            <w:bookmarkEnd w:id="10232"/>
          </w:p>
        </w:tc>
      </w:tr>
      <w:tr>
        <w:trPr>
          <w:cnfStyle w:val="100000000000" w:firstRow="0" w:lastRow="0" w:firstColumn="0" w:lastColumn="0" w:oddVBand="0" w:evenVBand="0" w:oddHBand="0" w:evenHBand="0" w:firstRowFirstColumn="0" w:firstRowLastColumn="0" w:lastRowFirstColumn="0" w:lastRowLastColumn="0"/>
        </w:trPr>
        <w:tc>
          <w:tcPr/>
          <w:p>
            <w:pPr>
              <w:pStyle w:val="Tabellentext"/>
              <w:rPr/>
            </w:pPr>
            <w:bookmarkStart w:id="10233" w:name="ID0EGFAC"/>
            <w:r>
              <w:rPr/>
              <w:t xml:space="preserve">Kartonverpackung</w:t>
            </w:r>
            <w:bookmarkEnd w:id="10233"/>
          </w:p>
        </w:tc>
        <w:tc>
          <w:tcPr/>
          <w:p>
            <w:pPr>
              <w:pStyle w:val="Tabellentext"/>
              <w:rPr/>
            </w:pPr>
            <w:bookmarkStart w:id="10234" w:name="ID0EWFAC"/>
            <w:r>
              <w:rPr/>
              <w:t xml:space="preserve">Papier-Mülltonne</w:t>
            </w:r>
            <w:bookmarkEnd w:id="10234"/>
          </w:p>
        </w:tc>
      </w:tr>
    </w:tbl>
    <w:p>
      <w:pPr>
        <w:pStyle w:val="berschrift3"/>
        <w:rPr/>
      </w:pPr>
      <w:bookmarkStart w:id="10235" w:name="ID0EBGAC"/>
      <w:r>
        <w:rPr/>
        <w:t xml:space="preserve">Option 2</w:t>
      </w:r>
      <w:bookmarkEnd w:id="10235"/>
    </w:p>
    <w:p>
      <w:pPr>
        <w:pStyle w:val="Flie_text"/>
        <w:rPr/>
      </w:pPr>
      <w:bookmarkStart w:id="10236" w:name="ID0EMGAC"/>
      <w:r>
        <w:rPr/>
        <w:t xml:space="preserve">Geben Sie das Gerät bei Ihrem Elektrofachhändler oder Ihrer kommunalen Übergabestelle für Elektrogeräte ab. Diese sind nach Elektro- und Elektronikgeräte-Gesetz (ElektroG) dazu verpflichtet, Elektro(klein)geräte entgegenzunehmen.</w:t>
      </w:r>
      <w:bookmarkEnd w:id="10236"/>
    </w:p>
    <w:sectPr w:rsidR="00A472FB" w:rsidRPr="00A472FB" w:rsidSect="00761CC7">
      <w:headerReference w:type="default" r:id="rId7"/>
      <w:footerReference w:type="default" r:id="rId8"/>
      <w:pgSz w:w="11906" w:h="16838" w:orient="portrait"/>
      <w:pgMar w:top="1417" w:right="1417" w:bottom="1134" w:left="1417" w:header="284" w:footer="708" w:gutter="0"/>
      <w:cols w:space="708"/>
      <w:docGrid w:linePitch="360"/>
    </w:sectPr>
  </w:body>
</w:document>
</file>

<file path=word/endnotes.xml><?xml version="1.0" encoding="utf-8"?>
<w:end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endnote w:type="separator" w:id="-1">
    <w:p w:rsidR="001058FB" w:rsidRDefault="001058FB" w:rsidP="00761CC7">
      <w:pPr>
        <w:spacing w:line="240" w:lineRule="auto"/>
      </w:pPr>
      <w:r>
        <w:separator/>
      </w:r>
    </w:p>
  </w:endnote>
  <w:endnote w:type="continuationSeparator" w:id="0">
    <w:p w:rsidR="001058FB" w:rsidRDefault="001058FB" w:rsidP="00761C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615A7E">
    <w:pPr>
      <w:pStyle w:val="Fu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6432" behindDoc="1" locked="0" layoutInCell="1" allowOverlap="1" wp14:anchorId="30911B6D" wp14:editId="49D5E7CF">
              <wp:simplePos x="0" y="0"/>
              <wp:positionH relativeFrom="page">
                <wp:posOffset>190500</wp:posOffset>
              </wp:positionH>
              <wp:positionV relativeFrom="paragraph">
                <wp:posOffset>-67310</wp:posOffset>
              </wp:positionV>
              <wp:extent cx="5029200" cy="619125"/>
              <wp:effectExtent l="0" t="0" r="0" b="0"/>
              <wp:wrapTight wrapText="bothSides">
                <wp:wrapPolygon edited="0">
                  <wp:start x="245" y="0"/>
                  <wp:lineTo x="245" y="20603"/>
                  <wp:lineTo x="21273" y="20603"/>
                  <wp:lineTo x="21273" y="0"/>
                  <wp:lineTo x="245" y="0"/>
                </wp:wrapPolygon>
              </wp:wrapTight>
              <wp:docPr id="5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29200" cy="6191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proofErr w:type="spellStart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powered</w:t>
                          </w:r>
                          <w:proofErr w:type="spellEnd"/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 xml:space="preserve"> by</w:t>
                          </w:r>
                        </w:p>
                        <w:p w:rsidR="00615A7E" w:rsidRDefault="00615A7E" w:rsidP="00615A7E">
                          <w:pP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http://www.c-rex.net    ||   http://www.practice-innovation.de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911B6D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15pt;margin-top:-5.3pt;width:396pt;height:48.75pt;z-index:-2516500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" filled="f" stroked="f">
              <v:textbox>
                <w:txbxContent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proofErr w:type="spellStart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powered</w:t>
                    </w:r>
                    <w:proofErr w:type="spellEnd"/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 xml:space="preserve"> by</w:t>
                    </w:r>
                  </w:p>
                  <w:p w:rsidR="00615A7E" w:rsidRDefault="00615A7E" w:rsidP="00615A7E">
                    <w:pP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http://www.c-rex.net    ||   http://www.practice-innovation.de</w:t>
                    </w:r>
                  </w:p>
                </w:txbxContent>
              </v:textbox>
              <w10:wrap type="tight" anchorx="page"/>
            </v:shape>
          </w:pict>
        </mc:Fallback>
      </mc:AlternateContent>
    </w: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0D5F42E2" wp14:editId="1A9586EF">
              <wp:simplePos x="0" y="0"/>
              <wp:positionH relativeFrom="page">
                <wp:posOffset>6390640</wp:posOffset>
              </wp:positionH>
              <wp:positionV relativeFrom="paragraph">
                <wp:posOffset>-76835</wp:posOffset>
              </wp:positionV>
              <wp:extent cx="942975" cy="600075"/>
              <wp:effectExtent l="0" t="0" r="0" b="0"/>
              <wp:wrapSquare wrapText="bothSides"/>
              <wp:docPr id="4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2975" cy="6000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Pr="00615A7E" w:rsidRDefault="00E6100D" w:rsidP="00615A7E">
                          <w:pPr>
                            <w:jc w:val="right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begin"/>
                          </w:r>
                          <w:r w:rsidRPr="00615A7E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instrText>PAGE    \* MERGEFORMAT</w:instrText>
                          </w:r>
                          <w:r w:rsidRPr="00615A7E">
                            <w:rPr>
                              <w:rFonts w:asciiTheme="minorHAnsi" w:hAnsiTheme="minorHAnsi"/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fldChar w:fldCharType="separate"/>
                          </w:r>
                          <w:r w:rsidR="00AB211D" w:rsidRPr="00AB211D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80"/>
                              <w:szCs w:val="80"/>
                            </w:rPr>
                            <w:t>1</w:t>
                          </w:r>
                          <w:r w:rsidRPr="00615A7E">
                            <w:rPr>
                              <w:rFonts w:ascii="Garamond" w:hAnsi="Garamond"/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80"/>
                              <w:szCs w:val="8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5F42E2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503.2pt;margin-top:-6.05pt;width:74.25pt;height:47.2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" filled="f" stroked="f">
              <v:textbox>
                <w:txbxContent>
                  <w:p w:rsidR="00E6100D" w:rsidRPr="00615A7E" w:rsidRDefault="00E6100D" w:rsidP="00615A7E">
                    <w:pPr>
                      <w:jc w:val="right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begin"/>
                    </w:r>
                    <w:r w:rsidRPr="00615A7E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instrText>PAGE    \* MERGEFORMAT</w:instrText>
                    </w:r>
                    <w:r w:rsidRPr="00615A7E">
                      <w:rPr>
                        <w:rFonts w:asciiTheme="minorHAnsi" w:hAnsiTheme="minorHAnsi"/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fldChar w:fldCharType="separate"/>
                    </w:r>
                    <w:r w:rsidR="00AB211D" w:rsidRPr="00AB211D">
                      <w:rPr>
                        <w:rFonts w:ascii="Garamond" w:hAnsi="Garamond"/>
                        <w:b/>
                        <w:bCs/>
                        <w:i/>
                        <w:iCs/>
                        <w:noProof/>
                        <w:color w:val="FFFFFF" w:themeColor="background1"/>
                        <w:sz w:val="80"/>
                        <w:szCs w:val="80"/>
                      </w:rPr>
                      <w:t>1</w:t>
                    </w:r>
                    <w:r w:rsidRPr="00615A7E">
                      <w:rPr>
                        <w:rFonts w:ascii="Garamond" w:hAnsi="Garamond"/>
                        <w:b/>
                        <w:bCs/>
                        <w:i/>
                        <w:iCs/>
                        <w:color w:val="FFFFFF" w:themeColor="background1"/>
                        <w:sz w:val="80"/>
                        <w:szCs w:val="80"/>
                      </w:rPr>
                      <w:fldChar w:fldCharType="end"/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312D88" w:rsidRPr="00312D88">
      <w:rPr>
        <w:noProof/>
        <w:lang w:eastAsia="de-DE"/>
      </w:rPr>
      <w:drawing>
        <wp:anchor distT="0" distB="0" distL="114300" distR="114300" simplePos="0" relativeHeight="251657214" behindDoc="0" locked="0" layoutInCell="1" allowOverlap="1" wp14:anchorId="5C04E040" wp14:editId="421BD6A2">
          <wp:simplePos x="0" y="0"/>
          <wp:positionH relativeFrom="page">
            <wp:align>right</wp:align>
          </wp:positionH>
          <wp:positionV relativeFrom="page">
            <wp:align>bottom</wp:align>
          </wp:positionV>
          <wp:extent cx="7553325" cy="666750"/>
          <wp:effectExtent l="0" t="0" r="9525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666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notes.xml><?xml version="1.0" encoding="utf-8"?>
<w:footnotes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footnote w:type="separator" w:id="-1">
    <w:p w:rsidR="001058FB" w:rsidRDefault="001058FB" w:rsidP="00761CC7">
      <w:pPr>
        <w:spacing w:line="240" w:lineRule="auto"/>
      </w:pPr>
      <w:r>
        <w:separator/>
      </w:r>
    </w:p>
  </w:footnote>
  <w:footnote w:type="continuationSeparator" w:id="0">
    <w:p w:rsidR="001058FB" w:rsidRDefault="001058FB" w:rsidP="00761C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CC7" w:rsidRDefault="00E6100D" w:rsidP="00E6100D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4F8E8EE7" wp14:editId="2B0D0FC8">
              <wp:simplePos x="0" y="0"/>
              <wp:positionH relativeFrom="column">
                <wp:posOffset>-213995</wp:posOffset>
              </wp:positionH>
              <wp:positionV relativeFrom="paragraph">
                <wp:posOffset>-57150</wp:posOffset>
              </wp:positionV>
              <wp:extent cx="4914900" cy="714375"/>
              <wp:effectExtent l="0" t="0" r="0" b="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14900" cy="7143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32"/>
                              <w:szCs w:val="40"/>
                            </w:rPr>
                            <w:t>c-rex.net – Digital Transformation Service</w:t>
                          </w:r>
                        </w:p>
                        <w:p w:rsidR="00E6100D" w:rsidRPr="00E6100D" w:rsidRDefault="00E6100D" w:rsidP="00E6100D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</w:pPr>
                          <w:r w:rsidRPr="00E6100D">
                            <w:rPr>
                              <w:b/>
                              <w:bCs/>
                              <w:color w:val="FFFFFF" w:themeColor="background1"/>
                              <w:sz w:val="24"/>
                              <w:szCs w:val="32"/>
                            </w:rPr>
                            <w:t>Demo - Dokument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F8E8EE7" id="_x0000_t202" coordsize="21600,21600" o:spt="202" path="m,l,21600r21600,l21600,xe">
              <v:stroke joinstyle="miter"/>
              <v:path gradientshapeok="t" o:connecttype="rect"/>
            </v:shapetype>
            <v:shape id="Textfeld 2" o:spid="_x0000_s1026" type="#_x0000_t202" style="position:absolute;margin-left:-16.85pt;margin-top:-4.5pt;width:387pt;height:56.2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" filled="f" stroked="f">
              <v:textbox>
                <w:txbxContent>
                  <w:p w:rsid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32"/>
                        <w:szCs w:val="40"/>
                      </w:rPr>
                      <w:t>c-rex.net – Digital Transformation Service</w:t>
                    </w:r>
                  </w:p>
                  <w:p w:rsidR="00E6100D" w:rsidRPr="00E6100D" w:rsidRDefault="00E6100D" w:rsidP="00E6100D">
                    <w:pPr>
                      <w:jc w:val="center"/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</w:pPr>
                    <w:r w:rsidRPr="00E6100D">
                      <w:rPr>
                        <w:b/>
                        <w:bCs/>
                        <w:color w:val="FFFFFF" w:themeColor="background1"/>
                        <w:sz w:val="24"/>
                        <w:szCs w:val="32"/>
                      </w:rPr>
                      <w:t>Demo - Dokument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1058FB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61.1pt;margin-top:-68.6pt;width:57pt;height:57pt;z-index:251659264;mso-position-horizontal-relative:margin;mso-position-vertical-relative:margin">
          <v:imagedata r:id="rId1" o:title="crex_logo_176"/>
          <w10:wrap type="square" anchorx="margin" anchory="margin"/>
        </v:shape>
      </w:pict>
    </w:r>
    <w:r w:rsidRPr="00312D88">
      <w:rPr>
        <w:noProof/>
        <w:lang w:eastAsia="de-DE"/>
      </w:rPr>
      <w:drawing>
        <wp:anchor distT="0" distB="0" distL="114300" distR="114300" simplePos="0" relativeHeight="251658239" behindDoc="0" locked="0" layoutInCell="1" allowOverlap="1" wp14:anchorId="46CE5F65" wp14:editId="762E8D04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686550" cy="781050"/>
          <wp:effectExtent l="0" t="0" r="0" b="0"/>
          <wp:wrapSquare wrapText="bothSides"/>
          <wp:docPr id="3" name="Grafik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6686550" cy="781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="http://schemas.openxmlformats.org/wordprocessingml/2006/main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p14">
  <w:abstractNum w:abstractNumId="0" w15:restartNumberingAfterBreak="0">
    <w:nsid w:val="FFFFFF7C"/>
    <w:multiLevelType w:val="singleLevel"/>
    <w:tmpl w:val="44A4A31A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1B02524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0223D14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5300194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F0C7B4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8740D8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3E2A1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3C49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FC71BA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2207E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D79662A"/>
    <w:multiLevelType w:val="hybridMultilevel"/>
    <w:tmpl w:val="33000D5A"/>
    <w:lvl w:ilvl="0" w:tplc="81D2B9B8">
      <w:start w:val="1"/>
      <w:numFmt w:val="bullet"/>
      <w:pStyle w:val="List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B248F"/>
    <w:multiLevelType w:val="hybridMultilevel"/>
    <w:tmpl w:val="54BE9938"/>
    <w:lvl w:ilvl="0" w:tplc="54E2B982">
      <w:start w:val="1"/>
      <w:numFmt w:val="bullet"/>
      <w:pStyle w:val="Liste2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2" w15:restartNumberingAfterBreak="0">
    <w:nsid w:val="4AB83411"/>
    <w:multiLevelType w:val="hybridMultilevel"/>
    <w:tmpl w:val="41384F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2D7CB3"/>
    <w:multiLevelType w:val="hybridMultilevel"/>
    <w:tmpl w:val="1CAC4650"/>
    <w:lvl w:ilvl="0" w:tplc="62A846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2"/>
  </w:num>
  <w:num w:numId="13">
    <w:abstractNumId w:val="10"/>
  </w:num>
  <w:num w:numId="14">
    <w:abstractNumId w:val="11"/>
  </w:num>
  <w:num w:numId="15">
    <w:abstractNumId w:val="10"/>
    <w:lvlOverride w:ilvl="0">
      <w:startOverride w:val="1"/>
    </w:lvlOverride>
  </w:num>
  <w:num w:numId="16">
    <w:abstractNumId w:val="10"/>
    <w:lvlOverride w:ilvl="0">
      <w:startOverride w:val="1"/>
    </w:lvlOverride>
  </w:num>
  <w:num w:numId="17">
    <w:abstractNumId w:val="10"/>
    <w:lvlOverride w:ilvl="0">
      <w:startOverride w:val="1"/>
    </w:lvlOverride>
  </w:num>
  <w:num w:numId="18">
    <w:abstractNumId w:val="0"/>
    <w:lvlOverride w:ilvl="0">
      <w:startOverride w:val="1"/>
    </w:lvlOverride>
  </w:num>
  <w:num w:numId="19">
    <w:abstractNumId w:val="0"/>
    <w:lvlOverride w:ilvl="0">
      <w:startOverride w:val="2"/>
    </w:lvlOverride>
  </w:num>
  <w:num w:numId="20">
    <w:abstractNumId w:val="0"/>
    <w:lvlOverride w:ilvl="0">
      <w:startOverride w:val="3"/>
    </w:lvlOverride>
  </w:num>
  <w:num w:numId="21">
    <w:abstractNumId w:val="0"/>
    <w:lvlOverride w:ilvl="0">
      <w:startOverride w:val="4"/>
    </w:lvlOverride>
  </w:num>
  <w:num w:numId="22">
    <w:abstractNumId w:val="0"/>
    <w:lvlOverride w:ilvl="0">
      <w:startOverride w:val="5"/>
    </w:lvlOverride>
  </w:num>
  <w:num w:numId="23">
    <w:abstractNumId w:val="0"/>
    <w:lvlOverride w:ilvl="0">
      <w:startOverride w:val="6"/>
    </w:lvlOverride>
  </w:num>
  <w:num w:numId="24">
    <w:abstractNumId w:val="0"/>
    <w:lvlOverride w:ilvl="0">
      <w:startOverride w:val="1"/>
    </w:lvlOverride>
  </w:num>
  <w:num w:numId="25">
    <w:abstractNumId w:val="0"/>
    <w:lvlOverride w:ilvl="0">
      <w:startOverride w:val="2"/>
    </w:lvlOverride>
  </w:num>
  <w:num w:numId="26">
    <w:abstractNumId w:val="0"/>
    <w:lvlOverride w:ilvl="0">
      <w:startOverride w:val="3"/>
    </w:lvlOverride>
  </w:num>
  <w:num w:numId="27">
    <w:abstractNumId w:val="0"/>
    <w:lvlOverride w:ilvl="0">
      <w:startOverride w:val="4"/>
    </w:lvlOverride>
  </w:num>
  <w:num w:numId="28">
    <w:abstractNumId w:val="0"/>
    <w:lvlOverride w:ilvl="0">
      <w:startOverride w:val="5"/>
    </w:lvlOverride>
  </w:num>
  <w:num w:numId="29">
    <w:abstractNumId w:val="0"/>
    <w:lvlOverride w:ilvl="0">
      <w:startOverride w:val="6"/>
    </w:lvlOverride>
  </w:num>
  <w:num w:numId="30">
    <w:abstractNumId w:val="0"/>
    <w:lvlOverride w:ilvl="0">
      <w:startOverride w:val="1"/>
    </w:lvlOverride>
  </w:num>
  <w:num w:numId="31">
    <w:abstractNumId w:val="0"/>
    <w:lvlOverride w:ilvl="0">
      <w:startOverride w:val="2"/>
    </w:lvlOverride>
  </w:num>
  <w:num w:numId="32">
    <w:abstractNumId w:val="0"/>
    <w:lvlOverride w:ilvl="0">
      <w:startOverride w:val="1"/>
    </w:lvlOverride>
  </w:num>
  <w:num w:numId="33">
    <w:abstractNumId w:val="0"/>
    <w:lvlOverride w:ilvl="0">
      <w:startOverride w:val="2"/>
    </w:lvlOverride>
  </w:num>
  <w:num w:numId="34">
    <w:abstractNumId w:val="0"/>
    <w:lvlOverride w:ilvl="0">
      <w:startOverride w:val="3"/>
    </w:lvlOverride>
  </w:num>
  <w:num w:numId="35">
    <w:abstractNumId w:val="0"/>
    <w:lvlOverride w:ilvl="0">
      <w:startOverride w:val="4"/>
    </w:lvlOverride>
  </w:num>
  <w:num w:numId="36">
    <w:abstractNumId w:val="0"/>
    <w:lvlOverride w:ilvl="0">
      <w:startOverride w:val="5"/>
    </w:lvlOverride>
  </w:num>
  <w:num w:numId="37">
    <w:abstractNumId w:val="0"/>
    <w:lvlOverride w:ilvl="0">
      <w:startOverride w:val="1"/>
    </w:lvlOverride>
  </w:num>
  <w:num w:numId="38">
    <w:abstractNumId w:val="0"/>
    <w:lvlOverride w:ilvl="0">
      <w:startOverride w:val="2"/>
    </w:lvlOverride>
  </w:num>
  <w:num w:numId="39">
    <w:abstractNumId w:val="0"/>
    <w:lvlOverride w:ilvl="0">
      <w:startOverride w:val="1"/>
    </w:lvlOverride>
  </w:num>
  <w:num w:numId="40">
    <w:abstractNumId w:val="0"/>
    <w:lvlOverride w:ilvl="0">
      <w:startOverride w:val="2"/>
    </w:lvlOverride>
  </w:num>
  <w:num w:numId="41">
    <w:abstractNumId w:val="0"/>
    <w:lvlOverride w:ilvl="0">
      <w:startOverride w:val="3"/>
    </w:lvlOverride>
  </w:num>
  <w:num w:numId="42">
    <w:abstractNumId w:val="0"/>
    <w:lvlOverride w:ilvl="0">
      <w:startOverride w:val="4"/>
    </w:lvlOverride>
  </w:num>
  <w:num w:numId="43">
    <w:abstractNumId w:val="0"/>
    <w:lvlOverride w:ilvl="0">
      <w:startOverride w:val="1"/>
    </w:lvlOverride>
  </w:num>
  <w:num w:numId="44">
    <w:abstractNumId w:val="0"/>
    <w:lvlOverride w:ilvl="0">
      <w:startOverride w:val="2"/>
    </w:lvlOverride>
  </w:num>
  <w:num w:numId="45">
    <w:abstractNumId w:val="0"/>
    <w:lvlOverride w:ilvl="0">
      <w:startOverride w:val="1"/>
    </w:lvlOverride>
  </w:num>
  <w:num w:numId="46">
    <w:abstractNumId w:val="0"/>
    <w:lvlOverride w:ilvl="0">
      <w:startOverride w:val="2"/>
    </w:lvlOverride>
  </w:num>
  <w:num w:numId="47">
    <w:abstractNumId w:val="0"/>
    <w:lvlOverride w:ilvl="0">
      <w:startOverride w:val="3"/>
    </w:lvlOverride>
  </w:num>
  <w:num w:numId="48">
    <w:abstractNumId w:val="0"/>
    <w:lvlOverride w:ilvl="0">
      <w:startOverride w:val="4"/>
    </w:lvlOverride>
  </w:num>
  <w:num w:numId="49">
    <w:abstractNumId w:val="0"/>
    <w:lvlOverride w:ilvl="0">
      <w:startOverride w:val="5"/>
    </w:lvlOverride>
  </w:num>
  <w:num w:numId="50">
    <w:abstractNumId w:val="0"/>
    <w:lvlOverride w:ilvl="0">
      <w:startOverride w:val="6"/>
    </w:lvlOverride>
  </w:num>
  <w:num w:numId="52">
    <w:abstractNumId w:val="0"/>
    <w:lvlOverride w:ilvl="0">
      <w:startOverride w:val="1"/>
    </w:lvlOverride>
  </w:num>
  <w:num w:numId="53">
    <w:abstractNumId w:val="0"/>
    <w:lvlOverride w:ilvl="0">
      <w:startOverride w:val="2"/>
    </w:lvlOverride>
  </w:num>
  <w:num w:numId="54">
    <w:abstractNumId w:val="0"/>
    <w:lvlOverride w:ilvl="0">
      <w:startOverride w:val="3"/>
    </w:lvlOverride>
  </w:num>
  <w:num w:numId="55">
    <w:abstractNumId w:val="0"/>
    <w:lvlOverride w:ilvl="0">
      <w:startOverride w:val="1"/>
    </w:lvlOverride>
  </w:num>
  <w:num w:numId="56">
    <w:abstractNumId w:val="0"/>
    <w:lvlOverride w:ilvl="0">
      <w:startOverride w:val="2"/>
    </w:lvlOverride>
  </w:num>
  <w:num w:numId="57">
    <w:abstractNumId w:val="0"/>
    <w:lvlOverride w:ilvl="0">
      <w:startOverride w:val="3"/>
    </w:lvlOverride>
  </w:num>
  <w:num w:numId="58">
    <w:abstractNumId w:val="0"/>
    <w:lvlOverride w:ilvl="0">
      <w:startOverride w:val="4"/>
    </w:lvlOverride>
  </w:num>
  <w:num w:numId="59">
    <w:abstractNumId w:val="0"/>
    <w:lvlOverride w:ilvl="0">
      <w:startOverride w:val="1"/>
    </w:lvlOverride>
  </w:num>
  <w:num w:numId="60">
    <w:abstractNumId w:val="0"/>
    <w:lvlOverride w:ilvl="0">
      <w:startOverride w:val="2"/>
    </w:lvlOverride>
  </w:num>
  <w:num w:numId="61">
    <w:abstractNumId w:val="0"/>
    <w:lvlOverride w:ilvl="0">
      <w:startOverride w:val="3"/>
    </w:lvlOverride>
  </w:num>
  <w:num w:numId="62">
    <w:abstractNumId w:val="0"/>
    <w:lvlOverride w:ilvl="0">
      <w:startOverride w:val="4"/>
    </w:lvlOverride>
  </w:num>
  <w:num w:numId="63">
    <w:abstractNumId w:val="0"/>
    <w:lvlOverride w:ilvl="0">
      <w:startOverride w:val="5"/>
    </w:lvlOverride>
  </w:num>
  <w:num w:numId="64">
    <w:abstractNumId w:val="0"/>
    <w:lvlOverride w:ilvl="0">
      <w:startOverride w:val="6"/>
    </w:lvlOverride>
  </w:num>
  <w:num w:numId="65">
    <w:abstractNumId w:val="0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it-IT" w:vendorID="64" w:dllVersion="131078" w:nlCheck="1" w:checkStyle="0"/>
  <w:activeWritingStyle w:appName="MSWord" w:lang="de-DE" w:vendorID="64" w:dllVersion="131078" w:nlCheck="1" w:checkStyle="1"/>
  <w:proofState w:spelling="clean" w:grammar="clean"/>
  <w:stylePaneFormatFilter w:val="1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6479"/>
    <w:rsid w:val="00002336"/>
    <w:rsid w:val="00015BD7"/>
    <w:rsid w:val="0003584B"/>
    <w:rsid w:val="00060B6E"/>
    <w:rsid w:val="00061C3C"/>
    <w:rsid w:val="00083FE5"/>
    <w:rsid w:val="000A172E"/>
    <w:rsid w:val="000D33AA"/>
    <w:rsid w:val="001058FB"/>
    <w:rsid w:val="001137CC"/>
    <w:rsid w:val="001479C1"/>
    <w:rsid w:val="00153552"/>
    <w:rsid w:val="001812D8"/>
    <w:rsid w:val="00193CDA"/>
    <w:rsid w:val="001C2C5E"/>
    <w:rsid w:val="001C6609"/>
    <w:rsid w:val="001F09CF"/>
    <w:rsid w:val="001F68E7"/>
    <w:rsid w:val="002B0645"/>
    <w:rsid w:val="002D0464"/>
    <w:rsid w:val="002E520F"/>
    <w:rsid w:val="002F11E7"/>
    <w:rsid w:val="00304128"/>
    <w:rsid w:val="00312D88"/>
    <w:rsid w:val="003556ED"/>
    <w:rsid w:val="003824CE"/>
    <w:rsid w:val="003931EF"/>
    <w:rsid w:val="003A2923"/>
    <w:rsid w:val="003D6BD8"/>
    <w:rsid w:val="003E74B5"/>
    <w:rsid w:val="003F6285"/>
    <w:rsid w:val="0043476B"/>
    <w:rsid w:val="004369A2"/>
    <w:rsid w:val="00453A3F"/>
    <w:rsid w:val="00480B73"/>
    <w:rsid w:val="004D5C71"/>
    <w:rsid w:val="00596479"/>
    <w:rsid w:val="005A4201"/>
    <w:rsid w:val="005B2B57"/>
    <w:rsid w:val="006045D2"/>
    <w:rsid w:val="00615A7E"/>
    <w:rsid w:val="00623CF5"/>
    <w:rsid w:val="0067567A"/>
    <w:rsid w:val="00685D58"/>
    <w:rsid w:val="006A0F7D"/>
    <w:rsid w:val="006C0C43"/>
    <w:rsid w:val="006C4F6E"/>
    <w:rsid w:val="006F534B"/>
    <w:rsid w:val="00700704"/>
    <w:rsid w:val="00703167"/>
    <w:rsid w:val="00734767"/>
    <w:rsid w:val="0073609E"/>
    <w:rsid w:val="00761CC7"/>
    <w:rsid w:val="0077062C"/>
    <w:rsid w:val="007803D0"/>
    <w:rsid w:val="007B3E58"/>
    <w:rsid w:val="007B5607"/>
    <w:rsid w:val="007C18E4"/>
    <w:rsid w:val="0080351E"/>
    <w:rsid w:val="0084208F"/>
    <w:rsid w:val="0086572B"/>
    <w:rsid w:val="00895379"/>
    <w:rsid w:val="008B6316"/>
    <w:rsid w:val="008F758A"/>
    <w:rsid w:val="00930414"/>
    <w:rsid w:val="009417D9"/>
    <w:rsid w:val="00953B85"/>
    <w:rsid w:val="00956060"/>
    <w:rsid w:val="00963EC6"/>
    <w:rsid w:val="00972C36"/>
    <w:rsid w:val="009735BF"/>
    <w:rsid w:val="009736B7"/>
    <w:rsid w:val="00987ADC"/>
    <w:rsid w:val="009C77C8"/>
    <w:rsid w:val="009F1659"/>
    <w:rsid w:val="009F44D7"/>
    <w:rsid w:val="00A0277B"/>
    <w:rsid w:val="00A472FB"/>
    <w:rsid w:val="00A652B1"/>
    <w:rsid w:val="00A67593"/>
    <w:rsid w:val="00A94C0B"/>
    <w:rsid w:val="00AA6C67"/>
    <w:rsid w:val="00AB211D"/>
    <w:rsid w:val="00AE5488"/>
    <w:rsid w:val="00AF6906"/>
    <w:rsid w:val="00B01FE7"/>
    <w:rsid w:val="00B040E8"/>
    <w:rsid w:val="00B05310"/>
    <w:rsid w:val="00B07C0A"/>
    <w:rsid w:val="00B3241B"/>
    <w:rsid w:val="00B36E2E"/>
    <w:rsid w:val="00B455E1"/>
    <w:rsid w:val="00B70B8F"/>
    <w:rsid w:val="00B92142"/>
    <w:rsid w:val="00B94B7B"/>
    <w:rsid w:val="00BA6642"/>
    <w:rsid w:val="00BB0AA1"/>
    <w:rsid w:val="00BC2C60"/>
    <w:rsid w:val="00C0025B"/>
    <w:rsid w:val="00C27846"/>
    <w:rsid w:val="00C3299A"/>
    <w:rsid w:val="00C50B3B"/>
    <w:rsid w:val="00C65244"/>
    <w:rsid w:val="00D00DE9"/>
    <w:rsid w:val="00D00EAB"/>
    <w:rsid w:val="00D02ECB"/>
    <w:rsid w:val="00D213CA"/>
    <w:rsid w:val="00D8298B"/>
    <w:rsid w:val="00DE66B7"/>
    <w:rsid w:val="00E47A87"/>
    <w:rsid w:val="00E6100D"/>
    <w:rsid w:val="00E64323"/>
    <w:rsid w:val="00E710BF"/>
    <w:rsid w:val="00E7548C"/>
    <w:rsid w:val="00E75F8A"/>
    <w:rsid w:val="00E85513"/>
    <w:rsid w:val="00EA57E4"/>
    <w:rsid w:val="00EA5E78"/>
    <w:rsid w:val="00EF2EE2"/>
    <w:rsid w:val="00F14440"/>
    <w:rsid w:val="00F25932"/>
    <w:rsid w:val="00F511DC"/>
    <w:rsid w:val="00F85F48"/>
    <w:rsid w:val="00FA4E9B"/>
    <w:rsid w:val="00FB02D3"/>
    <w:rsid w:val="00FB49B7"/>
    <w:rsid w:val="00FF0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8414D6A0-D2B7-4BDD-A272-A8D95EA6927F}"/>
</w:settings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pc="http://schemas.microsoft.com/office/word/2010/wordprocessingCanvas" xmlns:o="urn:schemas-microsoft-com:office:office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A57E4"/>
    <w:pPr>
      <w:spacing w:after="0" w:line="360" w:lineRule="atLeast"/>
    </w:pPr>
    <w:rPr>
      <w:rFonts w:ascii="Arial" w:eastAsia="SimSun" w:hAnsi="Arial" w:cs="Times New Roman"/>
      <w:sz w:val="20"/>
      <w:szCs w:val="24"/>
      <w:lang w:eastAsia="zh-CN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472FB"/>
    <w:pPr>
      <w:keepNext/>
      <w:keepLines/>
      <w:pageBreakBefore/>
      <w:spacing w:before="480" w:after="24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2FB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472FB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1F4D78" w:themeColor="accent1" w:themeShade="7F"/>
      <w:sz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A472FB"/>
    <w:pPr>
      <w:keepNext/>
      <w:keepLines/>
      <w:spacing w:before="160" w:after="120"/>
      <w:outlineLvl w:val="3"/>
    </w:pPr>
    <w:rPr>
      <w:rFonts w:asciiTheme="majorHAnsi" w:eastAsiaTheme="majorEastAsia" w:hAnsiTheme="majorHAnsi" w:cstheme="majorBidi"/>
      <w:b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A472FB"/>
    <w:pPr>
      <w:keepNext/>
      <w:keepLines/>
      <w:spacing w:before="160" w:after="12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A472FB"/>
    <w:pPr>
      <w:keepNext/>
      <w:keepLines/>
      <w:spacing w:before="160" w:after="12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unhideWhenUsed/>
    <w:qFormat/>
    <w:rsid w:val="00A472FB"/>
    <w:pPr>
      <w:keepNext/>
      <w:keepLines/>
      <w:spacing w:before="160" w:after="120"/>
      <w:outlineLvl w:val="6"/>
    </w:pPr>
    <w:rPr>
      <w:rFonts w:asciiTheme="majorHAnsi" w:eastAsiaTheme="majorEastAsia" w:hAnsiTheme="majorHAnsi" w:cstheme="majorBidi"/>
      <w:b/>
      <w:i/>
      <w:iCs/>
      <w:color w:val="1F4D78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unhideWhenUsed/>
    <w:qFormat/>
    <w:rsid w:val="00A472FB"/>
    <w:pPr>
      <w:keepNext/>
      <w:keepLines/>
      <w:spacing w:before="160" w:after="120"/>
      <w:outlineLvl w:val="7"/>
    </w:pPr>
    <w:rPr>
      <w:rFonts w:asciiTheme="majorHAnsi" w:eastAsiaTheme="majorEastAsia" w:hAnsiTheme="majorHAnsi" w:cstheme="majorBidi"/>
      <w:b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unhideWhenUsed/>
    <w:qFormat/>
    <w:rsid w:val="00A472FB"/>
    <w:pPr>
      <w:keepNext/>
      <w:keepLines/>
      <w:spacing w:before="160" w:after="120"/>
      <w:outlineLvl w:val="8"/>
    </w:pPr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  <w:lang w:eastAsia="zh-CN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  <w:lang w:eastAsia="zh-CN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  <w:lang w:eastAsia="zh-CN"/>
    </w:rPr>
  </w:style>
  <w:style w:type="paragraph" w:styleId="Textkrper2">
    <w:name w:val="Body Text 2"/>
    <w:basedOn w:val="Standard"/>
    <w:link w:val="Textkrper2Zchn"/>
    <w:rsid w:val="00596479"/>
    <w:pPr>
      <w:tabs>
        <w:tab w:val="left" w:pos="2835"/>
      </w:tabs>
    </w:pPr>
    <w:rPr>
      <w:rFonts w:eastAsia="Times New Roman"/>
      <w:szCs w:val="20"/>
      <w:lang w:eastAsia="de-DE"/>
    </w:rPr>
  </w:style>
  <w:style w:type="character" w:customStyle="1" w:styleId="Textkrper2Zchn">
    <w:name w:val="Textkörper 2 Zchn"/>
    <w:basedOn w:val="Absatz-Standardschriftart"/>
    <w:link w:val="Textkrper2"/>
    <w:rsid w:val="00596479"/>
    <w:rPr>
      <w:rFonts w:ascii="Arial" w:eastAsia="Times New Roman" w:hAnsi="Arial" w:cs="Times New Roman"/>
      <w:sz w:val="20"/>
      <w:szCs w:val="20"/>
      <w:lang w:eastAsia="de-DE"/>
    </w:rPr>
  </w:style>
  <w:style w:type="paragraph" w:styleId="Fuzeile">
    <w:name w:val="footer"/>
    <w:basedOn w:val="Standard"/>
    <w:link w:val="FuzeileZchn"/>
    <w:rsid w:val="00596479"/>
    <w:pPr>
      <w:tabs>
        <w:tab w:val="center" w:pos="4536"/>
        <w:tab w:val="right" w:pos="9072"/>
      </w:tabs>
      <w:spacing w:line="240" w:lineRule="auto"/>
    </w:pPr>
    <w:rPr>
      <w:sz w:val="16"/>
    </w:rPr>
  </w:style>
  <w:style w:type="character" w:customStyle="1" w:styleId="FuzeileZchn">
    <w:name w:val="Fußzeile Zchn"/>
    <w:basedOn w:val="Absatz-Standardschriftart"/>
    <w:link w:val="Fuzeile"/>
    <w:rsid w:val="00596479"/>
    <w:rPr>
      <w:rFonts w:ascii="Arial" w:eastAsia="SimSun" w:hAnsi="Arial" w:cs="Times New Roman"/>
      <w:sz w:val="16"/>
      <w:szCs w:val="24"/>
      <w:lang w:eastAsia="zh-CN"/>
    </w:rPr>
  </w:style>
  <w:style w:type="character" w:styleId="Hyperlink">
    <w:name w:val="Hyperlink"/>
    <w:uiPriority w:val="99"/>
    <w:rsid w:val="00596479"/>
    <w:rPr>
      <w:rFonts w:ascii="Arial" w:eastAsia="SimSun" w:hAnsi="Arial"/>
      <w:color w:val="0000FF"/>
      <w:sz w:val="20"/>
      <w:u w:val="single"/>
    </w:rPr>
  </w:style>
  <w:style w:type="paragraph" w:styleId="Liste">
    <w:name w:val="List"/>
    <w:basedOn w:val="Standard"/>
    <w:uiPriority w:val="99"/>
    <w:unhideWhenUsed/>
    <w:rsid w:val="00596479"/>
    <w:pPr>
      <w:numPr>
        <w:numId w:val="13"/>
      </w:numPr>
      <w:contextualSpacing/>
    </w:pPr>
  </w:style>
  <w:style w:type="paragraph" w:styleId="Liste2">
    <w:name w:val="List 2"/>
    <w:basedOn w:val="Standard"/>
    <w:uiPriority w:val="99"/>
    <w:unhideWhenUsed/>
    <w:rsid w:val="001137CC"/>
    <w:pPr>
      <w:numPr>
        <w:numId w:val="14"/>
      </w:numPr>
      <w:contextualSpacing/>
    </w:pPr>
  </w:style>
  <w:style w:type="paragraph" w:styleId="Listennummer">
    <w:name w:val="List Number"/>
    <w:basedOn w:val="Standard"/>
    <w:uiPriority w:val="99"/>
    <w:unhideWhenUsed/>
    <w:rsid w:val="001137CC"/>
    <w:pPr>
      <w:numPr>
        <w:numId w:val="7"/>
      </w:numPr>
      <w:contextualSpacing/>
    </w:pPr>
  </w:style>
  <w:style w:type="paragraph" w:styleId="Listennummer2">
    <w:name w:val="List Number 2"/>
    <w:basedOn w:val="Standard"/>
    <w:uiPriority w:val="99"/>
    <w:unhideWhenUsed/>
    <w:rsid w:val="009735BF"/>
    <w:pPr>
      <w:numPr>
        <w:numId w:val="8"/>
      </w:numPr>
      <w:contextualSpacing/>
    </w:pPr>
  </w:style>
  <w:style w:type="table" w:styleId="Tabellenraster">
    <w:name w:val="Table Grid"/>
    <w:basedOn w:val="NormaleTabelle"/>
    <w:uiPriority w:val="39"/>
    <w:rsid w:val="00A652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infacheTabelle1">
    <w:name w:val="Plain Table 1"/>
    <w:basedOn w:val="NormaleTabelle"/>
    <w:uiPriority w:val="41"/>
    <w:rsid w:val="00A652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berschrift4Zchn">
    <w:name w:val="Überschrift 4 Zchn"/>
    <w:basedOn w:val="Absatz-Standardschriftart"/>
    <w:link w:val="berschrift4"/>
    <w:uiPriority w:val="9"/>
    <w:rsid w:val="00A472FB"/>
    <w:rPr>
      <w:rFonts w:asciiTheme="majorHAnsi" w:eastAsiaTheme="majorEastAsia" w:hAnsiTheme="majorHAnsi" w:cstheme="majorBidi"/>
      <w:b/>
      <w:i/>
      <w:iCs/>
      <w:color w:val="2E74B5" w:themeColor="accent1" w:themeShade="BF"/>
      <w:sz w:val="20"/>
      <w:szCs w:val="24"/>
      <w:lang w:eastAsia="zh-CN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A472FB"/>
    <w:rPr>
      <w:rFonts w:asciiTheme="majorHAnsi" w:eastAsiaTheme="majorEastAsia" w:hAnsiTheme="majorHAnsi" w:cstheme="majorBidi"/>
      <w:b/>
      <w:color w:val="2E74B5" w:themeColor="accent1" w:themeShade="BF"/>
      <w:sz w:val="20"/>
      <w:szCs w:val="24"/>
      <w:lang w:eastAsia="zh-CN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A472FB"/>
    <w:rPr>
      <w:rFonts w:asciiTheme="majorHAnsi" w:eastAsiaTheme="majorEastAsia" w:hAnsiTheme="majorHAnsi" w:cstheme="majorBidi"/>
      <w:b/>
      <w:color w:val="1F4D78" w:themeColor="accent1" w:themeShade="7F"/>
      <w:sz w:val="20"/>
      <w:szCs w:val="24"/>
      <w:lang w:eastAsia="zh-CN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A472FB"/>
    <w:rPr>
      <w:rFonts w:asciiTheme="majorHAnsi" w:eastAsiaTheme="majorEastAsia" w:hAnsiTheme="majorHAnsi" w:cstheme="majorBidi"/>
      <w:b/>
      <w:i/>
      <w:iCs/>
      <w:color w:val="1F4D78" w:themeColor="accent1" w:themeShade="7F"/>
      <w:sz w:val="20"/>
      <w:szCs w:val="24"/>
      <w:lang w:eastAsia="zh-CN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A472FB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lang w:eastAsia="zh-CN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A472FB"/>
    <w:rPr>
      <w:rFonts w:asciiTheme="majorHAnsi" w:eastAsiaTheme="majorEastAsia" w:hAnsiTheme="majorHAnsi" w:cstheme="majorBidi"/>
      <w:b/>
      <w:i/>
      <w:iCs/>
      <w:color w:val="272727" w:themeColor="text1" w:themeTint="D8"/>
      <w:sz w:val="21"/>
      <w:szCs w:val="21"/>
      <w:lang w:eastAsia="zh-CN"/>
    </w:rPr>
  </w:style>
  <w:style w:type="paragraph" w:styleId="Liste3">
    <w:name w:val="List 3"/>
    <w:basedOn w:val="Standard"/>
    <w:uiPriority w:val="99"/>
    <w:unhideWhenUsed/>
    <w:rsid w:val="00EA57E4"/>
    <w:pPr>
      <w:ind w:left="849" w:hanging="283"/>
      <w:contextualSpacing/>
    </w:pPr>
  </w:style>
  <w:style w:type="paragraph" w:styleId="Liste4">
    <w:name w:val="List 4"/>
    <w:basedOn w:val="Standard"/>
    <w:uiPriority w:val="99"/>
    <w:unhideWhenUsed/>
    <w:rsid w:val="00EA57E4"/>
    <w:pPr>
      <w:ind w:left="1132" w:hanging="283"/>
      <w:contextualSpacing/>
    </w:pPr>
  </w:style>
  <w:style w:type="paragraph" w:styleId="Liste5">
    <w:name w:val="List 5"/>
    <w:basedOn w:val="Standard"/>
    <w:uiPriority w:val="99"/>
    <w:unhideWhenUsed/>
    <w:rsid w:val="00EA57E4"/>
    <w:pPr>
      <w:ind w:left="1415" w:hanging="283"/>
      <w:contextualSpacing/>
    </w:pPr>
  </w:style>
  <w:style w:type="paragraph" w:styleId="Listenfortsetzung">
    <w:name w:val="List Continue"/>
    <w:basedOn w:val="Standard"/>
    <w:uiPriority w:val="99"/>
    <w:unhideWhenUsed/>
    <w:rsid w:val="00EA57E4"/>
    <w:pPr>
      <w:spacing w:after="120"/>
      <w:ind w:left="283"/>
      <w:contextualSpacing/>
    </w:pPr>
  </w:style>
  <w:style w:type="paragraph" w:styleId="Listenfortsetzung2">
    <w:name w:val="List Continue 2"/>
    <w:basedOn w:val="Standard"/>
    <w:uiPriority w:val="99"/>
    <w:unhideWhenUsed/>
    <w:rsid w:val="00EA57E4"/>
    <w:pPr>
      <w:spacing w:after="120"/>
      <w:ind w:left="566"/>
      <w:contextualSpacing/>
    </w:pPr>
  </w:style>
  <w:style w:type="paragraph" w:styleId="Listenfortsetzung3">
    <w:name w:val="List Continue 3"/>
    <w:basedOn w:val="Standard"/>
    <w:uiPriority w:val="99"/>
    <w:unhideWhenUsed/>
    <w:rsid w:val="00EA57E4"/>
    <w:pPr>
      <w:spacing w:after="120"/>
      <w:ind w:left="849"/>
      <w:contextualSpacing/>
    </w:pPr>
  </w:style>
  <w:style w:type="paragraph" w:styleId="Listenfortsetzung4">
    <w:name w:val="List Continue 4"/>
    <w:basedOn w:val="Standard"/>
    <w:uiPriority w:val="99"/>
    <w:unhideWhenUsed/>
    <w:rsid w:val="00EA57E4"/>
    <w:pPr>
      <w:spacing w:after="120"/>
      <w:ind w:left="1132"/>
      <w:contextualSpacing/>
    </w:pPr>
  </w:style>
  <w:style w:type="paragraph" w:styleId="Listenfortsetzung5">
    <w:name w:val="List Continue 5"/>
    <w:basedOn w:val="Standard"/>
    <w:uiPriority w:val="99"/>
    <w:unhideWhenUsed/>
    <w:rsid w:val="00EA57E4"/>
    <w:pPr>
      <w:spacing w:after="120"/>
      <w:ind w:left="1415"/>
      <w:contextualSpacing/>
    </w:pPr>
  </w:style>
  <w:style w:type="paragraph" w:styleId="Listennummer3">
    <w:name w:val="List Number 3"/>
    <w:basedOn w:val="Standard"/>
    <w:uiPriority w:val="99"/>
    <w:unhideWhenUsed/>
    <w:rsid w:val="00EA57E4"/>
    <w:pPr>
      <w:numPr>
        <w:numId w:val="9"/>
      </w:numPr>
      <w:contextualSpacing/>
    </w:pPr>
  </w:style>
  <w:style w:type="paragraph" w:styleId="Listennummer4">
    <w:name w:val="List Number 4"/>
    <w:basedOn w:val="Standard"/>
    <w:uiPriority w:val="99"/>
    <w:unhideWhenUsed/>
    <w:rsid w:val="00EA57E4"/>
    <w:pPr>
      <w:numPr>
        <w:numId w:val="10"/>
      </w:numPr>
      <w:contextualSpacing/>
    </w:pPr>
  </w:style>
  <w:style w:type="paragraph" w:styleId="Listennummer5">
    <w:name w:val="List Number 5"/>
    <w:basedOn w:val="Standard"/>
    <w:uiPriority w:val="99"/>
    <w:unhideWhenUsed/>
    <w:rsid w:val="00EA57E4"/>
    <w:pPr>
      <w:numPr>
        <w:numId w:val="11"/>
      </w:numPr>
      <w:contextualSpacing/>
    </w:pPr>
  </w:style>
  <w:style w:type="table" w:styleId="TabellemithellemGitternetz">
    <w:name w:val="Grid Table Light"/>
    <w:basedOn w:val="NormaleTabelle"/>
    <w:uiPriority w:val="40"/>
    <w:rsid w:val="00C50B3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61CC7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61CC7"/>
    <w:rPr>
      <w:rFonts w:ascii="Arial" w:eastAsia="SimSun" w:hAnsi="Arial" w:cs="Times New Roman"/>
      <w:sz w:val="20"/>
      <w:szCs w:val="24"/>
      <w:lang w:eastAsia="zh-CN"/>
    </w:rPr>
  </w:style>
  <w:style w:type="paragraph" w:styleId="Titel">
    <w:name w:val="Title"/>
    <w:basedOn w:val="Standard"/>
    <w:next w:val="Standard"/>
    <w:link w:val="TitelZchn"/>
    <w:uiPriority w:val="10"/>
    <w:qFormat/>
    <w:rsid w:val="003931E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3931EF"/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</w:rPr>
  </w:style>
  <w:style w:type="paragraph" w:customStyle="1" w:styleId="Warnung">
    <w:name w:val="Warnung"/>
  </w:style>
  <w:style w:type="paragraph" w:customStyle="1" w:styleId="S_Ursache">
    <w:name w:val="S_Ursache"/>
  </w:style>
  <w:style w:type="paragraph" w:customStyle="1" w:styleId="S_Abhilfe">
    <w:name w:val="S_Abhilfe"/>
  </w:style>
  <w:style w:type="paragraph" w:customStyle="1" w:styleId="Vorsicht">
    <w:name w:val="Vorsicht"/>
  </w:style>
  <w:style w:type="paragraph" w:customStyle="1" w:styleId="Hinweis">
    <w:name w:val="Hinweis"/>
  </w:style>
  <w:style w:type="paragraph" w:customStyle="1" w:styleId="Flie_text">
    <w:name w:val="Fließtext"/>
  </w:style>
  <w:style w:type="paragraph" w:customStyle="1" w:styleId="Tabellen_berschrift">
    <w:name w:val="Tabellenüberschrift"/>
  </w:style>
  <w:style w:type="paragraph" w:customStyle="1" w:styleId="Tabellentext">
    <w:name w:val="Tabellentext"/>
  </w:style>
  <w:style w:type="paragraph" w:customStyle="1" w:styleId="Tabellentext-Attribut">
    <w:name w:val="Tabellentext-Attribut"/>
  </w:style>
  <w:style w:type="paragraph" w:customStyle="1" w:styleId="Beschriftung">
    <w:name w:val="Beschriftung"/>
  </w:style>
  <w:style w:type="paragraph" w:customStyle="1" w:styleId="Resultat">
    <w:name w:val="Resultat"/>
  </w:style>
  <w:style w:type="character" w:customStyle="1" w:styleId="tab">
    <w:name w:val="t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
<pr:Relationships xmlns="http://schemas.openxmlformats.org/package/2006/relationships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a="http://schemas.openxmlformats.org/drawingml/2006/main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pr="http://schemas.openxmlformats.org/package/2006/relationships"><pr:Relationship Id="rId8" Type="http://schemas.openxmlformats.org/officeDocument/2006/relationships/footer" Target="footer1.xml" /><pr:Relationship Id="rId3" Type="http://schemas.openxmlformats.org/officeDocument/2006/relationships/settings" Target="settings.xml" /><pr:Relationship Id="rId7" Type="http://schemas.openxmlformats.org/officeDocument/2006/relationships/header" Target="header1.xml" /><pr:Relationship Id="rId2" Type="http://schemas.openxmlformats.org/officeDocument/2006/relationships/styles" Target="styles.xml" /><pr:Relationship Id="rId1" Type="http://schemas.openxmlformats.org/officeDocument/2006/relationships/numbering" Target="numbering.xml" /><pr:Relationship Id="rId6" Type="http://schemas.openxmlformats.org/officeDocument/2006/relationships/endnotes" Target="endnotes.xml" /><pr:Relationship Id="rId5" Type="http://schemas.openxmlformats.org/officeDocument/2006/relationships/footnotes" Target="footnotes.xml" /><pr:Relationship Id="rId10" Type="http://schemas.openxmlformats.org/officeDocument/2006/relationships/theme" Target="theme/theme1.xml" /><pr:Relationship Id="rId4" Type="http://schemas.openxmlformats.org/officeDocument/2006/relationships/webSettings" Target="webSettings.xml" /><pr:Relationship Id="rId9" Type="http://schemas.openxmlformats.org/officeDocument/2006/relationships/fontTable" Target="fontTable.xml" /><pr:Relationship Id="rIdimg_newid_ID0AAAABCAACAAA" Type="http://schemas.openxmlformats.org/officeDocument/2006/relationships/image" Target="media/Warnsymbol.wmf" /><pr:Relationship Id="rIdimg_newid_ID0AABAACAACAAA" Type="http://schemas.openxmlformats.org/officeDocument/2006/relationships/image" Target="media/Warnsymbol.wmf" /><pr:Relationship Id="rIdimg_newid_ID0AAAABCAABAAA" Type="http://schemas.openxmlformats.org/officeDocument/2006/relationships/image" Target="media/Warnsymbol.wmf" /><pr:Relationship Id="rIdimg_newid_ID0AABAACAABAAA" Type="http://schemas.openxmlformats.org/officeDocument/2006/relationships/image" Target="media/Warnsymbol.wmf" /><pr:Relationship Id="rIdimg_newid_ID0AAAABCAAAAAA" Type="http://schemas.openxmlformats.org/officeDocument/2006/relationships/image" Target="media/Warnsymbol.wmf" /><pr:Relationship Id="rIdimg_newid_ID1AAAAIBAA" Type="http://schemas.openxmlformats.org/officeDocument/2006/relationships/image" Target="media/Tisch_1_Schutzgitter_R_ckseite_Num.png" /><pr:Relationship Id="rIdimg_newid_ID1AAAAFBAA" Type="http://schemas.openxmlformats.org/officeDocument/2006/relationships/image" Target="media/Tisch_2_Rotor_Num.png" /><pr:Relationship Id="rIdimg_newid_ID1AAAACBAA" Type="http://schemas.openxmlformats.org/officeDocument/2006/relationships/image" Target="media/Tisch_3_Schutzgitter_Vorderseite_Num.png" /><pr:Relationship Id="rIdimg_newid_ID1AAABAAA" Type="http://schemas.openxmlformats.org/officeDocument/2006/relationships/image" Target="media/Montage_Stand_Schutzgitter_Vorderseite.png" /><pr:Relationship Id="rIdimg_newid_ID2AAAAHBAA" Type="http://schemas.openxmlformats.org/officeDocument/2006/relationships/image" Target="media/Stand_5_Fu__Num.png" /><pr:Relationship Id="rIdimg_newid_ID2AAAADBAA" Type="http://schemas.openxmlformats.org/officeDocument/2006/relationships/image" Target="media/Stand_6_Teleskopstange.png" /><pr:Relationship Id="rIdimg_newid_ID2AAABAAA" Type="http://schemas.openxmlformats.org/officeDocument/2006/relationships/image" Target="media/Montage_Stand_Fertig.png" /><pr:Relationship Id="rIdimg_newid_ID3AAAACAAA" Type="http://schemas.openxmlformats.org/officeDocument/2006/relationships/image" Target="media/Steckdose.png" /><pr:Relationship Id="rIdimg_newid_ID4AAAAFAAA" Type="http://schemas.openxmlformats.org/officeDocument/2006/relationships/image" Target="media/Stand_1_H_he_einstellen.png" /><pr:Relationship Id="rIdimg_newid_ID5AAABCAAA" Type="http://schemas.openxmlformats.org/officeDocument/2006/relationships/image" Target="media/Stand_2_Neigen.png" /><pr:Relationship Id="rIdimg_newid_ID6AAAAEAAA" Type="http://schemas.openxmlformats.org/officeDocument/2006/relationships/image" Target="media/Bedienteil_m_Display.png" /><pr:Relationship Id="rIdimg_newid_ID7AAAACAAA" Type="http://schemas.openxmlformats.org/officeDocument/2006/relationships/image" Target="media/Bedienteil_m_Display.png" /><pr:Relationship Id="rIdimg_newid_ID8AAACBAAAAAAA" Type="http://schemas.openxmlformats.org/officeDocument/2006/relationships/image" Target="media/Bedienteil_m_Display.png" /><pr:Relationship Id="rIdID0E56AG" Type="http://schemas.openxmlformats.org/officeDocument/2006/relationships/hyperlink" Target="http://www.pi-fan.de" TargetMode="External" /><pr:Relationship Id="rIdID0EHABG" Type="http://schemas.openxmlformats.org/officeDocument/2006/relationships/hyperlink" Target="http://www.pi-class.i4icm.de" TargetMode="External" /></pr: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ep:Properties xmlns="http://schemas.openxmlformats.org/officeDocument/2006/extended-properties" xmlns:vt="http://schemas.openxmlformats.org/officeDocument/2006/docPropsVTypes" xmlns:cp="http://schemas.openxmlformats.org/package/2006/metadata/core-properties" xmlns:dc="http://purl.org/dc/elements/1.1/" xmlns:dcterms="http://purl.org/dc/terms/" xmlns:dcmitype="http://purl.org/dc/dcmitype/" xmlns:ep="http://schemas.openxmlformats.org/officeDocument/2006/extended-properties">
  <ep:Template>Normal.dotm</ep:Template>
  <ep:TotalTime>0</ep:TotalTime>
  <ep:Pages>1</ep:Pages>
  <ep:Words>0</ep:Words>
  <ep:Characters>0</ep:Characters>
  <ep:Application>Microsoft Office Word</ep:Application>
  <ep:DocSecurity>0</ep:DocSecurity>
  <ep:Lines>0</ep:Lines>
  <ep:Paragraphs>0</ep:Paragraphs>
  <ep:ScaleCrop>false</ep:ScaleCrop>
  <ep:HeadingPairs>
    <vt:vector size="2" baseType="variant">
      <vt:variant>
        <vt:lpstr>Titel</vt:lpstr>
      </vt:variant>
      <vt:variant>
        <vt:i4>1</vt:i4>
      </vt:variant>
    </vt:vector>
  </ep:HeadingPairs>
  <ep:TitlesOfParts>
    <vt:vector size="1" baseType="lpstr">
      <vt:lpstr/>
    </vt:vector>
  </ep:TitlesOfParts>
  <ep:Company/>
  <ep:LinksUpToDate>false</ep:LinksUpToDate>
  <ep:CharactersWithSpaces>0</ep:CharactersWithSpaces>
  <ep:SharedDoc>false</ep:SharedDoc>
  <ep:HyperlinksChanged>false</ep:HyperlinksChanged>
  <ep:AppVersion>15.0000</ep:AppVersion>
</ep:Properties>
</file>

<file path=docProps/core.xml><?xml version="1.0" encoding="utf-8"?>
<cp:coreProperties xmlns:cp="http://schemas.openxmlformats.org/package/2006/metadata/core-properties">
  <dc:title xmlns:dc="http://purl.org/dc/elements/1.1/"/>
  <dc:subject xmlns:dc="http://purl.org/dc/elements/1.1/"/>
  <dc:creator xmlns:dc="http://purl.org/dc/elements/1.1/">http://www.c-rex.net</dc:creator>
  <cp:keywords/>
  <dc:description xmlns:dc="http://purl.org/dc/elements/1.1/"/>
  <cp:lastModifiedBy>http://www.c-rex.net</cp:lastModifiedBy>
  <cp:revision>1</cp:revision>
  <dcterms:created xmlns:dcterms="http://purl.org/dc/terms/" xmlns:xsi="http://www.w3.org/2001/XMLSchema-instance" xsi:type="dcterms:W3CDTF">2016-11-06T17:20:08Z</dcterms:created>
  <dcterms:modified xmlns:dcterms="http://purl.org/dc/terms/" xmlns:xsi="http://www.w3.org/2001/XMLSchema-instance" xsi:type="dcterms:W3CDTF">2016-11-06T17:20:08Z</dcterms:modified>
</cp:coreProperties>
</file>