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Vorhersehbarer Fehlgebrauch</w:t>
      </w:r>
      <w:bookmarkEnd w:id="10001"/>
    </w:p>
    <w:p>
      <w:pPr>
        <w:pStyle w:val="Standard"/>
        <w:rPr/>
      </w:pPr>
      <w:bookmarkStart w:id="10002" w:name="ID0EQF"/>
      <w:r>
        <w:rPr/>
        <w:t xml:space="preserve">Beachten Sie nachfolgende Hinweise, um einen vorhersehbaren Fehlgebrauch zu vermeiden: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NG"/>
      <w:r>
        <w:rPr/>
        <w:t xml:space="preserve">Sichern Sie das Gerät bei Transport in anderen Behältnissen als der Originalverpackung gegen Umfallen und Stoßschäden.</w:t>
      </w:r>
      <w:bookmarkEnd w:id="10004"/>
    </w:p>
    <w:p>
      <w:pPr>
        <w:pStyle w:val="Liste"/>
        <w:numPr>
          <w:ilvl w:val="0"/>
          <w:numId w:val="15"/>
        </w:numPr>
        <w:rPr/>
      </w:pPr>
      <w:bookmarkStart w:id="10005" w:name="ID0ECH"/>
      <w:r>
        <w:rPr/>
        <w:t xml:space="preserve">Nehmen Sie keine baulichen Veränderungen am Gerät vor, welche nicht in der Bedienungsanleitung beschrieben sind.</w:t>
      </w:r>
      <w:bookmarkEnd w:id="10005"/>
    </w:p>
    <w:p>
      <w:pPr>
        <w:pStyle w:val="Liste"/>
        <w:numPr>
          <w:ilvl w:val="0"/>
          <w:numId w:val="15"/>
        </w:numPr>
        <w:rPr/>
      </w:pPr>
      <w:bookmarkStart w:id="10006" w:name="ID0EQH"/>
      <w:r>
        <w:rPr/>
        <w:t xml:space="preserve">Belasten Sie das Gerät nicht mit anderen Gegenständen.</w:t>
      </w:r>
      <w:bookmarkEnd w:id="10006"/>
    </w:p>
    <w:p>
      <w:pPr>
        <w:pStyle w:val="Liste"/>
        <w:numPr>
          <w:ilvl w:val="0"/>
          <w:numId w:val="15"/>
        </w:numPr>
        <w:rPr/>
      </w:pPr>
      <w:bookmarkStart w:id="10007" w:name="ID0EDAAC"/>
      <w:r>
        <w:rPr/>
        <w:t xml:space="preserve">Stecken Sie keine Gegenstände oder Körperteile durch das Schutzgitter, während das Gerät mit dem Stromnetz verbunden ist.</w:t>
      </w:r>
      <w:bookmarkEnd w:id="10007"/>
    </w:p>
    <w:p>
      <w:pPr>
        <w:pStyle w:val="Liste"/>
        <w:numPr>
          <w:ilvl w:val="0"/>
          <w:numId w:val="15"/>
        </w:numPr>
        <w:rPr/>
      </w:pPr>
      <w:bookmarkStart w:id="10008" w:name="ID0EGBAC"/>
      <w:r>
        <w:rPr/>
        <w:t xml:space="preserve">Verwenden Sie das Gerät nur bei einer Luftfeuchtigkeit von höchstens 65%.</w:t>
      </w:r>
      <w:bookmarkEnd w:id="10008"/>
    </w:p>
    <w:p>
      <w:pPr>
        <w:pStyle w:val="Liste"/>
        <w:numPr>
          <w:ilvl w:val="0"/>
          <w:numId w:val="16"/>
        </w:numPr>
        <w:rPr/>
      </w:pPr>
      <w:bookmarkStart w:id="10009" w:name="ID0EUBAC"/>
      <w:r>
        <w:rPr/>
        <w:t xml:space="preserve">Nutzen Sie das Gerät nicht zum Erwärmen von Gegenständen.</w:t>
      </w:r>
      <w:bookmarkEnd w:id="10009"/>
    </w:p>
    <w:p>
      <w:pPr>
        <w:pStyle w:val="Liste"/>
        <w:numPr>
          <w:ilvl w:val="0"/>
          <w:numId w:val="16"/>
        </w:numPr>
        <w:rPr/>
      </w:pPr>
      <w:bookmarkStart w:id="10010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10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2016-11-06T17:20:11Z</dcterms:created>
  <dcterms:modified xmlns:dcterms="http://purl.org/dc/terms/" xmlns:xsi="http://www.w3.org/2001/XMLSchema-instance" xsi:type="dcterms:W3CDTF">2016-11-06T17:20:11Z</dcterms:modified>
</cp:coreProperties>
</file>