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21" w:rsidRDefault="00BD1779" w:rsidP="008D7F21">
      <w:pPr>
        <w:pStyle w:val="Heading1"/>
      </w:pPr>
      <w:bookmarkStart w:id="0" w:name="_GoBack"/>
      <w:bookmarkEnd w:id="0"/>
      <w:r>
        <w:t xml:space="preserve">Series &amp; </w:t>
      </w:r>
      <w:r w:rsidR="008D7F21">
        <w:t>Parallel Resistor Network</w:t>
      </w:r>
      <w:r w:rsidR="00576B1A">
        <w:t>s</w:t>
      </w:r>
    </w:p>
    <w:p w:rsidR="008D7F21" w:rsidRDefault="008D7F21" w:rsidP="008D7F21">
      <w:pPr>
        <w:pStyle w:val="Heading2"/>
      </w:pPr>
      <w:r w:rsidRPr="008D7F21">
        <w:t>Objective</w:t>
      </w:r>
    </w:p>
    <w:p w:rsidR="008D7F21" w:rsidRPr="008D7F21" w:rsidRDefault="008D7F21" w:rsidP="008D7F21">
      <w:r w:rsidRPr="008D7F21">
        <w:t xml:space="preserve">The focus of this exercise is </w:t>
      </w:r>
      <w:r w:rsidR="000A481E">
        <w:t>the</w:t>
      </w:r>
      <w:r w:rsidRPr="008D7F21">
        <w:t xml:space="preserve"> examination of </w:t>
      </w:r>
      <w:r w:rsidR="000A481E">
        <w:t xml:space="preserve">circuits with series and </w:t>
      </w:r>
      <w:r w:rsidRPr="008D7F21">
        <w:t xml:space="preserve">parallel </w:t>
      </w:r>
      <w:r w:rsidR="000A481E">
        <w:t>resistor sub-networks</w:t>
      </w:r>
      <w:r w:rsidRPr="008D7F21">
        <w:t xml:space="preserve">. </w:t>
      </w:r>
      <w:r w:rsidR="00E53EE2">
        <w:t xml:space="preserve">In analyzing circuits with combination of series and parallel sub-networks, one needs to remember and apply </w:t>
      </w:r>
      <w:r w:rsidRPr="008D7F21">
        <w:t xml:space="preserve">Kirchhoff’s </w:t>
      </w:r>
      <w:r w:rsidR="00E53EE2">
        <w:t xml:space="preserve">Voltage and </w:t>
      </w:r>
      <w:r w:rsidRPr="008D7F21">
        <w:t>Current Law</w:t>
      </w:r>
      <w:r w:rsidR="00E53EE2">
        <w:t>s (KVL &amp; KCL) as well as our good friend Ohm’s Law.</w:t>
      </w:r>
    </w:p>
    <w:p w:rsidR="00461A0A" w:rsidRPr="008D7F21" w:rsidRDefault="00461A0A" w:rsidP="008D7F21">
      <w:pPr>
        <w:pStyle w:val="Heading2"/>
      </w:pPr>
      <w:r w:rsidRPr="008D7F21">
        <w:t>Theory Overview</w:t>
      </w:r>
    </w:p>
    <w:p w:rsidR="0030651B" w:rsidRDefault="0030651B" w:rsidP="00E53EE2">
      <w:bookmarkStart w:id="1" w:name="_8ir77k78xce1" w:colFirst="0" w:colLast="0"/>
      <w:bookmarkEnd w:id="1"/>
      <w:r>
        <w:t xml:space="preserve">In identifying series and parallel sub-networks, one needs to recall that several components with single nodes in between them constitute a series sub-network. </w:t>
      </w:r>
      <w:r w:rsidRPr="008D7F21">
        <w:t>A parallel circuit</w:t>
      </w:r>
      <w:r>
        <w:t>, on the other hand,</w:t>
      </w:r>
      <w:r w:rsidRPr="008D7F21">
        <w:t xml:space="preserve"> is defined by the fact that all components share two common nodes. </w:t>
      </w:r>
      <w:r>
        <w:t>Several components branch out from a single node and eventually merge back into another common node.</w:t>
      </w:r>
    </w:p>
    <w:p w:rsidR="0030651B" w:rsidRDefault="0030651B" w:rsidP="00E53EE2"/>
    <w:p w:rsidR="00E53EE2" w:rsidRDefault="0030651B" w:rsidP="00E53EE2">
      <w:r>
        <w:t>O</w:t>
      </w:r>
      <w:r w:rsidR="00E53EE2">
        <w:t>ne way of determining the sub-networks of a circuit is by starting at the source and traversing the circuit to the next node</w:t>
      </w:r>
    </w:p>
    <w:p w:rsidR="00E53EE2" w:rsidRDefault="00E53EE2" w:rsidP="00E53EE2">
      <w:pPr>
        <w:pStyle w:val="ListParagraph"/>
        <w:numPr>
          <w:ilvl w:val="0"/>
          <w:numId w:val="4"/>
        </w:numPr>
      </w:pPr>
      <w:r>
        <w:t>If the node encountered has a single component attached to it, this component is in series with the source (or the previous component).  In this case, one would continue traversing the circuit after the component that was just encountered.</w:t>
      </w:r>
    </w:p>
    <w:p w:rsidR="00E53EE2" w:rsidRDefault="00E53EE2" w:rsidP="00E53EE2">
      <w:pPr>
        <w:pStyle w:val="ListParagraph"/>
        <w:numPr>
          <w:ilvl w:val="0"/>
          <w:numId w:val="4"/>
        </w:numPr>
      </w:pPr>
      <w:r>
        <w:t>However, if the node has multiple components attached to it, then the starting node of a parallel network has been encountered.  In this case, each branch splitting from this node needs to be traversed individually.</w:t>
      </w:r>
    </w:p>
    <w:p w:rsidR="0030651B" w:rsidRDefault="0030651B" w:rsidP="0030651B">
      <w:pPr>
        <w:pStyle w:val="ListParagraph"/>
        <w:numPr>
          <w:ilvl w:val="1"/>
          <w:numId w:val="4"/>
        </w:numPr>
      </w:pPr>
      <w:r>
        <w:t>Each branch is traversed individually where it could contain a single series sub-network, another parallel sub-network or a combination thereof.</w:t>
      </w:r>
    </w:p>
    <w:p w:rsidR="00E53EE2" w:rsidRDefault="0030651B" w:rsidP="00E53EE2">
      <w:pPr>
        <w:pStyle w:val="ListParagraph"/>
        <w:numPr>
          <w:ilvl w:val="1"/>
          <w:numId w:val="4"/>
        </w:numPr>
      </w:pPr>
      <w:r>
        <w:t>As</w:t>
      </w:r>
      <w:r w:rsidR="00E53EE2">
        <w:t xml:space="preserve"> </w:t>
      </w:r>
      <w:r>
        <w:t>each branch is</w:t>
      </w:r>
      <w:r w:rsidR="00E53EE2">
        <w:t xml:space="preserve"> traverse</w:t>
      </w:r>
      <w:r>
        <w:t>d</w:t>
      </w:r>
      <w:r w:rsidR="00E53EE2">
        <w:t xml:space="preserve"> </w:t>
      </w:r>
      <w:r>
        <w:t xml:space="preserve">if </w:t>
      </w:r>
      <w:r w:rsidR="00E53EE2">
        <w:t xml:space="preserve">a node </w:t>
      </w:r>
      <w:r>
        <w:t xml:space="preserve">is encountered </w:t>
      </w:r>
      <w:r w:rsidR="00E53EE2">
        <w:t>with several branches merging in</w:t>
      </w:r>
      <w:r>
        <w:t>,</w:t>
      </w:r>
      <w:r w:rsidR="00E53EE2">
        <w:t xml:space="preserve"> </w:t>
      </w:r>
      <w:r>
        <w:t>this nod</w:t>
      </w:r>
      <w:r w:rsidR="00E31171">
        <w:t>e would indicate the ending of the</w:t>
      </w:r>
      <w:r>
        <w:t xml:space="preserve"> parallel sub-network.</w:t>
      </w:r>
    </w:p>
    <w:p w:rsidR="00E31171" w:rsidRDefault="00E31171" w:rsidP="00E31171">
      <w:pPr>
        <w:pStyle w:val="ListParagraph"/>
        <w:numPr>
          <w:ilvl w:val="0"/>
          <w:numId w:val="4"/>
        </w:numPr>
      </w:pPr>
      <w:r>
        <w:t>The above procedures are repeated until one arrives back at the source.</w:t>
      </w:r>
    </w:p>
    <w:p w:rsidR="008D7F21" w:rsidRDefault="008D7F21" w:rsidP="00E53EE2"/>
    <w:p w:rsidR="00461A0A" w:rsidRDefault="00461A0A" w:rsidP="008D7F21">
      <w:pPr>
        <w:pStyle w:val="Heading2"/>
      </w:pPr>
      <w:r>
        <w:lastRenderedPageBreak/>
        <w:t>Schematics</w:t>
      </w:r>
    </w:p>
    <w:p w:rsidR="00461A0A" w:rsidRDefault="00E31171" w:rsidP="00461A0A">
      <w:pPr>
        <w:keepNext/>
        <w:contextualSpacing w:val="0"/>
        <w:jc w:val="center"/>
      </w:pPr>
      <w:r w:rsidRPr="00E31171">
        <w:rPr>
          <w:noProof/>
          <w:lang w:val="en-US"/>
        </w:rPr>
        <w:drawing>
          <wp:inline distT="0" distB="0" distL="0" distR="0" wp14:anchorId="712088B1" wp14:editId="0828D601">
            <wp:extent cx="340042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0425" cy="2438400"/>
                    </a:xfrm>
                    <a:prstGeom prst="rect">
                      <a:avLst/>
                    </a:prstGeom>
                  </pic:spPr>
                </pic:pic>
              </a:graphicData>
            </a:graphic>
          </wp:inline>
        </w:drawing>
      </w:r>
    </w:p>
    <w:p w:rsidR="00461A0A" w:rsidRDefault="00461A0A" w:rsidP="00461A0A">
      <w:pPr>
        <w:keepNext/>
        <w:contextualSpacing w:val="0"/>
        <w:jc w:val="center"/>
      </w:pPr>
    </w:p>
    <w:p w:rsidR="00461A0A" w:rsidRPr="00304D15" w:rsidRDefault="00461A0A" w:rsidP="00461A0A">
      <w:pPr>
        <w:pStyle w:val="Caption"/>
        <w:jc w:val="center"/>
        <w:rPr>
          <w:sz w:val="20"/>
          <w:szCs w:val="20"/>
        </w:rPr>
      </w:pPr>
      <w:bookmarkStart w:id="2"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0005207E">
        <w:rPr>
          <w:noProof/>
          <w:sz w:val="20"/>
          <w:szCs w:val="20"/>
        </w:rPr>
        <w:t>1</w:t>
      </w:r>
      <w:r w:rsidRPr="00304D15">
        <w:rPr>
          <w:sz w:val="20"/>
          <w:szCs w:val="20"/>
        </w:rPr>
        <w:fldChar w:fldCharType="end"/>
      </w:r>
      <w:bookmarkEnd w:id="2"/>
      <w:r w:rsidRPr="00304D15">
        <w:rPr>
          <w:noProof/>
          <w:sz w:val="20"/>
          <w:szCs w:val="20"/>
          <w:lang w:val="en-US"/>
        </w:rPr>
        <w:t xml:space="preserve"> </w:t>
      </w:r>
      <w:r w:rsidR="00E31171">
        <w:rPr>
          <w:noProof/>
          <w:sz w:val="20"/>
          <w:szCs w:val="20"/>
          <w:lang w:val="en-US"/>
        </w:rPr>
        <w:t>–</w:t>
      </w:r>
      <w:r w:rsidRPr="00304D15">
        <w:rPr>
          <w:noProof/>
          <w:sz w:val="20"/>
          <w:szCs w:val="20"/>
          <w:lang w:val="en-US"/>
        </w:rPr>
        <w:t xml:space="preserve"> </w:t>
      </w:r>
      <w:r w:rsidR="00E31171">
        <w:rPr>
          <w:noProof/>
          <w:sz w:val="20"/>
          <w:szCs w:val="20"/>
          <w:lang w:val="en-US"/>
        </w:rPr>
        <w:t xml:space="preserve">Sereis &amp; </w:t>
      </w:r>
      <w:r w:rsidR="00E47835">
        <w:rPr>
          <w:noProof/>
          <w:sz w:val="20"/>
          <w:szCs w:val="20"/>
          <w:lang w:val="en-US"/>
        </w:rPr>
        <w:t>Parallel</w:t>
      </w:r>
      <w:r w:rsidRPr="00304D15">
        <w:rPr>
          <w:noProof/>
          <w:sz w:val="20"/>
          <w:szCs w:val="20"/>
          <w:lang w:val="en-US"/>
        </w:rPr>
        <w:t xml:space="preserve"> </w:t>
      </w:r>
      <w:r w:rsidR="00E47835">
        <w:rPr>
          <w:noProof/>
          <w:sz w:val="20"/>
          <w:szCs w:val="20"/>
          <w:lang w:val="en-US"/>
        </w:rPr>
        <w:t xml:space="preserve">Resistor </w:t>
      </w:r>
      <w:r w:rsidRPr="00304D15">
        <w:rPr>
          <w:noProof/>
          <w:sz w:val="20"/>
          <w:szCs w:val="20"/>
          <w:lang w:val="en-US"/>
        </w:rPr>
        <w:t>Net</w:t>
      </w:r>
      <w:r w:rsidR="00E47835">
        <w:rPr>
          <w:noProof/>
          <w:sz w:val="20"/>
          <w:szCs w:val="20"/>
          <w:lang w:val="en-US"/>
        </w:rPr>
        <w:t>work</w:t>
      </w:r>
    </w:p>
    <w:p w:rsidR="00461A0A" w:rsidRPr="008D7F21" w:rsidRDefault="00461A0A" w:rsidP="008D7F21">
      <w:pPr>
        <w:pStyle w:val="Heading2"/>
      </w:pPr>
      <w:bookmarkStart w:id="3" w:name="_9y8smm6116gd" w:colFirst="0" w:colLast="0"/>
      <w:bookmarkEnd w:id="3"/>
      <w:r w:rsidRPr="008D7F21">
        <w:t>Procedure</w:t>
      </w:r>
    </w:p>
    <w:p w:rsidR="00E31171" w:rsidRDefault="00461A0A" w:rsidP="00EC3FE9">
      <w:pPr>
        <w:pStyle w:val="ListParagraph"/>
        <w:numPr>
          <w:ilvl w:val="0"/>
          <w:numId w:val="8"/>
        </w:numPr>
      </w:pPr>
      <w:r>
        <w:t xml:space="preserve">Given the circuit shown in </w:t>
      </w:r>
      <w:r>
        <w:fldChar w:fldCharType="begin"/>
      </w:r>
      <w:r>
        <w:instrText xml:space="preserve"> REF _Ref517193307 \h </w:instrText>
      </w:r>
      <w:r>
        <w:fldChar w:fldCharType="separate"/>
      </w:r>
      <w:r w:rsidR="0000734C" w:rsidRPr="00EC3FE9">
        <w:rPr>
          <w:sz w:val="20"/>
          <w:szCs w:val="20"/>
        </w:rPr>
        <w:t xml:space="preserve">Figure </w:t>
      </w:r>
      <w:r w:rsidR="0000734C" w:rsidRPr="00EC3FE9">
        <w:rPr>
          <w:noProof/>
          <w:sz w:val="20"/>
          <w:szCs w:val="20"/>
        </w:rPr>
        <w:t>1</w:t>
      </w:r>
      <w:r>
        <w:fldChar w:fldCharType="end"/>
      </w:r>
      <w:r>
        <w:t xml:space="preserve">, </w:t>
      </w:r>
      <w:r w:rsidR="00E31171">
        <w:t xml:space="preserve">analyze the circuit and </w:t>
      </w:r>
      <w:r>
        <w:t xml:space="preserve">determine </w:t>
      </w:r>
      <w:r w:rsidR="00E31171">
        <w:t>inner most resistor network.</w:t>
      </w:r>
    </w:p>
    <w:p w:rsidR="00461A0A" w:rsidRDefault="00E31171"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eq1</m:t>
            </m:r>
          </m:sub>
        </m:sSub>
        <m:r>
          <w:rPr>
            <w:rFonts w:ascii="Cambria Math" w:hAnsi="Cambria Math"/>
          </w:rPr>
          <m:t>=________________</m:t>
        </m:r>
      </m:oMath>
      <w:r w:rsidR="00A136EE">
        <w:t xml:space="preserve"> </w:t>
      </w:r>
      <w:r>
        <w:br/>
      </w:r>
    </w:p>
    <w:p w:rsidR="00EC3FE9" w:rsidRDefault="00E31171" w:rsidP="00EC3FE9">
      <w:pPr>
        <w:pStyle w:val="ListParagraph"/>
        <w:numPr>
          <w:ilvl w:val="1"/>
          <w:numId w:val="8"/>
        </w:numPr>
      </w:pPr>
      <w:r>
        <w:t xml:space="preserve">Redraw the circuit in </w:t>
      </w:r>
      <w:r>
        <w:fldChar w:fldCharType="begin"/>
      </w:r>
      <w:r>
        <w:instrText xml:space="preserve"> REF _Ref517193307 \h </w:instrText>
      </w:r>
      <w:r>
        <w:fldChar w:fldCharType="separate"/>
      </w:r>
      <w:r w:rsidRPr="00EC3FE9">
        <w:rPr>
          <w:sz w:val="20"/>
          <w:szCs w:val="20"/>
        </w:rPr>
        <w:t xml:space="preserve">Figure </w:t>
      </w:r>
      <w:r w:rsidRPr="00EC3FE9">
        <w:rPr>
          <w:noProof/>
          <w:sz w:val="20"/>
          <w:szCs w:val="20"/>
        </w:rPr>
        <w:t>1</w:t>
      </w:r>
      <w:r>
        <w:fldChar w:fldCharType="end"/>
      </w:r>
      <w:r>
        <w:t xml:space="preserve"> below with the innermost sub-network replaced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eq1</m:t>
            </m:r>
          </m:sub>
        </m:sSub>
      </m:oMath>
      <w:r>
        <w:t>.</w:t>
      </w:r>
      <w:r w:rsidR="00EC3FE9">
        <w:br/>
      </w:r>
    </w:p>
    <w:p w:rsidR="00EC3FE9" w:rsidRDefault="00EC3FE9">
      <w:r>
        <w:br w:type="page"/>
      </w:r>
    </w:p>
    <w:p w:rsidR="00E31171" w:rsidRDefault="00DC5871" w:rsidP="00EC3FE9">
      <w:pPr>
        <w:pStyle w:val="ListParagraph"/>
        <w:numPr>
          <w:ilvl w:val="0"/>
          <w:numId w:val="8"/>
        </w:numPr>
      </w:pPr>
      <w:r>
        <w:lastRenderedPageBreak/>
        <w:t xml:space="preserve">Given </w:t>
      </w:r>
      <w:r w:rsidR="00E31171">
        <w:t>the equivalent circuit of step A, analyze the circuit and determine inner most resistor network.</w:t>
      </w:r>
    </w:p>
    <w:p w:rsidR="00E31171" w:rsidRDefault="00E31171"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eq2</m:t>
            </m:r>
          </m:sub>
        </m:sSub>
        <m:r>
          <w:rPr>
            <w:rFonts w:ascii="Cambria Math" w:hAnsi="Cambria Math"/>
          </w:rPr>
          <m:t>=________________</m:t>
        </m:r>
      </m:oMath>
      <w:r>
        <w:t xml:space="preserve"> </w:t>
      </w:r>
      <w:r>
        <w:br/>
      </w:r>
    </w:p>
    <w:p w:rsidR="00EC3FE9" w:rsidRDefault="00E31171" w:rsidP="00EC3FE9">
      <w:pPr>
        <w:pStyle w:val="ListParagraph"/>
        <w:numPr>
          <w:ilvl w:val="1"/>
          <w:numId w:val="8"/>
        </w:numPr>
      </w:pPr>
      <w:r>
        <w:t xml:space="preserve">Redraw the circuit from step A below with the innermost sub-network replaced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eq2</m:t>
            </m:r>
          </m:sub>
        </m:sSub>
      </m:oMath>
      <w:r>
        <w:t>.</w:t>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p>
    <w:p w:rsidR="00D4752D" w:rsidRDefault="00D4752D" w:rsidP="00EC3FE9">
      <w:pPr>
        <w:pStyle w:val="ListParagraph"/>
        <w:numPr>
          <w:ilvl w:val="0"/>
          <w:numId w:val="8"/>
        </w:numPr>
      </w:pPr>
      <w:r>
        <w:t>Given the equivalent circuit of step B, analyze the circuit and determine inner most resistor network.</w:t>
      </w:r>
    </w:p>
    <w:p w:rsidR="00D4752D" w:rsidRDefault="00D4752D"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eq3</m:t>
            </m:r>
          </m:sub>
        </m:sSub>
        <m:r>
          <w:rPr>
            <w:rFonts w:ascii="Cambria Math" w:hAnsi="Cambria Math"/>
          </w:rPr>
          <m:t>=________________</m:t>
        </m:r>
      </m:oMath>
      <w:r>
        <w:t xml:space="preserve"> </w:t>
      </w:r>
      <w:r>
        <w:br/>
      </w:r>
    </w:p>
    <w:p w:rsidR="00EC3FE9" w:rsidRDefault="00B90083" w:rsidP="00EC3FE9">
      <w:pPr>
        <w:pStyle w:val="ListParagraph"/>
        <w:numPr>
          <w:ilvl w:val="1"/>
          <w:numId w:val="8"/>
        </w:numPr>
      </w:pPr>
      <w:r>
        <w:t>Redraw the circuit from step B</w:t>
      </w:r>
      <w:r w:rsidR="00D4752D">
        <w:t xml:space="preserve"> below with the innermost sub-network replaced </w:t>
      </w:r>
      <w:proofErr w:type="gramStart"/>
      <w:r w:rsidR="00D4752D">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eq3</m:t>
            </m:r>
          </m:sub>
        </m:sSub>
      </m:oMath>
      <w:r w:rsidR="00D4752D">
        <w:t>.</w:t>
      </w:r>
      <w:r w:rsidR="00D4752D">
        <w:br/>
      </w:r>
    </w:p>
    <w:p w:rsidR="00EC3FE9" w:rsidRDefault="00EC3FE9">
      <w:r>
        <w:br w:type="page"/>
      </w:r>
    </w:p>
    <w:p w:rsidR="00F41A0B" w:rsidRDefault="00D4752D" w:rsidP="00EC3FE9">
      <w:pPr>
        <w:pStyle w:val="ListParagraph"/>
        <w:numPr>
          <w:ilvl w:val="0"/>
          <w:numId w:val="8"/>
        </w:numPr>
      </w:pPr>
      <w:r>
        <w:lastRenderedPageBreak/>
        <w:t xml:space="preserve">Given the equivalent circuit of step C, determine the </w:t>
      </w:r>
      <w:r w:rsidR="00F41A0B">
        <w:t xml:space="preserve">voltage at point A with respect to ground and </w:t>
      </w:r>
      <w:r>
        <w:t xml:space="preserve">current </w:t>
      </w:r>
      <m:oMath>
        <m:sSub>
          <m:sSubPr>
            <m:ctrlPr>
              <w:rPr>
                <w:rFonts w:ascii="Cambria Math" w:hAnsi="Cambria Math"/>
              </w:rPr>
            </m:ctrlPr>
          </m:sSubPr>
          <m:e>
            <m:r>
              <w:rPr>
                <w:rFonts w:ascii="Cambria Math" w:hAnsi="Cambria Math"/>
              </w:rPr>
              <m:t>I</m:t>
            </m:r>
          </m:e>
          <m:sub>
            <m:r>
              <w:rPr>
                <w:rFonts w:ascii="Cambria Math" w:hAnsi="Cambria Math"/>
              </w:rPr>
              <m:t>eq3</m:t>
            </m:r>
          </m:sub>
        </m:sSub>
      </m:oMath>
      <w:r>
        <w:t xml:space="preserve"> in the circuit and record </w:t>
      </w:r>
      <w:r w:rsidR="009378F5">
        <w:t>them</w:t>
      </w:r>
      <w:r>
        <w:t xml:space="preserve">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eq3</m:t>
                    </m:r>
                  </m:sub>
                </m:sSub>
                <m:r>
                  <w:rPr>
                    <w:rFonts w:ascii="Cambria Math" w:hAnsi="Cambria Math"/>
                  </w:rPr>
                  <m:t>=________________</m:t>
                </m:r>
              </m:e>
            </m:mr>
          </m:m>
          <m:r>
            <m:rPr>
              <m:sty m:val="p"/>
            </m:rPr>
            <w:br/>
          </m:r>
        </m:oMath>
      </m:oMathPara>
    </w:p>
    <w:p w:rsidR="009378F5" w:rsidRDefault="00F41A0B" w:rsidP="00EC3FE9">
      <w:pPr>
        <w:pStyle w:val="ListParagraph"/>
        <w:numPr>
          <w:ilvl w:val="0"/>
          <w:numId w:val="8"/>
        </w:numPr>
      </w:pPr>
      <w:r>
        <w:t>Given the equivalent circuit of step B, determine current</w:t>
      </w:r>
      <w:r w:rsidR="00963897">
        <w:t>s</w:t>
      </w:r>
      <w:r>
        <w:t xml:space="preserve"> </w:t>
      </w:r>
      <m:oMath>
        <m:sSub>
          <m:sSubPr>
            <m:ctrlPr>
              <w:rPr>
                <w:rFonts w:ascii="Cambria Math" w:hAnsi="Cambria Math"/>
              </w:rPr>
            </m:ctrlPr>
          </m:sSubPr>
          <m:e>
            <m:r>
              <w:rPr>
                <w:rFonts w:ascii="Cambria Math" w:hAnsi="Cambria Math"/>
              </w:rPr>
              <m:t>I</m:t>
            </m:r>
          </m:e>
          <m:sub>
            <m:r>
              <w:rPr>
                <w:rFonts w:ascii="Cambria Math" w:hAnsi="Cambria Math"/>
              </w:rPr>
              <m:t>1</m:t>
            </m:r>
          </m:sub>
        </m:sSub>
      </m:oMath>
      <w:r>
        <w:t xml:space="preserve"> </w:t>
      </w:r>
      <w:r w:rsidR="00963897">
        <w:t xml:space="preserve">and </w:t>
      </w:r>
      <m:oMath>
        <m:sSub>
          <m:sSubPr>
            <m:ctrlPr>
              <w:rPr>
                <w:rFonts w:ascii="Cambria Math" w:hAnsi="Cambria Math"/>
              </w:rPr>
            </m:ctrlPr>
          </m:sSubPr>
          <m:e>
            <m:r>
              <w:rPr>
                <w:rFonts w:ascii="Cambria Math" w:hAnsi="Cambria Math"/>
              </w:rPr>
              <m:t>I</m:t>
            </m:r>
          </m:e>
          <m:sub>
            <m:r>
              <w:rPr>
                <w:rFonts w:ascii="Cambria Math" w:hAnsi="Cambria Math"/>
              </w:rPr>
              <m:t>eq2</m:t>
            </m:r>
          </m:sub>
        </m:sSub>
      </m:oMath>
      <w:r w:rsidR="00963897">
        <w:t xml:space="preserve"> and the voltage at point B with respect to ground </w:t>
      </w:r>
      <w:r>
        <w:t xml:space="preserve">and record </w:t>
      </w:r>
      <w:r w:rsidR="009378F5">
        <w:t>them</w:t>
      </w:r>
      <w:r>
        <w:t xml:space="preserve"> below:</w:t>
      </w:r>
      <w:r>
        <w:br/>
      </w:r>
      <w:r w:rsidR="005F4C28">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eq2</m:t>
                    </m:r>
                  </m:sub>
                </m:sSub>
                <m:r>
                  <w:rPr>
                    <w:rFonts w:ascii="Cambria Math" w:hAnsi="Cambria Math"/>
                  </w:rPr>
                  <m:t>=________________</m:t>
                </m:r>
              </m:e>
            </m:mr>
            <m:mr>
              <m:e>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=________________</m:t>
                </m:r>
              </m:e>
            </m:mr>
          </m:m>
          <m:r>
            <m:rPr>
              <m:sty m:val="p"/>
            </m:rPr>
            <w:br/>
          </m:r>
        </m:oMath>
      </m:oMathPara>
    </w:p>
    <w:p w:rsidR="009378F5" w:rsidRDefault="009378F5" w:rsidP="009378F5">
      <w:pPr>
        <w:pStyle w:val="ListParagraph"/>
        <w:numPr>
          <w:ilvl w:val="0"/>
          <w:numId w:val="8"/>
        </w:numPr>
      </w:pPr>
      <w:r>
        <w:t xml:space="preserve">Given the equivalent circuit of step A, determine the voltage at point B with respect to ground and the currents </w:t>
      </w:r>
      <m:oMath>
        <m:sSub>
          <m:sSubPr>
            <m:ctrlPr>
              <w:rPr>
                <w:rFonts w:ascii="Cambria Math" w:hAnsi="Cambria Math"/>
              </w:rPr>
            </m:ctrlPr>
          </m:sSubPr>
          <m:e>
            <m:r>
              <w:rPr>
                <w:rFonts w:ascii="Cambria Math" w:hAnsi="Cambria Math"/>
              </w:rPr>
              <m:t>I</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eq1</m:t>
            </m:r>
          </m:sub>
        </m:sSub>
      </m:oMath>
      <w:r>
        <w:t xml:space="preserve"> and record them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eq1</m:t>
                    </m:r>
                  </m:sub>
                </m:sSub>
                <m:r>
                  <w:rPr>
                    <w:rFonts w:ascii="Cambria Math" w:hAnsi="Cambria Math"/>
                  </w:rPr>
                  <m:t>=________________</m:t>
                </m:r>
              </m:e>
            </m:mr>
          </m:m>
          <m:r>
            <m:rPr>
              <m:sty m:val="p"/>
            </m:rPr>
            <w:br/>
          </m:r>
        </m:oMath>
      </m:oMathPara>
    </w:p>
    <w:p w:rsidR="00461A0A" w:rsidRDefault="00471EA3" w:rsidP="00EC3FE9">
      <w:pPr>
        <w:pStyle w:val="ListParagraph"/>
        <w:numPr>
          <w:ilvl w:val="0"/>
          <w:numId w:val="8"/>
        </w:numPr>
        <w:sectPr w:rsidR="00461A0A" w:rsidSect="00775BF1">
          <w:headerReference w:type="default" r:id="rId10"/>
          <w:footerReference w:type="default" r:id="rId11"/>
          <w:pgSz w:w="12240" w:h="15840"/>
          <w:pgMar w:top="1440" w:right="1440" w:bottom="1440" w:left="1440" w:header="0" w:footer="576" w:gutter="0"/>
          <w:pgNumType w:start="1"/>
          <w:cols w:space="720"/>
          <w:docGrid w:linePitch="299"/>
        </w:sectPr>
      </w:pPr>
      <w:r>
        <w:t xml:space="preserve">Given the circuit shown in </w:t>
      </w:r>
      <w:r>
        <w:fldChar w:fldCharType="begin"/>
      </w:r>
      <w:r>
        <w:instrText xml:space="preserve"> REF _Ref517193307 \h </w:instrText>
      </w:r>
      <w:r>
        <w:fldChar w:fldCharType="separate"/>
      </w:r>
      <w:r w:rsidRPr="00EC3FE9">
        <w:rPr>
          <w:sz w:val="20"/>
          <w:szCs w:val="20"/>
        </w:rPr>
        <w:t xml:space="preserve">Figure </w:t>
      </w:r>
      <w:r w:rsidRPr="00EC3FE9">
        <w:rPr>
          <w:noProof/>
          <w:sz w:val="20"/>
          <w:szCs w:val="20"/>
        </w:rPr>
        <w:t>1</w:t>
      </w:r>
      <w:r>
        <w:fldChar w:fldCharType="end"/>
      </w:r>
      <w:r>
        <w:t>,</w:t>
      </w:r>
      <w:r w:rsidRPr="00471EA3">
        <w:t xml:space="preserve"> </w:t>
      </w:r>
      <w:r>
        <w:t xml:space="preserve">determine currents </w:t>
      </w:r>
      <m:oMath>
        <m:sSub>
          <m:sSubPr>
            <m:ctrlPr>
              <w:rPr>
                <w:rFonts w:ascii="Cambria Math" w:hAnsi="Cambria Math"/>
              </w:rPr>
            </m:ctrlPr>
          </m:sSubPr>
          <m:e>
            <m:r>
              <w:rPr>
                <w:rFonts w:ascii="Cambria Math" w:hAnsi="Cambria Math"/>
              </w:rPr>
              <m:t>I</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4</m:t>
            </m:r>
          </m:sub>
        </m:sSub>
      </m:oMath>
      <w:r>
        <w:t xml:space="preserve"> and the voltage at point C with respect to ground and record them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3</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4</m:t>
                    </m:r>
                  </m:sub>
                </m:sSub>
                <m:r>
                  <w:rPr>
                    <w:rFonts w:ascii="Cambria Math" w:hAnsi="Cambria Math"/>
                  </w:rPr>
                  <m:t>=________________</m:t>
                </m:r>
              </m:e>
            </m:mr>
            <m:mr>
              <m:e>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=________________</m:t>
                </m:r>
              </m:e>
            </m:mr>
          </m:m>
          <m:r>
            <m:rPr>
              <m:sty m:val="p"/>
            </m:rPr>
            <w:br/>
          </m:r>
        </m:oMath>
        <m:oMath>
          <m:r>
            <m:rPr>
              <m:sty m:val="p"/>
            </m:rPr>
            <w:br/>
          </m:r>
        </m:oMath>
        <m:oMath>
          <m:r>
            <m:rPr>
              <m:sty m:val="p"/>
            </m:rPr>
            <w:br/>
          </m:r>
        </m:oMath>
        <m:oMath>
          <m:r>
            <m:rPr>
              <m:sty m:val="p"/>
            </m:rPr>
            <w:br/>
          </m:r>
        </m:oMath>
        <m:oMath>
          <m:r>
            <m:rPr>
              <m:sty m:val="p"/>
            </m:rPr>
            <w:br/>
          </m:r>
        </m:oMath>
        <m:oMath>
          <m:r>
            <m:rPr>
              <m:sty m:val="p"/>
            </m:rPr>
            <w:br/>
          </m:r>
        </m:oMath>
      </m:oMathPara>
    </w:p>
    <w:p w:rsidR="006444CE" w:rsidRPr="008D7F21" w:rsidRDefault="006444CE" w:rsidP="006444CE">
      <w:pPr>
        <w:pStyle w:val="Heading2"/>
      </w:pPr>
      <w:r>
        <w:lastRenderedPageBreak/>
        <w:t>SPICE</w:t>
      </w:r>
    </w:p>
    <w:p w:rsidR="0005207E" w:rsidRDefault="00CC4E8B" w:rsidP="0005207E">
      <w:pPr>
        <w:pStyle w:val="ListParagraph"/>
        <w:keepNext/>
        <w:numPr>
          <w:ilvl w:val="0"/>
          <w:numId w:val="5"/>
        </w:numPr>
        <w:contextualSpacing w:val="0"/>
      </w:pPr>
      <w:r>
        <w:t xml:space="preserve">Enter </w:t>
      </w:r>
      <w:r w:rsidR="009911D5">
        <w:t>the schematic for the</w:t>
      </w:r>
      <w:r>
        <w:t xml:space="preserve"> circuit in </w:t>
      </w:r>
      <w:r w:rsidR="009911D5">
        <w:fldChar w:fldCharType="begin"/>
      </w:r>
      <w:r w:rsidR="009911D5">
        <w:instrText xml:space="preserve"> REF _Ref517193307 \h </w:instrText>
      </w:r>
      <w:r w:rsidR="009911D5">
        <w:fldChar w:fldCharType="separate"/>
      </w:r>
      <w:r w:rsidR="009911D5" w:rsidRPr="00304D15">
        <w:rPr>
          <w:sz w:val="20"/>
          <w:szCs w:val="20"/>
        </w:rPr>
        <w:t xml:space="preserve">Figure </w:t>
      </w:r>
      <w:r w:rsidR="009911D5">
        <w:rPr>
          <w:noProof/>
          <w:sz w:val="20"/>
          <w:szCs w:val="20"/>
        </w:rPr>
        <w:t>1</w:t>
      </w:r>
      <w:r w:rsidR="009911D5">
        <w:fldChar w:fldCharType="end"/>
      </w:r>
      <w:r w:rsidR="009911D5">
        <w:t xml:space="preserve"> in </w:t>
      </w:r>
      <w:proofErr w:type="spellStart"/>
      <w:r>
        <w:t>LTSpice</w:t>
      </w:r>
      <w:proofErr w:type="spellEnd"/>
      <w:r w:rsidR="0005207E">
        <w:t xml:space="preserve"> as shown below</w:t>
      </w:r>
      <w:r>
        <w:br/>
      </w:r>
      <w:r>
        <w:br/>
      </w:r>
      <w:r w:rsidR="0005207E" w:rsidRPr="0005207E">
        <w:rPr>
          <w:noProof/>
          <w:lang w:val="en-US"/>
        </w:rPr>
        <w:drawing>
          <wp:inline distT="0" distB="0" distL="0" distR="0" wp14:anchorId="3FDECAD9" wp14:editId="6118CDB5">
            <wp:extent cx="5947576" cy="26795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7865"/>
                    <a:stretch/>
                  </pic:blipFill>
                  <pic:spPr bwMode="auto">
                    <a:xfrm>
                      <a:off x="0" y="0"/>
                      <a:ext cx="5947576" cy="2679590"/>
                    </a:xfrm>
                    <a:prstGeom prst="rect">
                      <a:avLst/>
                    </a:prstGeom>
                    <a:ln>
                      <a:noFill/>
                    </a:ln>
                    <a:extLst>
                      <a:ext uri="{53640926-AAD7-44D8-BBD7-CCE9431645EC}">
                        <a14:shadowObscured xmlns:a14="http://schemas.microsoft.com/office/drawing/2010/main"/>
                      </a:ext>
                    </a:extLst>
                  </pic:spPr>
                </pic:pic>
              </a:graphicData>
            </a:graphic>
          </wp:inline>
        </w:drawing>
      </w:r>
    </w:p>
    <w:p w:rsidR="0005207E" w:rsidRDefault="0005207E" w:rsidP="0005207E">
      <w:pPr>
        <w:pStyle w:val="Caption"/>
        <w:jc w:val="center"/>
      </w:pPr>
    </w:p>
    <w:p w:rsidR="0005207E" w:rsidRDefault="0005207E" w:rsidP="0005207E">
      <w:pPr>
        <w:pStyle w:val="Caption"/>
        <w:jc w:val="center"/>
      </w:pPr>
      <w:r>
        <w:t xml:space="preserve">Figure </w:t>
      </w:r>
      <w:fldSimple w:instr=" SEQ Figure \* ARABIC ">
        <w:r>
          <w:rPr>
            <w:noProof/>
          </w:rPr>
          <w:t>2</w:t>
        </w:r>
      </w:fldSimple>
      <w:r>
        <w:rPr>
          <w:noProof/>
        </w:rPr>
        <w:t xml:space="preserve"> – Sereis &amp; Parallel Resistor Network</w:t>
      </w:r>
      <w:r w:rsidRPr="0005207E">
        <w:rPr>
          <w:noProof/>
        </w:rPr>
        <w:t xml:space="preserve"> </w:t>
      </w:r>
      <w:r>
        <w:rPr>
          <w:noProof/>
        </w:rPr>
        <w:t>LTSpice Schematic</w:t>
      </w:r>
    </w:p>
    <w:p w:rsidR="00576B1A" w:rsidRPr="00576B1A" w:rsidRDefault="00576B1A" w:rsidP="00E31171">
      <w:pPr>
        <w:pStyle w:val="ListParagraph"/>
        <w:numPr>
          <w:ilvl w:val="1"/>
          <w:numId w:val="5"/>
        </w:numPr>
        <w:contextualSpacing w:val="0"/>
      </w:pPr>
      <w:r>
        <w:rPr>
          <w:noProof/>
          <w:lang w:val="en-US"/>
        </w:rPr>
        <w:t xml:space="preserve">Enter </w:t>
      </w:r>
      <w:r w:rsidR="0005207E">
        <w:rPr>
          <w:noProof/>
          <w:lang w:val="en-US"/>
        </w:rPr>
        <w:t xml:space="preserve">a </w:t>
      </w:r>
      <w:r>
        <w:rPr>
          <w:noProof/>
          <w:lang w:val="en-US"/>
        </w:rPr>
        <w:t>SPICE directive to run a transient (time) simulation from 0 to 1ms stepping at 1us.  The initial voltage value should be set to 0.  (Recall that this was done by adding the “startup” parameter to the .tran SPICE directive.)</w:t>
      </w:r>
    </w:p>
    <w:p w:rsidR="00576B1A" w:rsidRPr="0016169A" w:rsidRDefault="00576B1A" w:rsidP="00E31171">
      <w:pPr>
        <w:pStyle w:val="ListParagraph"/>
        <w:numPr>
          <w:ilvl w:val="1"/>
          <w:numId w:val="5"/>
        </w:numPr>
        <w:contextualSpacing w:val="0"/>
      </w:pPr>
      <w:r>
        <w:rPr>
          <w:noProof/>
          <w:lang w:val="en-US"/>
        </w:rPr>
        <w:t>Run the simulation, and record the values listed in</w:t>
      </w:r>
      <w:r w:rsidR="007405A0">
        <w:rPr>
          <w:noProof/>
          <w:lang w:val="en-US"/>
        </w:rPr>
        <w:t xml:space="preserve"> </w:t>
      </w:r>
      <w:r w:rsidR="007405A0">
        <w:rPr>
          <w:noProof/>
          <w:lang w:val="en-US"/>
        </w:rPr>
        <w:fldChar w:fldCharType="begin"/>
      </w:r>
      <w:r w:rsidR="007405A0">
        <w:rPr>
          <w:noProof/>
          <w:lang w:val="en-US"/>
        </w:rPr>
        <w:instrText xml:space="preserve"> REF _Ref520468679 \h </w:instrText>
      </w:r>
      <w:r w:rsidR="007405A0">
        <w:rPr>
          <w:noProof/>
          <w:lang w:val="en-US"/>
        </w:rPr>
      </w:r>
      <w:r w:rsidR="007405A0">
        <w:rPr>
          <w:noProof/>
          <w:lang w:val="en-US"/>
        </w:rPr>
        <w:fldChar w:fldCharType="separate"/>
      </w:r>
      <w:r w:rsidR="0005207E">
        <w:t xml:space="preserve">Table </w:t>
      </w:r>
      <w:r w:rsidR="0005207E">
        <w:rPr>
          <w:noProof/>
        </w:rPr>
        <w:t>1</w:t>
      </w:r>
      <w:r w:rsidR="007405A0">
        <w:rPr>
          <w:noProof/>
          <w:lang w:val="en-US"/>
        </w:rPr>
        <w:fldChar w:fldCharType="end"/>
      </w:r>
      <w:r>
        <w:rPr>
          <w:noProof/>
          <w:lang w:val="en-US"/>
        </w:rPr>
        <w:t xml:space="preserve"> below.</w:t>
      </w:r>
    </w:p>
    <w:p w:rsidR="0016169A" w:rsidRDefault="0016169A" w:rsidP="0016169A">
      <w:pPr>
        <w:contextualSpacing w:val="0"/>
      </w:pPr>
    </w:p>
    <w:p w:rsidR="007405A0" w:rsidRDefault="007405A0" w:rsidP="007405A0">
      <w:pPr>
        <w:pStyle w:val="Caption"/>
        <w:keepNext/>
        <w:jc w:val="center"/>
      </w:pPr>
      <w:bookmarkStart w:id="4" w:name="_Ref520468679"/>
      <w:r>
        <w:t xml:space="preserve">Table </w:t>
      </w:r>
      <w:fldSimple w:instr=" SEQ Table \* ARABIC ">
        <w:r w:rsidR="0005207E">
          <w:rPr>
            <w:noProof/>
          </w:rPr>
          <w:t>1</w:t>
        </w:r>
      </w:fldSimple>
      <w:bookmarkEnd w:id="4"/>
      <w:r>
        <w:rPr>
          <w:noProof/>
        </w:rPr>
        <w:t xml:space="preserve"> </w:t>
      </w:r>
      <w:r w:rsidR="0005207E">
        <w:rPr>
          <w:noProof/>
        </w:rPr>
        <w:t xml:space="preserve">– Sereis &amp; </w:t>
      </w:r>
      <w:r>
        <w:rPr>
          <w:noProof/>
        </w:rPr>
        <w:t>Parallel Resistor Network SPICE Simulation Results</w:t>
      </w:r>
    </w:p>
    <w:tbl>
      <w:tblPr>
        <w:tblStyle w:val="TableGrid"/>
        <w:tblW w:w="0" w:type="auto"/>
        <w:tblLook w:val="04A0" w:firstRow="1" w:lastRow="0" w:firstColumn="1" w:lastColumn="0" w:noHBand="0" w:noVBand="1"/>
      </w:tblPr>
      <w:tblGrid>
        <w:gridCol w:w="1529"/>
        <w:gridCol w:w="1495"/>
        <w:gridCol w:w="1495"/>
        <w:gridCol w:w="1436"/>
        <w:gridCol w:w="1495"/>
        <w:gridCol w:w="1495"/>
        <w:gridCol w:w="1495"/>
      </w:tblGrid>
      <w:tr w:rsidR="0005207E" w:rsidTr="00D60A4F">
        <w:trPr>
          <w:trHeight w:val="432"/>
        </w:trPr>
        <w:tc>
          <w:tcPr>
            <w:tcW w:w="1529" w:type="dxa"/>
            <w:vAlign w:val="center"/>
          </w:tcPr>
          <w:p w:rsidR="0005207E" w:rsidRPr="0016169A" w:rsidRDefault="0005207E" w:rsidP="005C7B76">
            <w:pPr>
              <w:contextualSpacing w:val="0"/>
              <w:jc w:val="center"/>
              <w:rPr>
                <w:rFonts w:ascii="Garamond" w:hAnsi="Garamond"/>
                <w:b/>
              </w:rPr>
            </w:pPr>
            <w:r>
              <w:rPr>
                <w:rFonts w:ascii="Garamond" w:hAnsi="Garamond"/>
                <w:b/>
                <w:bCs/>
              </w:rPr>
              <w:t>V</w:t>
            </w:r>
            <w:r>
              <w:rPr>
                <w:rFonts w:ascii="Garamond" w:hAnsi="Garamond"/>
                <w:b/>
                <w:bCs/>
                <w:vertAlign w:val="subscript"/>
              </w:rPr>
              <w:t>A</w:t>
            </w:r>
          </w:p>
        </w:tc>
        <w:tc>
          <w:tcPr>
            <w:tcW w:w="1495" w:type="dxa"/>
            <w:vAlign w:val="center"/>
          </w:tcPr>
          <w:p w:rsidR="0005207E" w:rsidRPr="0016169A" w:rsidRDefault="0005207E" w:rsidP="005C7B76">
            <w:pPr>
              <w:contextualSpacing w:val="0"/>
              <w:jc w:val="center"/>
              <w:rPr>
                <w:rFonts w:ascii="Garamond" w:hAnsi="Garamond"/>
                <w:b/>
              </w:rPr>
            </w:pPr>
            <w:r>
              <w:rPr>
                <w:rFonts w:ascii="Garamond" w:hAnsi="Garamond"/>
                <w:b/>
                <w:bCs/>
              </w:rPr>
              <w:t>V</w:t>
            </w:r>
            <w:r>
              <w:rPr>
                <w:rFonts w:ascii="Garamond" w:hAnsi="Garamond"/>
                <w:b/>
                <w:bCs/>
                <w:vertAlign w:val="subscript"/>
              </w:rPr>
              <w:t>B</w:t>
            </w:r>
          </w:p>
        </w:tc>
        <w:tc>
          <w:tcPr>
            <w:tcW w:w="1495" w:type="dxa"/>
            <w:vAlign w:val="center"/>
          </w:tcPr>
          <w:p w:rsidR="0005207E" w:rsidRDefault="0005207E" w:rsidP="005C7B76">
            <w:pPr>
              <w:contextualSpacing w:val="0"/>
              <w:jc w:val="center"/>
              <w:rPr>
                <w:rFonts w:ascii="Garamond" w:hAnsi="Garamond"/>
                <w:b/>
                <w:bCs/>
              </w:rPr>
            </w:pPr>
            <w:r>
              <w:rPr>
                <w:rFonts w:ascii="Garamond" w:hAnsi="Garamond"/>
                <w:b/>
                <w:bCs/>
              </w:rPr>
              <w:t>V</w:t>
            </w:r>
            <w:r>
              <w:rPr>
                <w:rFonts w:ascii="Garamond" w:hAnsi="Garamond"/>
                <w:b/>
                <w:bCs/>
                <w:vertAlign w:val="subscript"/>
              </w:rPr>
              <w:t>C</w:t>
            </w:r>
          </w:p>
        </w:tc>
        <w:tc>
          <w:tcPr>
            <w:tcW w:w="1436"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R1</w:t>
            </w:r>
          </w:p>
        </w:tc>
        <w:tc>
          <w:tcPr>
            <w:tcW w:w="1495"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R2</w:t>
            </w:r>
          </w:p>
        </w:tc>
        <w:tc>
          <w:tcPr>
            <w:tcW w:w="1495"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R3</w:t>
            </w:r>
          </w:p>
        </w:tc>
        <w:tc>
          <w:tcPr>
            <w:tcW w:w="1495" w:type="dxa"/>
            <w:vAlign w:val="center"/>
          </w:tcPr>
          <w:p w:rsidR="0005207E" w:rsidRPr="00E708A0" w:rsidRDefault="0005207E" w:rsidP="00D60A4F">
            <w:pPr>
              <w:contextualSpacing w:val="0"/>
              <w:jc w:val="center"/>
              <w:rPr>
                <w:rFonts w:ascii="Garamond" w:hAnsi="Garamond"/>
                <w:b/>
                <w:bCs/>
              </w:rPr>
            </w:pPr>
            <w:r>
              <w:rPr>
                <w:rFonts w:ascii="Garamond" w:hAnsi="Garamond"/>
                <w:b/>
                <w:bCs/>
              </w:rPr>
              <w:t>I</w:t>
            </w:r>
            <w:r>
              <w:rPr>
                <w:rFonts w:ascii="Garamond" w:hAnsi="Garamond"/>
                <w:b/>
                <w:bCs/>
                <w:vertAlign w:val="subscript"/>
              </w:rPr>
              <w:t>R4</w:t>
            </w:r>
          </w:p>
        </w:tc>
      </w:tr>
      <w:tr w:rsidR="0005207E" w:rsidTr="00D60A4F">
        <w:trPr>
          <w:trHeight w:val="432"/>
        </w:trPr>
        <w:tc>
          <w:tcPr>
            <w:tcW w:w="1529"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36"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r>
    </w:tbl>
    <w:p w:rsidR="0016169A" w:rsidRDefault="0016169A" w:rsidP="0016169A">
      <w:pPr>
        <w:contextualSpacing w:val="0"/>
      </w:pPr>
    </w:p>
    <w:p w:rsidR="0005207E" w:rsidRPr="008D7F21" w:rsidRDefault="0005207E" w:rsidP="0005207E">
      <w:pPr>
        <w:pStyle w:val="Heading2"/>
      </w:pPr>
      <w:r>
        <w:t>Questions</w:t>
      </w:r>
    </w:p>
    <w:p w:rsidR="0005207E" w:rsidRDefault="0005207E" w:rsidP="0005207E">
      <w:pPr>
        <w:pStyle w:val="ListParagraph"/>
        <w:numPr>
          <w:ilvl w:val="0"/>
          <w:numId w:val="9"/>
        </w:numPr>
        <w:contextualSpacing w:val="0"/>
      </w:pPr>
      <w:r>
        <w:t>Do the simulation results match those calculated in the “Procedure” section?</w:t>
      </w:r>
      <w:r>
        <w:br/>
      </w:r>
      <w:r>
        <w:br/>
      </w:r>
      <w:r>
        <w:br/>
      </w:r>
      <w:r>
        <w:br/>
      </w:r>
    </w:p>
    <w:p w:rsidR="0005207E" w:rsidRDefault="0005207E" w:rsidP="0005207E">
      <w:pPr>
        <w:pStyle w:val="ListParagraph"/>
        <w:numPr>
          <w:ilvl w:val="0"/>
          <w:numId w:val="9"/>
        </w:numPr>
        <w:contextualSpacing w:val="0"/>
      </w:pPr>
      <w:r>
        <w:t>What could contribute to the numbers being different?</w:t>
      </w:r>
      <w:r>
        <w:br/>
      </w:r>
      <w:r>
        <w:br/>
      </w:r>
      <w:r>
        <w:br/>
      </w:r>
    </w:p>
    <w:p w:rsidR="0005207E" w:rsidRPr="00C457C2" w:rsidRDefault="0005207E" w:rsidP="0005207E">
      <w:pPr>
        <w:pStyle w:val="ListParagraph"/>
        <w:numPr>
          <w:ilvl w:val="0"/>
          <w:numId w:val="9"/>
        </w:numPr>
        <w:contextualSpacing w:val="0"/>
      </w:pPr>
      <w:r>
        <w:lastRenderedPageBreak/>
        <w:t>If you were to simulate the equivalent circuit of step C in the “Procedure” section, what values would you expect for V</w:t>
      </w:r>
      <w:r w:rsidRPr="002C4A8F">
        <w:rPr>
          <w:vertAlign w:val="subscript"/>
        </w:rPr>
        <w:t>A</w:t>
      </w:r>
      <w:r>
        <w:t xml:space="preserve"> and I</w:t>
      </w:r>
      <w:r w:rsidRPr="002C4A8F">
        <w:rPr>
          <w:vertAlign w:val="subscript"/>
        </w:rPr>
        <w:t>eq</w:t>
      </w:r>
      <w:r w:rsidR="00C457C2">
        <w:rPr>
          <w:vertAlign w:val="subscript"/>
        </w:rPr>
        <w:t>3</w:t>
      </w:r>
      <w:r>
        <w:t>?  Record them below.</w:t>
      </w:r>
      <w:r w:rsidR="00C457C2">
        <w:br/>
      </w:r>
      <w:r w:rsidR="00C457C2">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eq3</m:t>
                    </m:r>
                  </m:sub>
                </m:sSub>
                <m:r>
                  <w:rPr>
                    <w:rFonts w:ascii="Cambria Math" w:hAnsi="Cambria Math"/>
                  </w:rPr>
                  <m:t>=________________</m:t>
                </m:r>
              </m:e>
            </m:mr>
          </m:m>
        </m:oMath>
      </m:oMathPara>
    </w:p>
    <w:sectPr w:rsidR="0005207E" w:rsidRPr="00C457C2" w:rsidSect="009A56EB">
      <w:pgSz w:w="12240" w:h="15840"/>
      <w:pgMar w:top="1440" w:right="1008" w:bottom="1440" w:left="1008" w:header="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0D1" w:rsidRDefault="008970D1" w:rsidP="00775BF1">
      <w:pPr>
        <w:spacing w:line="240" w:lineRule="auto"/>
      </w:pPr>
      <w:r>
        <w:separator/>
      </w:r>
    </w:p>
  </w:endnote>
  <w:endnote w:type="continuationSeparator" w:id="0">
    <w:p w:rsidR="008970D1" w:rsidRDefault="008970D1" w:rsidP="00775B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9A2" w:rsidRDefault="008970D1" w:rsidP="008159A2">
    <w:pPr>
      <w:pStyle w:val="Footer"/>
      <w:jc w:val="right"/>
    </w:pPr>
    <w:sdt>
      <w:sdtPr>
        <w:rPr>
          <w:noProof/>
        </w:rPr>
        <w:id w:val="-820351100"/>
        <w:docPartObj>
          <w:docPartGallery w:val="Page Numbers (Bottom of Page)"/>
          <w:docPartUnique/>
        </w:docPartObj>
      </w:sdtPr>
      <w:sdtEndPr/>
      <w:sdtContent>
        <w:r w:rsidR="008159A2">
          <w:fldChar w:fldCharType="begin"/>
        </w:r>
        <w:r w:rsidR="008159A2">
          <w:instrText xml:space="preserve"> PAGE   \* MERGEFORMAT </w:instrText>
        </w:r>
        <w:r w:rsidR="008159A2">
          <w:fldChar w:fldCharType="separate"/>
        </w:r>
        <w:r w:rsidR="009A56EB">
          <w:rPr>
            <w:noProof/>
          </w:rPr>
          <w:t>2</w:t>
        </w:r>
        <w:r w:rsidR="008159A2">
          <w:rPr>
            <w:noProof/>
          </w:rPr>
          <w:fldChar w:fldCharType="end"/>
        </w:r>
      </w:sdtContent>
    </w:sdt>
    <w:r w:rsidR="008159A2">
      <w:rPr>
        <w:noProof/>
      </w:rPr>
      <w:tab/>
    </w:r>
    <w:r w:rsidR="008159A2">
      <w:rPr>
        <w:noProof/>
      </w:rPr>
      <w:tab/>
    </w:r>
    <w:r w:rsidR="008159A2">
      <w:t>Created by Babak Aryan,</w:t>
    </w:r>
  </w:p>
  <w:p w:rsidR="00775BF1" w:rsidRPr="008159A2" w:rsidRDefault="008159A2" w:rsidP="008159A2">
    <w:pPr>
      <w:pStyle w:val="Footer"/>
      <w:jc w:val="right"/>
    </w:pPr>
    <w:r>
      <w:t>Copyright 2018 under the terms of a Creative Commons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0D1" w:rsidRDefault="008970D1" w:rsidP="00775BF1">
      <w:pPr>
        <w:spacing w:line="240" w:lineRule="auto"/>
      </w:pPr>
      <w:r>
        <w:separator/>
      </w:r>
    </w:p>
  </w:footnote>
  <w:footnote w:type="continuationSeparator" w:id="0">
    <w:p w:rsidR="008970D1" w:rsidRDefault="008970D1" w:rsidP="00775B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BF1" w:rsidRDefault="00775BF1">
    <w:pPr>
      <w:pStyle w:val="Header"/>
    </w:pPr>
  </w:p>
  <w:p w:rsidR="00775BF1" w:rsidRDefault="00775BF1">
    <w:pPr>
      <w:pStyle w:val="Header"/>
    </w:pPr>
  </w:p>
  <w:p w:rsidR="00775BF1" w:rsidRDefault="00775BF1">
    <w:pPr>
      <w:pStyle w:val="Header"/>
    </w:pPr>
  </w:p>
  <w:p w:rsidR="00775BF1" w:rsidRDefault="00775BF1" w:rsidP="00775BF1">
    <w:pPr>
      <w:pStyle w:val="Header"/>
      <w:jc w:val="right"/>
    </w:pPr>
    <w:r>
      <w:t>Name:  __________________________</w:t>
    </w:r>
  </w:p>
  <w:p w:rsidR="00775BF1" w:rsidRDefault="00775B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00D"/>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263730"/>
    <w:multiLevelType w:val="multilevel"/>
    <w:tmpl w:val="DC8EBD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203E1"/>
    <w:multiLevelType w:val="multilevel"/>
    <w:tmpl w:val="4DEA5EAE"/>
    <w:lvl w:ilvl="0">
      <w:start w:val="1"/>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nsid w:val="28A462D9"/>
    <w:multiLevelType w:val="hybridMultilevel"/>
    <w:tmpl w:val="DC16C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DE3CBE"/>
    <w:multiLevelType w:val="hybridMultilevel"/>
    <w:tmpl w:val="092C3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7F3FCF"/>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08B53B6"/>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56DC7"/>
    <w:rsid w:val="000044A0"/>
    <w:rsid w:val="0000734C"/>
    <w:rsid w:val="00030AF8"/>
    <w:rsid w:val="0005207E"/>
    <w:rsid w:val="000A481E"/>
    <w:rsid w:val="0016169A"/>
    <w:rsid w:val="00263FD0"/>
    <w:rsid w:val="0028522B"/>
    <w:rsid w:val="002C4A8F"/>
    <w:rsid w:val="00304D15"/>
    <w:rsid w:val="0030651B"/>
    <w:rsid w:val="003C1C89"/>
    <w:rsid w:val="003D1060"/>
    <w:rsid w:val="003F0574"/>
    <w:rsid w:val="00461A0A"/>
    <w:rsid w:val="00471EA3"/>
    <w:rsid w:val="00576B1A"/>
    <w:rsid w:val="005C7158"/>
    <w:rsid w:val="005F4C28"/>
    <w:rsid w:val="006444CE"/>
    <w:rsid w:val="00686CD3"/>
    <w:rsid w:val="007203A7"/>
    <w:rsid w:val="007405A0"/>
    <w:rsid w:val="00775BF1"/>
    <w:rsid w:val="008159A2"/>
    <w:rsid w:val="008970D1"/>
    <w:rsid w:val="008D7F21"/>
    <w:rsid w:val="009378F5"/>
    <w:rsid w:val="00963897"/>
    <w:rsid w:val="009911D5"/>
    <w:rsid w:val="009A56EB"/>
    <w:rsid w:val="00A136EE"/>
    <w:rsid w:val="00A56DC7"/>
    <w:rsid w:val="00AC0D36"/>
    <w:rsid w:val="00AF12A0"/>
    <w:rsid w:val="00B05841"/>
    <w:rsid w:val="00B36433"/>
    <w:rsid w:val="00B504B9"/>
    <w:rsid w:val="00B90083"/>
    <w:rsid w:val="00BD1779"/>
    <w:rsid w:val="00C419AD"/>
    <w:rsid w:val="00C457C2"/>
    <w:rsid w:val="00C55669"/>
    <w:rsid w:val="00CB4138"/>
    <w:rsid w:val="00CC4E8B"/>
    <w:rsid w:val="00D4752D"/>
    <w:rsid w:val="00D60A4F"/>
    <w:rsid w:val="00DC5871"/>
    <w:rsid w:val="00E1273E"/>
    <w:rsid w:val="00E17CB1"/>
    <w:rsid w:val="00E31171"/>
    <w:rsid w:val="00E47835"/>
    <w:rsid w:val="00E53EE2"/>
    <w:rsid w:val="00E708A0"/>
    <w:rsid w:val="00EB2278"/>
    <w:rsid w:val="00EC3FE9"/>
    <w:rsid w:val="00F35D4B"/>
    <w:rsid w:val="00F41A0B"/>
    <w:rsid w:val="00F71FA1"/>
    <w:rsid w:val="00FB4BD5"/>
    <w:rsid w:val="00FE2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FE2F61"/>
    <w:rPr>
      <w:sz w:val="40"/>
      <w:szCs w:val="40"/>
    </w:rPr>
  </w:style>
  <w:style w:type="paragraph" w:styleId="Header">
    <w:name w:val="header"/>
    <w:basedOn w:val="Normal"/>
    <w:link w:val="HeaderChar"/>
    <w:uiPriority w:val="99"/>
    <w:unhideWhenUsed/>
    <w:rsid w:val="00775BF1"/>
    <w:pPr>
      <w:tabs>
        <w:tab w:val="center" w:pos="4680"/>
        <w:tab w:val="right" w:pos="9360"/>
      </w:tabs>
      <w:spacing w:line="240" w:lineRule="auto"/>
    </w:pPr>
  </w:style>
  <w:style w:type="character" w:customStyle="1" w:styleId="HeaderChar">
    <w:name w:val="Header Char"/>
    <w:basedOn w:val="DefaultParagraphFont"/>
    <w:link w:val="Header"/>
    <w:uiPriority w:val="99"/>
    <w:rsid w:val="00775BF1"/>
  </w:style>
  <w:style w:type="paragraph" w:styleId="Footer">
    <w:name w:val="footer"/>
    <w:basedOn w:val="Normal"/>
    <w:link w:val="FooterChar"/>
    <w:uiPriority w:val="99"/>
    <w:unhideWhenUsed/>
    <w:rsid w:val="00775BF1"/>
    <w:pPr>
      <w:tabs>
        <w:tab w:val="center" w:pos="4680"/>
        <w:tab w:val="right" w:pos="9360"/>
      </w:tabs>
      <w:spacing w:line="240" w:lineRule="auto"/>
    </w:pPr>
  </w:style>
  <w:style w:type="character" w:customStyle="1" w:styleId="FooterChar">
    <w:name w:val="Footer Char"/>
    <w:basedOn w:val="DefaultParagraphFont"/>
    <w:link w:val="Footer"/>
    <w:uiPriority w:val="99"/>
    <w:rsid w:val="00775B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FE2F61"/>
    <w:rPr>
      <w:sz w:val="40"/>
      <w:szCs w:val="40"/>
    </w:rPr>
  </w:style>
  <w:style w:type="paragraph" w:styleId="Header">
    <w:name w:val="header"/>
    <w:basedOn w:val="Normal"/>
    <w:link w:val="HeaderChar"/>
    <w:uiPriority w:val="99"/>
    <w:unhideWhenUsed/>
    <w:rsid w:val="00775BF1"/>
    <w:pPr>
      <w:tabs>
        <w:tab w:val="center" w:pos="4680"/>
        <w:tab w:val="right" w:pos="9360"/>
      </w:tabs>
      <w:spacing w:line="240" w:lineRule="auto"/>
    </w:pPr>
  </w:style>
  <w:style w:type="character" w:customStyle="1" w:styleId="HeaderChar">
    <w:name w:val="Header Char"/>
    <w:basedOn w:val="DefaultParagraphFont"/>
    <w:link w:val="Header"/>
    <w:uiPriority w:val="99"/>
    <w:rsid w:val="00775BF1"/>
  </w:style>
  <w:style w:type="paragraph" w:styleId="Footer">
    <w:name w:val="footer"/>
    <w:basedOn w:val="Normal"/>
    <w:link w:val="FooterChar"/>
    <w:uiPriority w:val="99"/>
    <w:unhideWhenUsed/>
    <w:rsid w:val="00775BF1"/>
    <w:pPr>
      <w:tabs>
        <w:tab w:val="center" w:pos="4680"/>
        <w:tab w:val="right" w:pos="9360"/>
      </w:tabs>
      <w:spacing w:line="240" w:lineRule="auto"/>
    </w:pPr>
  </w:style>
  <w:style w:type="character" w:customStyle="1" w:styleId="FooterChar">
    <w:name w:val="Footer Char"/>
    <w:basedOn w:val="DefaultParagraphFont"/>
    <w:link w:val="Footer"/>
    <w:uiPriority w:val="99"/>
    <w:rsid w:val="00775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13538">
      <w:bodyDiv w:val="1"/>
      <w:marLeft w:val="0"/>
      <w:marRight w:val="0"/>
      <w:marTop w:val="0"/>
      <w:marBottom w:val="0"/>
      <w:divBdr>
        <w:top w:val="none" w:sz="0" w:space="0" w:color="auto"/>
        <w:left w:val="none" w:sz="0" w:space="0" w:color="auto"/>
        <w:bottom w:val="none" w:sz="0" w:space="0" w:color="auto"/>
        <w:right w:val="none" w:sz="0" w:space="0" w:color="auto"/>
      </w:divBdr>
    </w:div>
    <w:div w:id="425426437">
      <w:bodyDiv w:val="1"/>
      <w:marLeft w:val="0"/>
      <w:marRight w:val="0"/>
      <w:marTop w:val="0"/>
      <w:marBottom w:val="0"/>
      <w:divBdr>
        <w:top w:val="none" w:sz="0" w:space="0" w:color="auto"/>
        <w:left w:val="none" w:sz="0" w:space="0" w:color="auto"/>
        <w:bottom w:val="none" w:sz="0" w:space="0" w:color="auto"/>
        <w:right w:val="none" w:sz="0" w:space="0" w:color="auto"/>
      </w:divBdr>
    </w:div>
    <w:div w:id="1819686590">
      <w:bodyDiv w:val="1"/>
      <w:marLeft w:val="0"/>
      <w:marRight w:val="0"/>
      <w:marTop w:val="0"/>
      <w:marBottom w:val="0"/>
      <w:divBdr>
        <w:top w:val="none" w:sz="0" w:space="0" w:color="auto"/>
        <w:left w:val="none" w:sz="0" w:space="0" w:color="auto"/>
        <w:bottom w:val="none" w:sz="0" w:space="0" w:color="auto"/>
        <w:right w:val="none" w:sz="0" w:space="0" w:color="auto"/>
      </w:divBdr>
    </w:div>
    <w:div w:id="200632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82B78-BB10-4E16-A540-8304FE624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6</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38</cp:revision>
  <cp:lastPrinted>2018-07-27T22:34:00Z</cp:lastPrinted>
  <dcterms:created xsi:type="dcterms:W3CDTF">2018-06-20T00:34:00Z</dcterms:created>
  <dcterms:modified xsi:type="dcterms:W3CDTF">2018-11-28T03:07:00Z</dcterms:modified>
</cp:coreProperties>
</file>